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08369" w14:textId="160B2444" w:rsidR="006536E7" w:rsidRPr="006536E7" w:rsidRDefault="006536E7" w:rsidP="006536E7">
      <w:pPr>
        <w:rPr>
          <w:noProof/>
        </w:rPr>
      </w:pPr>
      <w:r w:rsidRPr="006536E7">
        <w:rPr>
          <w:noProof/>
        </w:rPr>
        <w:drawing>
          <wp:anchor distT="0" distB="0" distL="114300" distR="114300" simplePos="0" relativeHeight="251659266" behindDoc="0" locked="0" layoutInCell="1" allowOverlap="1" wp14:anchorId="2D9913FC" wp14:editId="0F6968CF">
            <wp:simplePos x="578734" y="1713053"/>
            <wp:positionH relativeFrom="page">
              <wp:align>center</wp:align>
            </wp:positionH>
            <wp:positionV relativeFrom="page">
              <wp:align>top</wp:align>
            </wp:positionV>
            <wp:extent cx="7558027" cy="10690952"/>
            <wp:effectExtent l="0" t="0" r="5080" b="0"/>
            <wp:wrapNone/>
            <wp:docPr id="430289218" name="Picture 7" descr="Report cover featuring the title: A joint report on MRFF and NHMRC funding from 2021-22 to 2024-25, the Australian Government crest and logos for the Medical Research Future Fund and NHM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89218" name="Picture 7" descr="Report cover featuring the title: A joint report on MRFF and NHMRC funding from 2021-22 to 2024-25, the Australian Government crest and logos for the Medical Research Future Fund and NHMRC."/>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58027" cy="106909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A161A" w14:textId="5669C090" w:rsidR="00EE2C16" w:rsidRPr="008A2B6F" w:rsidRDefault="00EE2C16" w:rsidP="008A2B6F">
      <w:pPr>
        <w:pStyle w:val="Title"/>
      </w:pPr>
      <w:r w:rsidRPr="008A2B6F">
        <w:br w:type="page"/>
      </w:r>
    </w:p>
    <w:p w14:paraId="55DE8954" w14:textId="320D4B4D" w:rsidR="009A1E8F" w:rsidRDefault="0082196A" w:rsidP="0082196A">
      <w:pPr>
        <w:pStyle w:val="Heading1"/>
      </w:pPr>
      <w:bookmarkStart w:id="0" w:name="_Toc237438553"/>
      <w:bookmarkStart w:id="1" w:name="_Toc237439025"/>
      <w:r w:rsidRPr="00EC76CF">
        <w:lastRenderedPageBreak/>
        <w:drawing>
          <wp:anchor distT="0" distB="0" distL="114300" distR="114300" simplePos="0" relativeHeight="251660290" behindDoc="0" locked="1" layoutInCell="1" allowOverlap="1" wp14:anchorId="4E97CF45" wp14:editId="476882A9">
            <wp:simplePos x="0" y="0"/>
            <wp:positionH relativeFrom="page">
              <wp:align>center</wp:align>
            </wp:positionH>
            <wp:positionV relativeFrom="page">
              <wp:align>top</wp:align>
            </wp:positionV>
            <wp:extent cx="7558405" cy="10691495"/>
            <wp:effectExtent l="0" t="0" r="4445" b="0"/>
            <wp:wrapNone/>
            <wp:docPr id="144926435" name="Picture 9" descr="Infographic titled “Health and Medical Research Investment in Australia.” The infographic summarizes NHMRC and MRFF health and medical research funding over the four-year period. Total investment is $6.46 billion, comprising $3.80 billion from NHMRC and $2.66 billion from MRFF. A total of 4,012 grants were awarded, including 2,938 NHMRC grants and 1,074 MRFF grants.&#10;A map of Australia shows the number of grants by jurisdiction: Victoria 1,627, New South Wales 1,162, Queensland 572, South Australia 296, Western Australia 180, Australian Capital Territory 78, Northern Territory 61, and Tasmania 36.&#10;A bar chart displays funding by jurisdiction. Victoria received the highest funding at $2.73 billion, followed by New South Wales at $1.84 billion, Queensland at $0.93 billion, South Australia at $0.41 billion, Western Australia at $0.26 billion, Australian Capital Territory at $0.13 billion, Northern Territory at $0.12 billion, and Tasmania at $0.05 billion.&#10;Funding by gender of lead Chief Investigator shows NHMRC funding supports 51.5% men and 47.5% women; MRFF funding supports 50.5% men and 49.2% women. A note indicates these figures are based on grants where gender data are available.&#10;A chart of funding by Broad Research Area shows: Clinical medicine and science 36.8%, Basic science 27.3%, Health services 15.6%, Public health 14.3%, and Not available or not applicable 6.0%.&#10;A highlighted panel on Aboriginal and Torres Strait Islander research funding states that annual funding across NHMRC and MRFF ranged from 9.2% to 11.4%, exceeding the NHMRC target of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6435" name="Picture 9" descr="Infographic titled “Health and Medical Research Investment in Australia.” The infographic summarizes NHMRC and MRFF health and medical research funding over the four-year period. Total investment is $6.46 billion, comprising $3.80 billion from NHMRC and $2.66 billion from MRFF. A total of 4,012 grants were awarded, including 2,938 NHMRC grants and 1,074 MRFF grants.&#10;A map of Australia shows the number of grants by jurisdiction: Victoria 1,627, New South Wales 1,162, Queensland 572, South Australia 296, Western Australia 180, Australian Capital Territory 78, Northern Territory 61, and Tasmania 36.&#10;A bar chart displays funding by jurisdiction. Victoria received the highest funding at $2.73 billion, followed by New South Wales at $1.84 billion, Queensland at $0.93 billion, South Australia at $0.41 billion, Western Australia at $0.26 billion, Australian Capital Territory at $0.13 billion, Northern Territory at $0.12 billion, and Tasmania at $0.05 billion.&#10;Funding by gender of lead Chief Investigator shows NHMRC funding supports 51.5% men and 47.5% women; MRFF funding supports 50.5% men and 49.2% women. A note indicates these figures are based on grants where gender data are available.&#10;A chart of funding by Broad Research Area shows: Clinical medicine and science 36.8%, Basic science 27.3%, Health services 15.6%, Public health 14.3%, and Not available or not applicable 6.0%.&#10;A highlighted panel on Aboriginal and Torres Strait Islander research funding states that annual funding across NHMRC and MRFF ranged from 9.2% to 11.4%, exceeding the NHMRC target of 5%.&#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8767"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B67" w:rsidRPr="005B4E47">
        <w:rPr>
          <w:rStyle w:val="Heading1Char"/>
        </w:rPr>
        <w:t>Health and Medical Research Investment in Australia</w:t>
      </w:r>
      <w:bookmarkEnd w:id="0"/>
      <w:bookmarkEnd w:id="1"/>
      <w:r w:rsidR="00EE2C16" w:rsidRPr="005B4E47">
        <w:br w:type="page"/>
      </w:r>
    </w:p>
    <w:p w14:paraId="165F5E00" w14:textId="051DF0F8" w:rsidR="009A1E8F" w:rsidRDefault="009A1E8F"/>
    <w:sdt>
      <w:sdtPr>
        <w:rPr>
          <w:rFonts w:ascii="Gotham Book" w:eastAsiaTheme="minorEastAsia" w:hAnsi="Gotham Book" w:cs="Times New Roman"/>
          <w:noProof w:val="0"/>
          <w:color w:val="000000" w:themeColor="text1"/>
          <w:sz w:val="20"/>
          <w:szCs w:val="18"/>
          <w:lang w:val="en-GB"/>
        </w:rPr>
        <w:id w:val="1782833350"/>
        <w:docPartObj>
          <w:docPartGallery w:val="Table of Contents"/>
          <w:docPartUnique/>
        </w:docPartObj>
      </w:sdtPr>
      <w:sdtEndPr>
        <w:rPr>
          <w:b/>
          <w:bCs/>
        </w:rPr>
      </w:sdtEndPr>
      <w:sdtContent>
        <w:p w14:paraId="28DE7A3B" w14:textId="2309417C" w:rsidR="00194460" w:rsidRDefault="00194460" w:rsidP="00D754A3">
          <w:pPr>
            <w:pStyle w:val="TOCHeading"/>
            <w:pBdr>
              <w:bottom w:val="none" w:sz="0" w:space="0" w:color="auto"/>
            </w:pBdr>
          </w:pPr>
          <w:r>
            <w:rPr>
              <w:lang w:val="en-GB"/>
            </w:rPr>
            <w:t>Contents</w:t>
          </w:r>
        </w:p>
        <w:p w14:paraId="6F3F81EE" w14:textId="33C71C62" w:rsidR="00194460" w:rsidRDefault="00194460" w:rsidP="005740EE">
          <w:pPr>
            <w:pStyle w:val="TOC1"/>
            <w:pBdr>
              <w:bottom w:val="none" w:sz="0" w:space="0" w:color="auto"/>
            </w:pBdr>
            <w:rPr>
              <w:rFonts w:asciiTheme="minorHAnsi" w:eastAsiaTheme="minorEastAsia" w:hAnsiTheme="minorHAnsi" w:cstheme="minorBidi"/>
              <w:kern w:val="2"/>
              <w:szCs w:val="24"/>
              <w:lang w:eastAsia="en-AU"/>
              <w14:ligatures w14:val="standardContextual"/>
            </w:rPr>
          </w:pPr>
          <w:r>
            <w:fldChar w:fldCharType="begin"/>
          </w:r>
          <w:r>
            <w:instrText xml:space="preserve"> TOC \o "1-3" \h \z \u </w:instrText>
          </w:r>
          <w:r>
            <w:fldChar w:fldCharType="separate"/>
          </w:r>
          <w:hyperlink w:anchor="_Toc237439025" w:history="1">
            <w:r w:rsidRPr="00581B21">
              <w:rPr>
                <w:rStyle w:val="Hyperlink"/>
              </w:rPr>
              <w:t>Health and Medical Research Investment in Australia</w:t>
            </w:r>
            <w:r>
              <w:rPr>
                <w:webHidden/>
              </w:rPr>
              <w:tab/>
            </w:r>
            <w:r>
              <w:rPr>
                <w:webHidden/>
              </w:rPr>
              <w:fldChar w:fldCharType="begin"/>
            </w:r>
            <w:r>
              <w:rPr>
                <w:webHidden/>
              </w:rPr>
              <w:instrText xml:space="preserve"> PAGEREF _Toc237439025 \h </w:instrText>
            </w:r>
            <w:r>
              <w:rPr>
                <w:webHidden/>
              </w:rPr>
            </w:r>
            <w:r>
              <w:rPr>
                <w:webHidden/>
              </w:rPr>
              <w:fldChar w:fldCharType="separate"/>
            </w:r>
            <w:r w:rsidR="00126577">
              <w:rPr>
                <w:webHidden/>
              </w:rPr>
              <w:t>2</w:t>
            </w:r>
            <w:r>
              <w:rPr>
                <w:webHidden/>
              </w:rPr>
              <w:fldChar w:fldCharType="end"/>
            </w:r>
          </w:hyperlink>
        </w:p>
        <w:p w14:paraId="72687EE5" w14:textId="11547B4F"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6" w:history="1">
            <w:r w:rsidRPr="00CC2825">
              <w:rPr>
                <w:rStyle w:val="Hyperlink"/>
              </w:rPr>
              <w:t>Executive summary</w:t>
            </w:r>
            <w:r w:rsidRPr="00CC2825">
              <w:rPr>
                <w:webHidden/>
              </w:rPr>
              <w:tab/>
            </w:r>
            <w:r w:rsidRPr="00CC2825">
              <w:rPr>
                <w:webHidden/>
              </w:rPr>
              <w:fldChar w:fldCharType="begin"/>
            </w:r>
            <w:r w:rsidRPr="00CC2825">
              <w:rPr>
                <w:webHidden/>
              </w:rPr>
              <w:instrText xml:space="preserve"> PAGEREF _Toc237439026 \h </w:instrText>
            </w:r>
            <w:r w:rsidRPr="00CC2825">
              <w:rPr>
                <w:webHidden/>
              </w:rPr>
            </w:r>
            <w:r w:rsidRPr="00CC2825">
              <w:rPr>
                <w:webHidden/>
              </w:rPr>
              <w:fldChar w:fldCharType="separate"/>
            </w:r>
            <w:r w:rsidR="00126577">
              <w:rPr>
                <w:webHidden/>
              </w:rPr>
              <w:t>4</w:t>
            </w:r>
            <w:r w:rsidRPr="00CC2825">
              <w:rPr>
                <w:webHidden/>
              </w:rPr>
              <w:fldChar w:fldCharType="end"/>
            </w:r>
          </w:hyperlink>
        </w:p>
        <w:p w14:paraId="2DD905B6" w14:textId="3D05BC5B"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7" w:history="1">
            <w:r w:rsidRPr="00CC2825">
              <w:rPr>
                <w:rStyle w:val="Hyperlink"/>
              </w:rPr>
              <w:t>Acronyms</w:t>
            </w:r>
            <w:r w:rsidRPr="00CC2825">
              <w:rPr>
                <w:webHidden/>
              </w:rPr>
              <w:tab/>
            </w:r>
            <w:r w:rsidRPr="00CC2825">
              <w:rPr>
                <w:webHidden/>
              </w:rPr>
              <w:fldChar w:fldCharType="begin"/>
            </w:r>
            <w:r w:rsidRPr="00CC2825">
              <w:rPr>
                <w:webHidden/>
              </w:rPr>
              <w:instrText xml:space="preserve"> PAGEREF _Toc237439027 \h </w:instrText>
            </w:r>
            <w:r w:rsidRPr="00CC2825">
              <w:rPr>
                <w:webHidden/>
              </w:rPr>
            </w:r>
            <w:r w:rsidRPr="00CC2825">
              <w:rPr>
                <w:webHidden/>
              </w:rPr>
              <w:fldChar w:fldCharType="separate"/>
            </w:r>
            <w:r w:rsidR="00126577">
              <w:rPr>
                <w:webHidden/>
              </w:rPr>
              <w:t>7</w:t>
            </w:r>
            <w:r w:rsidRPr="00CC2825">
              <w:rPr>
                <w:webHidden/>
              </w:rPr>
              <w:fldChar w:fldCharType="end"/>
            </w:r>
          </w:hyperlink>
        </w:p>
        <w:p w14:paraId="79BCEDF5" w14:textId="695510C1"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8" w:history="1">
            <w:r w:rsidRPr="00CC2825">
              <w:rPr>
                <w:rStyle w:val="Hyperlink"/>
              </w:rPr>
              <w:t>Acknowledgements</w:t>
            </w:r>
            <w:r w:rsidRPr="00CC2825">
              <w:rPr>
                <w:webHidden/>
              </w:rPr>
              <w:tab/>
            </w:r>
            <w:r w:rsidRPr="00CC2825">
              <w:rPr>
                <w:webHidden/>
              </w:rPr>
              <w:fldChar w:fldCharType="begin"/>
            </w:r>
            <w:r w:rsidRPr="00CC2825">
              <w:rPr>
                <w:webHidden/>
              </w:rPr>
              <w:instrText xml:space="preserve"> PAGEREF _Toc237439028 \h </w:instrText>
            </w:r>
            <w:r w:rsidRPr="00CC2825">
              <w:rPr>
                <w:webHidden/>
              </w:rPr>
            </w:r>
            <w:r w:rsidRPr="00CC2825">
              <w:rPr>
                <w:webHidden/>
              </w:rPr>
              <w:fldChar w:fldCharType="separate"/>
            </w:r>
            <w:r w:rsidR="00126577">
              <w:rPr>
                <w:webHidden/>
              </w:rPr>
              <w:t>7</w:t>
            </w:r>
            <w:r w:rsidRPr="00CC2825">
              <w:rPr>
                <w:webHidden/>
              </w:rPr>
              <w:fldChar w:fldCharType="end"/>
            </w:r>
          </w:hyperlink>
        </w:p>
        <w:p w14:paraId="6001BDD9" w14:textId="3A019731" w:rsidR="00194460" w:rsidRPr="00CC2825" w:rsidRDefault="00194460" w:rsidP="005740EE">
          <w:pPr>
            <w:pStyle w:val="TOC2"/>
            <w:rPr>
              <w:rStyle w:val="Hyperlink"/>
            </w:rPr>
          </w:pPr>
          <w:hyperlink w:anchor="_Toc237439029" w:history="1">
            <w:r w:rsidRPr="00CC2825">
              <w:rPr>
                <w:rStyle w:val="Hyperlink"/>
              </w:rPr>
              <w:t>Introduction</w:t>
            </w:r>
            <w:r w:rsidRPr="00CC2825">
              <w:rPr>
                <w:rStyle w:val="Hyperlink"/>
                <w:webHidden/>
              </w:rPr>
              <w:tab/>
            </w:r>
            <w:r w:rsidRPr="00CC2825">
              <w:rPr>
                <w:rStyle w:val="Hyperlink"/>
                <w:webHidden/>
              </w:rPr>
              <w:fldChar w:fldCharType="begin"/>
            </w:r>
            <w:r w:rsidRPr="00CC2825">
              <w:rPr>
                <w:rStyle w:val="Hyperlink"/>
                <w:webHidden/>
              </w:rPr>
              <w:instrText xml:space="preserve"> PAGEREF _Toc237439029 \h </w:instrText>
            </w:r>
            <w:r w:rsidRPr="00CC2825">
              <w:rPr>
                <w:rStyle w:val="Hyperlink"/>
                <w:webHidden/>
              </w:rPr>
            </w:r>
            <w:r w:rsidRPr="00CC2825">
              <w:rPr>
                <w:rStyle w:val="Hyperlink"/>
                <w:webHidden/>
              </w:rPr>
              <w:fldChar w:fldCharType="separate"/>
            </w:r>
            <w:r w:rsidR="00126577">
              <w:rPr>
                <w:rStyle w:val="Hyperlink"/>
                <w:webHidden/>
              </w:rPr>
              <w:t>8</w:t>
            </w:r>
            <w:r w:rsidRPr="00CC2825">
              <w:rPr>
                <w:rStyle w:val="Hyperlink"/>
                <w:webHidden/>
              </w:rPr>
              <w:fldChar w:fldCharType="end"/>
            </w:r>
          </w:hyperlink>
        </w:p>
        <w:p w14:paraId="3DDD12C3" w14:textId="1CBA6B7B"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0" w:history="1">
            <w:r w:rsidRPr="00581B21">
              <w:rPr>
                <w:rStyle w:val="Hyperlink"/>
                <w:noProof/>
              </w:rPr>
              <w:t>Purpose of this report</w:t>
            </w:r>
            <w:r>
              <w:rPr>
                <w:noProof/>
                <w:webHidden/>
              </w:rPr>
              <w:tab/>
            </w:r>
            <w:r>
              <w:rPr>
                <w:noProof/>
                <w:webHidden/>
              </w:rPr>
              <w:fldChar w:fldCharType="begin"/>
            </w:r>
            <w:r>
              <w:rPr>
                <w:noProof/>
                <w:webHidden/>
              </w:rPr>
              <w:instrText xml:space="preserve"> PAGEREF _Toc237439030 \h </w:instrText>
            </w:r>
            <w:r>
              <w:rPr>
                <w:noProof/>
                <w:webHidden/>
              </w:rPr>
            </w:r>
            <w:r>
              <w:rPr>
                <w:noProof/>
                <w:webHidden/>
              </w:rPr>
              <w:fldChar w:fldCharType="separate"/>
            </w:r>
            <w:r w:rsidR="00126577">
              <w:rPr>
                <w:noProof/>
                <w:webHidden/>
              </w:rPr>
              <w:t>8</w:t>
            </w:r>
            <w:r>
              <w:rPr>
                <w:noProof/>
                <w:webHidden/>
              </w:rPr>
              <w:fldChar w:fldCharType="end"/>
            </w:r>
          </w:hyperlink>
        </w:p>
        <w:p w14:paraId="65259004" w14:textId="4DA714BD"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1" w:history="1">
            <w:r w:rsidRPr="00581B21">
              <w:rPr>
                <w:rStyle w:val="Hyperlink"/>
                <w:noProof/>
              </w:rPr>
              <w:t>Background</w:t>
            </w:r>
            <w:r>
              <w:rPr>
                <w:noProof/>
                <w:webHidden/>
              </w:rPr>
              <w:tab/>
            </w:r>
            <w:r>
              <w:rPr>
                <w:noProof/>
                <w:webHidden/>
              </w:rPr>
              <w:fldChar w:fldCharType="begin"/>
            </w:r>
            <w:r>
              <w:rPr>
                <w:noProof/>
                <w:webHidden/>
              </w:rPr>
              <w:instrText xml:space="preserve"> PAGEREF _Toc237439031 \h </w:instrText>
            </w:r>
            <w:r>
              <w:rPr>
                <w:noProof/>
                <w:webHidden/>
              </w:rPr>
            </w:r>
            <w:r>
              <w:rPr>
                <w:noProof/>
                <w:webHidden/>
              </w:rPr>
              <w:fldChar w:fldCharType="separate"/>
            </w:r>
            <w:r w:rsidR="00126577">
              <w:rPr>
                <w:noProof/>
                <w:webHidden/>
              </w:rPr>
              <w:t>8</w:t>
            </w:r>
            <w:r>
              <w:rPr>
                <w:noProof/>
                <w:webHidden/>
              </w:rPr>
              <w:fldChar w:fldCharType="end"/>
            </w:r>
          </w:hyperlink>
        </w:p>
        <w:p w14:paraId="6D12C6BD" w14:textId="24A5638A" w:rsidR="00194460" w:rsidRPr="005740EE" w:rsidRDefault="00194460" w:rsidP="005740EE">
          <w:pPr>
            <w:pStyle w:val="TOC2"/>
            <w:rPr>
              <w:rStyle w:val="Hyperlink"/>
              <w:u w:val="none"/>
            </w:rPr>
          </w:pPr>
          <w:hyperlink w:anchor="_Toc237439032" w:history="1">
            <w:r w:rsidRPr="005740EE">
              <w:rPr>
                <w:rStyle w:val="Hyperlink"/>
                <w:u w:val="none"/>
              </w:rPr>
              <w:t>Approach</w:t>
            </w:r>
            <w:r w:rsidRPr="005740EE">
              <w:rPr>
                <w:rStyle w:val="Hyperlink"/>
                <w:webHidden/>
                <w:u w:val="none"/>
              </w:rPr>
              <w:tab/>
            </w:r>
            <w:r w:rsidRPr="005740EE">
              <w:rPr>
                <w:rStyle w:val="Hyperlink"/>
                <w:webHidden/>
                <w:u w:val="none"/>
              </w:rPr>
              <w:fldChar w:fldCharType="begin"/>
            </w:r>
            <w:r w:rsidRPr="005740EE">
              <w:rPr>
                <w:rStyle w:val="Hyperlink"/>
                <w:webHidden/>
                <w:u w:val="none"/>
              </w:rPr>
              <w:instrText xml:space="preserve"> PAGEREF _Toc237439032 \h </w:instrText>
            </w:r>
            <w:r w:rsidRPr="005740EE">
              <w:rPr>
                <w:rStyle w:val="Hyperlink"/>
                <w:webHidden/>
                <w:u w:val="none"/>
              </w:rPr>
            </w:r>
            <w:r w:rsidRPr="005740EE">
              <w:rPr>
                <w:rStyle w:val="Hyperlink"/>
                <w:webHidden/>
                <w:u w:val="none"/>
              </w:rPr>
              <w:fldChar w:fldCharType="separate"/>
            </w:r>
            <w:r w:rsidR="00126577">
              <w:rPr>
                <w:rStyle w:val="Hyperlink"/>
                <w:webHidden/>
                <w:u w:val="none"/>
              </w:rPr>
              <w:t>8</w:t>
            </w:r>
            <w:r w:rsidRPr="005740EE">
              <w:rPr>
                <w:rStyle w:val="Hyperlink"/>
                <w:webHidden/>
                <w:u w:val="none"/>
              </w:rPr>
              <w:fldChar w:fldCharType="end"/>
            </w:r>
          </w:hyperlink>
        </w:p>
        <w:p w14:paraId="045F1FF9" w14:textId="62FD4AD9"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3" w:history="1">
            <w:r w:rsidRPr="00581B21">
              <w:rPr>
                <w:rStyle w:val="Hyperlink"/>
                <w:noProof/>
              </w:rPr>
              <w:t>Methodology and data selection</w:t>
            </w:r>
            <w:r>
              <w:rPr>
                <w:noProof/>
                <w:webHidden/>
              </w:rPr>
              <w:tab/>
            </w:r>
            <w:r>
              <w:rPr>
                <w:noProof/>
                <w:webHidden/>
              </w:rPr>
              <w:fldChar w:fldCharType="begin"/>
            </w:r>
            <w:r>
              <w:rPr>
                <w:noProof/>
                <w:webHidden/>
              </w:rPr>
              <w:instrText xml:space="preserve"> PAGEREF _Toc237439033 \h </w:instrText>
            </w:r>
            <w:r>
              <w:rPr>
                <w:noProof/>
                <w:webHidden/>
              </w:rPr>
            </w:r>
            <w:r>
              <w:rPr>
                <w:noProof/>
                <w:webHidden/>
              </w:rPr>
              <w:fldChar w:fldCharType="separate"/>
            </w:r>
            <w:r w:rsidR="00126577">
              <w:rPr>
                <w:noProof/>
                <w:webHidden/>
              </w:rPr>
              <w:t>8</w:t>
            </w:r>
            <w:r>
              <w:rPr>
                <w:noProof/>
                <w:webHidden/>
              </w:rPr>
              <w:fldChar w:fldCharType="end"/>
            </w:r>
          </w:hyperlink>
        </w:p>
        <w:p w14:paraId="505A48BB" w14:textId="45607C3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4" w:history="1">
            <w:r w:rsidRPr="00581B21">
              <w:rPr>
                <w:rStyle w:val="Hyperlink"/>
                <w:noProof/>
              </w:rPr>
              <w:t>Limitations and assumptions</w:t>
            </w:r>
            <w:r>
              <w:rPr>
                <w:noProof/>
                <w:webHidden/>
              </w:rPr>
              <w:tab/>
            </w:r>
            <w:r>
              <w:rPr>
                <w:noProof/>
                <w:webHidden/>
              </w:rPr>
              <w:fldChar w:fldCharType="begin"/>
            </w:r>
            <w:r>
              <w:rPr>
                <w:noProof/>
                <w:webHidden/>
              </w:rPr>
              <w:instrText xml:space="preserve"> PAGEREF _Toc237439034 \h </w:instrText>
            </w:r>
            <w:r>
              <w:rPr>
                <w:noProof/>
                <w:webHidden/>
              </w:rPr>
            </w:r>
            <w:r>
              <w:rPr>
                <w:noProof/>
                <w:webHidden/>
              </w:rPr>
              <w:fldChar w:fldCharType="separate"/>
            </w:r>
            <w:r w:rsidR="00126577">
              <w:rPr>
                <w:noProof/>
                <w:webHidden/>
              </w:rPr>
              <w:t>10</w:t>
            </w:r>
            <w:r>
              <w:rPr>
                <w:noProof/>
                <w:webHidden/>
              </w:rPr>
              <w:fldChar w:fldCharType="end"/>
            </w:r>
          </w:hyperlink>
        </w:p>
        <w:p w14:paraId="32A50D65" w14:textId="35198E4B" w:rsidR="00194460" w:rsidRPr="00CC2825" w:rsidRDefault="00194460" w:rsidP="005740EE">
          <w:pPr>
            <w:pStyle w:val="TOC2"/>
            <w:rPr>
              <w:rStyle w:val="Hyperlink"/>
              <w:u w:val="none"/>
            </w:rPr>
          </w:pPr>
          <w:hyperlink w:anchor="_Toc237439035" w:history="1">
            <w:r w:rsidRPr="00CC2825">
              <w:rPr>
                <w:rStyle w:val="Hyperlink"/>
                <w:u w:val="none"/>
              </w:rPr>
              <w:t>Grant Opportunity outcomes and funding commitments</w:t>
            </w:r>
            <w:r w:rsidRPr="00CC2825">
              <w:rPr>
                <w:rStyle w:val="Hyperlink"/>
                <w:webHidden/>
                <w:u w:val="none"/>
              </w:rPr>
              <w:tab/>
            </w:r>
            <w:r w:rsidRPr="00CC2825">
              <w:rPr>
                <w:rStyle w:val="Hyperlink"/>
                <w:webHidden/>
                <w:u w:val="none"/>
              </w:rPr>
              <w:fldChar w:fldCharType="begin"/>
            </w:r>
            <w:r w:rsidRPr="00CC2825">
              <w:rPr>
                <w:rStyle w:val="Hyperlink"/>
                <w:webHidden/>
                <w:u w:val="none"/>
              </w:rPr>
              <w:instrText xml:space="preserve"> PAGEREF _Toc237439035 \h </w:instrText>
            </w:r>
            <w:r w:rsidRPr="00CC2825">
              <w:rPr>
                <w:rStyle w:val="Hyperlink"/>
                <w:webHidden/>
                <w:u w:val="none"/>
              </w:rPr>
            </w:r>
            <w:r w:rsidRPr="00CC2825">
              <w:rPr>
                <w:rStyle w:val="Hyperlink"/>
                <w:webHidden/>
                <w:u w:val="none"/>
              </w:rPr>
              <w:fldChar w:fldCharType="separate"/>
            </w:r>
            <w:r w:rsidR="00126577">
              <w:rPr>
                <w:rStyle w:val="Hyperlink"/>
                <w:webHidden/>
                <w:u w:val="none"/>
              </w:rPr>
              <w:t>11</w:t>
            </w:r>
            <w:r w:rsidRPr="00CC2825">
              <w:rPr>
                <w:rStyle w:val="Hyperlink"/>
                <w:webHidden/>
                <w:u w:val="none"/>
              </w:rPr>
              <w:fldChar w:fldCharType="end"/>
            </w:r>
          </w:hyperlink>
        </w:p>
        <w:p w14:paraId="00FF9EE8" w14:textId="2CC09E07"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6" w:history="1">
            <w:r w:rsidRPr="00581B21">
              <w:rPr>
                <w:rStyle w:val="Hyperlink"/>
                <w:noProof/>
              </w:rPr>
              <w:t>Overall</w:t>
            </w:r>
            <w:r>
              <w:rPr>
                <w:noProof/>
                <w:webHidden/>
              </w:rPr>
              <w:tab/>
            </w:r>
            <w:r>
              <w:rPr>
                <w:noProof/>
                <w:webHidden/>
              </w:rPr>
              <w:fldChar w:fldCharType="begin"/>
            </w:r>
            <w:r>
              <w:rPr>
                <w:noProof/>
                <w:webHidden/>
              </w:rPr>
              <w:instrText xml:space="preserve"> PAGEREF _Toc237439036 \h </w:instrText>
            </w:r>
            <w:r>
              <w:rPr>
                <w:noProof/>
                <w:webHidden/>
              </w:rPr>
            </w:r>
            <w:r>
              <w:rPr>
                <w:noProof/>
                <w:webHidden/>
              </w:rPr>
              <w:fldChar w:fldCharType="separate"/>
            </w:r>
            <w:r w:rsidR="00126577">
              <w:rPr>
                <w:noProof/>
                <w:webHidden/>
              </w:rPr>
              <w:t>11</w:t>
            </w:r>
            <w:r>
              <w:rPr>
                <w:noProof/>
                <w:webHidden/>
              </w:rPr>
              <w:fldChar w:fldCharType="end"/>
            </w:r>
          </w:hyperlink>
        </w:p>
        <w:p w14:paraId="697FDB22" w14:textId="33642DE7"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7" w:history="1">
            <w:r w:rsidRPr="00581B21">
              <w:rPr>
                <w:rStyle w:val="Hyperlink"/>
                <w:noProof/>
              </w:rPr>
              <w:t>Broad Research Area</w:t>
            </w:r>
            <w:r>
              <w:rPr>
                <w:noProof/>
                <w:webHidden/>
              </w:rPr>
              <w:tab/>
            </w:r>
            <w:r>
              <w:rPr>
                <w:noProof/>
                <w:webHidden/>
              </w:rPr>
              <w:fldChar w:fldCharType="begin"/>
            </w:r>
            <w:r>
              <w:rPr>
                <w:noProof/>
                <w:webHidden/>
              </w:rPr>
              <w:instrText xml:space="preserve"> PAGEREF _Toc237439037 \h </w:instrText>
            </w:r>
            <w:r>
              <w:rPr>
                <w:noProof/>
                <w:webHidden/>
              </w:rPr>
            </w:r>
            <w:r>
              <w:rPr>
                <w:noProof/>
                <w:webHidden/>
              </w:rPr>
              <w:fldChar w:fldCharType="separate"/>
            </w:r>
            <w:r w:rsidR="00126577">
              <w:rPr>
                <w:noProof/>
                <w:webHidden/>
              </w:rPr>
              <w:t>15</w:t>
            </w:r>
            <w:r>
              <w:rPr>
                <w:noProof/>
                <w:webHidden/>
              </w:rPr>
              <w:fldChar w:fldCharType="end"/>
            </w:r>
          </w:hyperlink>
        </w:p>
        <w:p w14:paraId="690691AC" w14:textId="239F180E"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8" w:history="1">
            <w:r w:rsidRPr="00581B21">
              <w:rPr>
                <w:rStyle w:val="Hyperlink"/>
                <w:noProof/>
              </w:rPr>
              <w:t>Location</w:t>
            </w:r>
            <w:r w:rsidRPr="00581B21">
              <w:rPr>
                <w:rStyle w:val="Hyperlink"/>
                <w:noProof/>
                <w:lang w:eastAsia="zh-CN"/>
              </w:rPr>
              <w:t xml:space="preserve"> of Administering Institutions/Eligible Organisations</w:t>
            </w:r>
            <w:r>
              <w:rPr>
                <w:noProof/>
                <w:webHidden/>
              </w:rPr>
              <w:tab/>
            </w:r>
            <w:r>
              <w:rPr>
                <w:noProof/>
                <w:webHidden/>
              </w:rPr>
              <w:fldChar w:fldCharType="begin"/>
            </w:r>
            <w:r>
              <w:rPr>
                <w:noProof/>
                <w:webHidden/>
              </w:rPr>
              <w:instrText xml:space="preserve"> PAGEREF _Toc237439038 \h </w:instrText>
            </w:r>
            <w:r>
              <w:rPr>
                <w:noProof/>
                <w:webHidden/>
              </w:rPr>
            </w:r>
            <w:r>
              <w:rPr>
                <w:noProof/>
                <w:webHidden/>
              </w:rPr>
              <w:fldChar w:fldCharType="separate"/>
            </w:r>
            <w:r w:rsidR="00126577">
              <w:rPr>
                <w:noProof/>
                <w:webHidden/>
              </w:rPr>
              <w:t>17</w:t>
            </w:r>
            <w:r>
              <w:rPr>
                <w:noProof/>
                <w:webHidden/>
              </w:rPr>
              <w:fldChar w:fldCharType="end"/>
            </w:r>
          </w:hyperlink>
        </w:p>
        <w:p w14:paraId="3C0F757C" w14:textId="48E12050"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9" w:history="1">
            <w:r w:rsidRPr="00581B21">
              <w:rPr>
                <w:rStyle w:val="Hyperlink"/>
                <w:noProof/>
              </w:rPr>
              <w:t xml:space="preserve">Remoteness </w:t>
            </w:r>
            <w:r w:rsidRPr="00581B21">
              <w:rPr>
                <w:rStyle w:val="Hyperlink"/>
                <w:noProof/>
                <w:lang w:eastAsia="zh-CN"/>
              </w:rPr>
              <w:t>of Administering Institutions/Eligible Organisations</w:t>
            </w:r>
            <w:r>
              <w:rPr>
                <w:noProof/>
                <w:webHidden/>
              </w:rPr>
              <w:tab/>
            </w:r>
            <w:r>
              <w:rPr>
                <w:noProof/>
                <w:webHidden/>
              </w:rPr>
              <w:fldChar w:fldCharType="begin"/>
            </w:r>
            <w:r>
              <w:rPr>
                <w:noProof/>
                <w:webHidden/>
              </w:rPr>
              <w:instrText xml:space="preserve"> PAGEREF _Toc237439039 \h </w:instrText>
            </w:r>
            <w:r>
              <w:rPr>
                <w:noProof/>
                <w:webHidden/>
              </w:rPr>
            </w:r>
            <w:r>
              <w:rPr>
                <w:noProof/>
                <w:webHidden/>
              </w:rPr>
              <w:fldChar w:fldCharType="separate"/>
            </w:r>
            <w:r w:rsidR="00126577">
              <w:rPr>
                <w:noProof/>
                <w:webHidden/>
              </w:rPr>
              <w:t>20</w:t>
            </w:r>
            <w:r>
              <w:rPr>
                <w:noProof/>
                <w:webHidden/>
              </w:rPr>
              <w:fldChar w:fldCharType="end"/>
            </w:r>
          </w:hyperlink>
        </w:p>
        <w:p w14:paraId="381AF582" w14:textId="410FDD28"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0" w:history="1">
            <w:r w:rsidRPr="00581B21">
              <w:rPr>
                <w:rStyle w:val="Hyperlink"/>
                <w:noProof/>
              </w:rPr>
              <w:t xml:space="preserve">Sector of </w:t>
            </w:r>
            <w:r w:rsidRPr="00581B21">
              <w:rPr>
                <w:rStyle w:val="Hyperlink"/>
                <w:noProof/>
                <w:lang w:eastAsia="zh-CN"/>
              </w:rPr>
              <w:t>Administering Institutions/Eligible Organisation</w:t>
            </w:r>
            <w:r w:rsidRPr="00581B21">
              <w:rPr>
                <w:rStyle w:val="Hyperlink"/>
                <w:noProof/>
              </w:rPr>
              <w:t>s</w:t>
            </w:r>
            <w:r>
              <w:rPr>
                <w:noProof/>
                <w:webHidden/>
              </w:rPr>
              <w:tab/>
            </w:r>
            <w:r>
              <w:rPr>
                <w:noProof/>
                <w:webHidden/>
              </w:rPr>
              <w:fldChar w:fldCharType="begin"/>
            </w:r>
            <w:r>
              <w:rPr>
                <w:noProof/>
                <w:webHidden/>
              </w:rPr>
              <w:instrText xml:space="preserve"> PAGEREF _Toc237439040 \h </w:instrText>
            </w:r>
            <w:r>
              <w:rPr>
                <w:noProof/>
                <w:webHidden/>
              </w:rPr>
            </w:r>
            <w:r>
              <w:rPr>
                <w:noProof/>
                <w:webHidden/>
              </w:rPr>
              <w:fldChar w:fldCharType="separate"/>
            </w:r>
            <w:r w:rsidR="00126577">
              <w:rPr>
                <w:noProof/>
                <w:webHidden/>
              </w:rPr>
              <w:t>21</w:t>
            </w:r>
            <w:r>
              <w:rPr>
                <w:noProof/>
                <w:webHidden/>
              </w:rPr>
              <w:fldChar w:fldCharType="end"/>
            </w:r>
          </w:hyperlink>
        </w:p>
        <w:p w14:paraId="7D493F6F" w14:textId="2A8BF5F1"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1" w:history="1">
            <w:r w:rsidRPr="00581B21">
              <w:rPr>
                <w:rStyle w:val="Hyperlink"/>
                <w:rFonts w:eastAsia="SimHei"/>
                <w:noProof/>
                <w:lang w:eastAsia="zh-CN"/>
              </w:rPr>
              <w:t>Sector of Participating Institutions/Collaborator Organisations</w:t>
            </w:r>
            <w:r>
              <w:rPr>
                <w:noProof/>
                <w:webHidden/>
              </w:rPr>
              <w:tab/>
            </w:r>
            <w:r>
              <w:rPr>
                <w:noProof/>
                <w:webHidden/>
              </w:rPr>
              <w:fldChar w:fldCharType="begin"/>
            </w:r>
            <w:r>
              <w:rPr>
                <w:noProof/>
                <w:webHidden/>
              </w:rPr>
              <w:instrText xml:space="preserve"> PAGEREF _Toc237439041 \h </w:instrText>
            </w:r>
            <w:r>
              <w:rPr>
                <w:noProof/>
                <w:webHidden/>
              </w:rPr>
            </w:r>
            <w:r>
              <w:rPr>
                <w:noProof/>
                <w:webHidden/>
              </w:rPr>
              <w:fldChar w:fldCharType="separate"/>
            </w:r>
            <w:r w:rsidR="00126577">
              <w:rPr>
                <w:noProof/>
                <w:webHidden/>
              </w:rPr>
              <w:t>23</w:t>
            </w:r>
            <w:r>
              <w:rPr>
                <w:noProof/>
                <w:webHidden/>
              </w:rPr>
              <w:fldChar w:fldCharType="end"/>
            </w:r>
          </w:hyperlink>
        </w:p>
        <w:p w14:paraId="7E1382E7" w14:textId="7B57481D"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2" w:history="1">
            <w:r w:rsidRPr="00581B21">
              <w:rPr>
                <w:rStyle w:val="Hyperlink"/>
                <w:noProof/>
                <w:lang w:eastAsia="zh-CN"/>
              </w:rPr>
              <w:t>Top 10 Administering Institutions/Eligible Organisations</w:t>
            </w:r>
            <w:r>
              <w:rPr>
                <w:noProof/>
                <w:webHidden/>
              </w:rPr>
              <w:tab/>
            </w:r>
            <w:r>
              <w:rPr>
                <w:noProof/>
                <w:webHidden/>
              </w:rPr>
              <w:fldChar w:fldCharType="begin"/>
            </w:r>
            <w:r>
              <w:rPr>
                <w:noProof/>
                <w:webHidden/>
              </w:rPr>
              <w:instrText xml:space="preserve"> PAGEREF _Toc237439042 \h </w:instrText>
            </w:r>
            <w:r>
              <w:rPr>
                <w:noProof/>
                <w:webHidden/>
              </w:rPr>
            </w:r>
            <w:r>
              <w:rPr>
                <w:noProof/>
                <w:webHidden/>
              </w:rPr>
              <w:fldChar w:fldCharType="separate"/>
            </w:r>
            <w:r w:rsidR="00126577">
              <w:rPr>
                <w:noProof/>
                <w:webHidden/>
              </w:rPr>
              <w:t>25</w:t>
            </w:r>
            <w:r>
              <w:rPr>
                <w:noProof/>
                <w:webHidden/>
              </w:rPr>
              <w:fldChar w:fldCharType="end"/>
            </w:r>
          </w:hyperlink>
        </w:p>
        <w:p w14:paraId="4D91C23E" w14:textId="070E780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3" w:history="1">
            <w:r w:rsidRPr="00581B21">
              <w:rPr>
                <w:rStyle w:val="Hyperlink"/>
                <w:noProof/>
              </w:rPr>
              <w:t>Aboriginal and Torres Strait Islander Health Research</w:t>
            </w:r>
            <w:r>
              <w:rPr>
                <w:noProof/>
                <w:webHidden/>
              </w:rPr>
              <w:tab/>
            </w:r>
            <w:r>
              <w:rPr>
                <w:noProof/>
                <w:webHidden/>
              </w:rPr>
              <w:fldChar w:fldCharType="begin"/>
            </w:r>
            <w:r>
              <w:rPr>
                <w:noProof/>
                <w:webHidden/>
              </w:rPr>
              <w:instrText xml:space="preserve"> PAGEREF _Toc237439043 \h </w:instrText>
            </w:r>
            <w:r>
              <w:rPr>
                <w:noProof/>
                <w:webHidden/>
              </w:rPr>
            </w:r>
            <w:r>
              <w:rPr>
                <w:noProof/>
                <w:webHidden/>
              </w:rPr>
              <w:fldChar w:fldCharType="separate"/>
            </w:r>
            <w:r w:rsidR="00126577">
              <w:rPr>
                <w:noProof/>
                <w:webHidden/>
              </w:rPr>
              <w:t>28</w:t>
            </w:r>
            <w:r>
              <w:rPr>
                <w:noProof/>
                <w:webHidden/>
              </w:rPr>
              <w:fldChar w:fldCharType="end"/>
            </w:r>
          </w:hyperlink>
        </w:p>
        <w:p w14:paraId="6BD594C5" w14:textId="72F458A6" w:rsidR="00194460" w:rsidRPr="00356D6B" w:rsidRDefault="00194460" w:rsidP="005740EE">
          <w:pPr>
            <w:pStyle w:val="TOC2"/>
            <w:rPr>
              <w:rStyle w:val="Hyperlink"/>
              <w:u w:val="none"/>
            </w:rPr>
          </w:pPr>
          <w:hyperlink w:anchor="_Toc237439044" w:history="1">
            <w:r w:rsidRPr="00356D6B">
              <w:rPr>
                <w:rStyle w:val="Hyperlink"/>
                <w:u w:val="none"/>
              </w:rPr>
              <w:t>Demographic analysis</w:t>
            </w:r>
            <w:r w:rsidRPr="00356D6B">
              <w:rPr>
                <w:rStyle w:val="Hyperlink"/>
                <w:webHidden/>
                <w:u w:val="none"/>
              </w:rPr>
              <w:tab/>
            </w:r>
            <w:r w:rsidRPr="00356D6B">
              <w:rPr>
                <w:rStyle w:val="Hyperlink"/>
                <w:webHidden/>
                <w:u w:val="none"/>
              </w:rPr>
              <w:fldChar w:fldCharType="begin"/>
            </w:r>
            <w:r w:rsidRPr="00356D6B">
              <w:rPr>
                <w:rStyle w:val="Hyperlink"/>
                <w:webHidden/>
                <w:u w:val="none"/>
              </w:rPr>
              <w:instrText xml:space="preserve"> PAGEREF _Toc237439044 \h </w:instrText>
            </w:r>
            <w:r w:rsidRPr="00356D6B">
              <w:rPr>
                <w:rStyle w:val="Hyperlink"/>
                <w:webHidden/>
                <w:u w:val="none"/>
              </w:rPr>
            </w:r>
            <w:r w:rsidRPr="00356D6B">
              <w:rPr>
                <w:rStyle w:val="Hyperlink"/>
                <w:webHidden/>
                <w:u w:val="none"/>
              </w:rPr>
              <w:fldChar w:fldCharType="separate"/>
            </w:r>
            <w:r w:rsidR="00126577">
              <w:rPr>
                <w:rStyle w:val="Hyperlink"/>
                <w:webHidden/>
                <w:u w:val="none"/>
              </w:rPr>
              <w:t>30</w:t>
            </w:r>
            <w:r w:rsidRPr="00356D6B">
              <w:rPr>
                <w:rStyle w:val="Hyperlink"/>
                <w:webHidden/>
                <w:u w:val="none"/>
              </w:rPr>
              <w:fldChar w:fldCharType="end"/>
            </w:r>
          </w:hyperlink>
        </w:p>
        <w:p w14:paraId="7BB93802" w14:textId="13CDDB36"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5" w:history="1">
            <w:r w:rsidRPr="00581B21">
              <w:rPr>
                <w:rStyle w:val="Hyperlink"/>
                <w:noProof/>
              </w:rPr>
              <w:t>Gender of CIA</w:t>
            </w:r>
            <w:r>
              <w:rPr>
                <w:noProof/>
                <w:webHidden/>
              </w:rPr>
              <w:tab/>
            </w:r>
            <w:r>
              <w:rPr>
                <w:noProof/>
                <w:webHidden/>
              </w:rPr>
              <w:fldChar w:fldCharType="begin"/>
            </w:r>
            <w:r>
              <w:rPr>
                <w:noProof/>
                <w:webHidden/>
              </w:rPr>
              <w:instrText xml:space="preserve"> PAGEREF _Toc237439045 \h </w:instrText>
            </w:r>
            <w:r>
              <w:rPr>
                <w:noProof/>
                <w:webHidden/>
              </w:rPr>
            </w:r>
            <w:r>
              <w:rPr>
                <w:noProof/>
                <w:webHidden/>
              </w:rPr>
              <w:fldChar w:fldCharType="separate"/>
            </w:r>
            <w:r w:rsidR="00126577">
              <w:rPr>
                <w:noProof/>
                <w:webHidden/>
              </w:rPr>
              <w:t>30</w:t>
            </w:r>
            <w:r>
              <w:rPr>
                <w:noProof/>
                <w:webHidden/>
              </w:rPr>
              <w:fldChar w:fldCharType="end"/>
            </w:r>
          </w:hyperlink>
        </w:p>
        <w:p w14:paraId="0BA69B0B" w14:textId="39C6F14C"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6" w:history="1">
            <w:r w:rsidRPr="00581B21">
              <w:rPr>
                <w:rStyle w:val="Hyperlink"/>
                <w:noProof/>
              </w:rPr>
              <w:t>Career Stage of CIA</w:t>
            </w:r>
            <w:r>
              <w:rPr>
                <w:noProof/>
                <w:webHidden/>
              </w:rPr>
              <w:tab/>
            </w:r>
            <w:r>
              <w:rPr>
                <w:noProof/>
                <w:webHidden/>
              </w:rPr>
              <w:fldChar w:fldCharType="begin"/>
            </w:r>
            <w:r>
              <w:rPr>
                <w:noProof/>
                <w:webHidden/>
              </w:rPr>
              <w:instrText xml:space="preserve"> PAGEREF _Toc237439046 \h </w:instrText>
            </w:r>
            <w:r>
              <w:rPr>
                <w:noProof/>
                <w:webHidden/>
              </w:rPr>
            </w:r>
            <w:r>
              <w:rPr>
                <w:noProof/>
                <w:webHidden/>
              </w:rPr>
              <w:fldChar w:fldCharType="separate"/>
            </w:r>
            <w:r w:rsidR="00126577">
              <w:rPr>
                <w:noProof/>
                <w:webHidden/>
              </w:rPr>
              <w:t>32</w:t>
            </w:r>
            <w:r>
              <w:rPr>
                <w:noProof/>
                <w:webHidden/>
              </w:rPr>
              <w:fldChar w:fldCharType="end"/>
            </w:r>
          </w:hyperlink>
        </w:p>
        <w:p w14:paraId="1196A148" w14:textId="706983CF"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7" w:history="1">
            <w:r w:rsidRPr="00581B21">
              <w:rPr>
                <w:rStyle w:val="Hyperlink"/>
                <w:noProof/>
              </w:rPr>
              <w:t xml:space="preserve">Aboriginal and Torres Strait Islander </w:t>
            </w:r>
            <w:r w:rsidRPr="00581B21">
              <w:rPr>
                <w:rStyle w:val="Hyperlink"/>
                <w:noProof/>
                <w:lang w:eastAsia="zh-CN"/>
              </w:rPr>
              <w:t>Researchers</w:t>
            </w:r>
            <w:r>
              <w:rPr>
                <w:noProof/>
                <w:webHidden/>
              </w:rPr>
              <w:tab/>
            </w:r>
            <w:r>
              <w:rPr>
                <w:noProof/>
                <w:webHidden/>
              </w:rPr>
              <w:fldChar w:fldCharType="begin"/>
            </w:r>
            <w:r>
              <w:rPr>
                <w:noProof/>
                <w:webHidden/>
              </w:rPr>
              <w:instrText xml:space="preserve"> PAGEREF _Toc237439047 \h </w:instrText>
            </w:r>
            <w:r>
              <w:rPr>
                <w:noProof/>
                <w:webHidden/>
              </w:rPr>
            </w:r>
            <w:r>
              <w:rPr>
                <w:noProof/>
                <w:webHidden/>
              </w:rPr>
              <w:fldChar w:fldCharType="separate"/>
            </w:r>
            <w:r w:rsidR="00126577">
              <w:rPr>
                <w:noProof/>
                <w:webHidden/>
              </w:rPr>
              <w:t>33</w:t>
            </w:r>
            <w:r>
              <w:rPr>
                <w:noProof/>
                <w:webHidden/>
              </w:rPr>
              <w:fldChar w:fldCharType="end"/>
            </w:r>
          </w:hyperlink>
        </w:p>
        <w:p w14:paraId="5AB6080B" w14:textId="5602F415" w:rsidR="00194460"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48" w:history="1">
            <w:r w:rsidRPr="00581B21">
              <w:rPr>
                <w:rStyle w:val="Hyperlink"/>
                <w:lang w:eastAsia="zh-CN"/>
              </w:rPr>
              <w:t>Conclusion</w:t>
            </w:r>
            <w:r>
              <w:rPr>
                <w:webHidden/>
              </w:rPr>
              <w:tab/>
            </w:r>
            <w:r>
              <w:rPr>
                <w:webHidden/>
              </w:rPr>
              <w:fldChar w:fldCharType="begin"/>
            </w:r>
            <w:r>
              <w:rPr>
                <w:webHidden/>
              </w:rPr>
              <w:instrText xml:space="preserve"> PAGEREF _Toc237439048 \h </w:instrText>
            </w:r>
            <w:r>
              <w:rPr>
                <w:webHidden/>
              </w:rPr>
            </w:r>
            <w:r>
              <w:rPr>
                <w:webHidden/>
              </w:rPr>
              <w:fldChar w:fldCharType="separate"/>
            </w:r>
            <w:r w:rsidR="00126577">
              <w:rPr>
                <w:webHidden/>
              </w:rPr>
              <w:t>35</w:t>
            </w:r>
            <w:r>
              <w:rPr>
                <w:webHidden/>
              </w:rPr>
              <w:fldChar w:fldCharType="end"/>
            </w:r>
          </w:hyperlink>
        </w:p>
        <w:p w14:paraId="145F7361" w14:textId="03366D01" w:rsidR="00194460" w:rsidRDefault="00194460" w:rsidP="005740EE">
          <w:pPr>
            <w:pStyle w:val="TOC2"/>
            <w:rPr>
              <w:rFonts w:asciiTheme="minorHAnsi" w:eastAsiaTheme="minorEastAsia" w:hAnsiTheme="minorHAnsi" w:cstheme="minorBidi"/>
              <w:kern w:val="2"/>
              <w14:ligatures w14:val="standardContextual"/>
            </w:rPr>
          </w:pPr>
          <w:hyperlink w:anchor="_Toc237439049" w:history="1">
            <w:r w:rsidRPr="00581B21">
              <w:rPr>
                <w:rStyle w:val="Hyperlink"/>
              </w:rPr>
              <w:t>Appendix – Supplementary data tables</w:t>
            </w:r>
            <w:r>
              <w:rPr>
                <w:webHidden/>
              </w:rPr>
              <w:tab/>
            </w:r>
            <w:r>
              <w:rPr>
                <w:webHidden/>
              </w:rPr>
              <w:fldChar w:fldCharType="begin"/>
            </w:r>
            <w:r>
              <w:rPr>
                <w:webHidden/>
              </w:rPr>
              <w:instrText xml:space="preserve"> PAGEREF _Toc237439049 \h </w:instrText>
            </w:r>
            <w:r>
              <w:rPr>
                <w:webHidden/>
              </w:rPr>
            </w:r>
            <w:r>
              <w:rPr>
                <w:webHidden/>
              </w:rPr>
              <w:fldChar w:fldCharType="separate"/>
            </w:r>
            <w:r w:rsidR="00126577">
              <w:rPr>
                <w:webHidden/>
              </w:rPr>
              <w:t>36</w:t>
            </w:r>
            <w:r>
              <w:rPr>
                <w:webHidden/>
              </w:rPr>
              <w:fldChar w:fldCharType="end"/>
            </w:r>
          </w:hyperlink>
        </w:p>
        <w:p w14:paraId="2CD9FA80" w14:textId="60C72D5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0" w:history="1">
            <w:r w:rsidRPr="00581B21">
              <w:rPr>
                <w:rStyle w:val="Hyperlink"/>
                <w:rFonts w:eastAsia="SimHei"/>
                <w:noProof/>
                <w:lang w:eastAsia="zh-CN"/>
              </w:rPr>
              <w:t xml:space="preserve">NHMRC/MRFF </w:t>
            </w:r>
            <w:r w:rsidRPr="00581B21">
              <w:rPr>
                <w:rStyle w:val="Hyperlink"/>
                <w:noProof/>
              </w:rPr>
              <w:t>GOs include</w:t>
            </w:r>
            <w:r w:rsidRPr="00581B21">
              <w:rPr>
                <w:rStyle w:val="Hyperlink"/>
                <w:rFonts w:eastAsia="SimHei"/>
                <w:noProof/>
                <w:lang w:eastAsia="zh-CN"/>
              </w:rPr>
              <w:t>d</w:t>
            </w:r>
            <w:r w:rsidRPr="00581B21">
              <w:rPr>
                <w:rStyle w:val="Hyperlink"/>
                <w:noProof/>
              </w:rPr>
              <w:t xml:space="preserve"> in this report</w:t>
            </w:r>
            <w:r>
              <w:rPr>
                <w:noProof/>
                <w:webHidden/>
              </w:rPr>
              <w:tab/>
            </w:r>
            <w:r>
              <w:rPr>
                <w:noProof/>
                <w:webHidden/>
              </w:rPr>
              <w:fldChar w:fldCharType="begin"/>
            </w:r>
            <w:r>
              <w:rPr>
                <w:noProof/>
                <w:webHidden/>
              </w:rPr>
              <w:instrText xml:space="preserve"> PAGEREF _Toc237439050 \h </w:instrText>
            </w:r>
            <w:r>
              <w:rPr>
                <w:noProof/>
                <w:webHidden/>
              </w:rPr>
            </w:r>
            <w:r>
              <w:rPr>
                <w:noProof/>
                <w:webHidden/>
              </w:rPr>
              <w:fldChar w:fldCharType="separate"/>
            </w:r>
            <w:r w:rsidR="00126577">
              <w:rPr>
                <w:noProof/>
                <w:webHidden/>
              </w:rPr>
              <w:t>36</w:t>
            </w:r>
            <w:r>
              <w:rPr>
                <w:noProof/>
                <w:webHidden/>
              </w:rPr>
              <w:fldChar w:fldCharType="end"/>
            </w:r>
          </w:hyperlink>
        </w:p>
        <w:p w14:paraId="416BC50F" w14:textId="13B0A02B"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1" w:history="1">
            <w:r w:rsidRPr="00581B21">
              <w:rPr>
                <w:rStyle w:val="Hyperlink"/>
                <w:noProof/>
              </w:rPr>
              <w:t>Broad Research Area</w:t>
            </w:r>
            <w:r>
              <w:rPr>
                <w:noProof/>
                <w:webHidden/>
              </w:rPr>
              <w:tab/>
            </w:r>
            <w:r>
              <w:rPr>
                <w:noProof/>
                <w:webHidden/>
              </w:rPr>
              <w:fldChar w:fldCharType="begin"/>
            </w:r>
            <w:r>
              <w:rPr>
                <w:noProof/>
                <w:webHidden/>
              </w:rPr>
              <w:instrText xml:space="preserve"> PAGEREF _Toc237439051 \h </w:instrText>
            </w:r>
            <w:r>
              <w:rPr>
                <w:noProof/>
                <w:webHidden/>
              </w:rPr>
            </w:r>
            <w:r>
              <w:rPr>
                <w:noProof/>
                <w:webHidden/>
              </w:rPr>
              <w:fldChar w:fldCharType="separate"/>
            </w:r>
            <w:r w:rsidR="00126577">
              <w:rPr>
                <w:noProof/>
                <w:webHidden/>
              </w:rPr>
              <w:t>45</w:t>
            </w:r>
            <w:r>
              <w:rPr>
                <w:noProof/>
                <w:webHidden/>
              </w:rPr>
              <w:fldChar w:fldCharType="end"/>
            </w:r>
          </w:hyperlink>
        </w:p>
        <w:p w14:paraId="5E73B201" w14:textId="2C77242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2" w:history="1">
            <w:r w:rsidRPr="00581B21">
              <w:rPr>
                <w:rStyle w:val="Hyperlink"/>
                <w:noProof/>
              </w:rPr>
              <w:t>Location</w:t>
            </w:r>
            <w:r w:rsidRPr="00581B21">
              <w:rPr>
                <w:rStyle w:val="Hyperlink"/>
                <w:noProof/>
                <w:lang w:eastAsia="zh-CN"/>
              </w:rPr>
              <w:t xml:space="preserve"> of Administering Institutions/Eligible Organisations</w:t>
            </w:r>
            <w:r>
              <w:rPr>
                <w:noProof/>
                <w:webHidden/>
              </w:rPr>
              <w:tab/>
            </w:r>
            <w:r>
              <w:rPr>
                <w:noProof/>
                <w:webHidden/>
              </w:rPr>
              <w:fldChar w:fldCharType="begin"/>
            </w:r>
            <w:r>
              <w:rPr>
                <w:noProof/>
                <w:webHidden/>
              </w:rPr>
              <w:instrText xml:space="preserve"> PAGEREF _Toc237439052 \h </w:instrText>
            </w:r>
            <w:r>
              <w:rPr>
                <w:noProof/>
                <w:webHidden/>
              </w:rPr>
            </w:r>
            <w:r>
              <w:rPr>
                <w:noProof/>
                <w:webHidden/>
              </w:rPr>
              <w:fldChar w:fldCharType="separate"/>
            </w:r>
            <w:r w:rsidR="00126577">
              <w:rPr>
                <w:noProof/>
                <w:webHidden/>
              </w:rPr>
              <w:t>46</w:t>
            </w:r>
            <w:r>
              <w:rPr>
                <w:noProof/>
                <w:webHidden/>
              </w:rPr>
              <w:fldChar w:fldCharType="end"/>
            </w:r>
          </w:hyperlink>
        </w:p>
        <w:p w14:paraId="1780BD3D" w14:textId="308A6681"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3" w:history="1">
            <w:r w:rsidRPr="00581B21">
              <w:rPr>
                <w:rStyle w:val="Hyperlink"/>
                <w:noProof/>
              </w:rPr>
              <w:t xml:space="preserve">Remoteness </w:t>
            </w:r>
            <w:r w:rsidRPr="00581B21">
              <w:rPr>
                <w:rStyle w:val="Hyperlink"/>
                <w:noProof/>
                <w:lang w:eastAsia="zh-CN"/>
              </w:rPr>
              <w:t>of Administering Institutions/Eligible Organisations</w:t>
            </w:r>
            <w:r>
              <w:rPr>
                <w:noProof/>
                <w:webHidden/>
              </w:rPr>
              <w:tab/>
            </w:r>
            <w:r>
              <w:rPr>
                <w:noProof/>
                <w:webHidden/>
              </w:rPr>
              <w:fldChar w:fldCharType="begin"/>
            </w:r>
            <w:r>
              <w:rPr>
                <w:noProof/>
                <w:webHidden/>
              </w:rPr>
              <w:instrText xml:space="preserve"> PAGEREF _Toc237439053 \h </w:instrText>
            </w:r>
            <w:r>
              <w:rPr>
                <w:noProof/>
                <w:webHidden/>
              </w:rPr>
            </w:r>
            <w:r>
              <w:rPr>
                <w:noProof/>
                <w:webHidden/>
              </w:rPr>
              <w:fldChar w:fldCharType="separate"/>
            </w:r>
            <w:r w:rsidR="00126577">
              <w:rPr>
                <w:noProof/>
                <w:webHidden/>
              </w:rPr>
              <w:t>47</w:t>
            </w:r>
            <w:r>
              <w:rPr>
                <w:noProof/>
                <w:webHidden/>
              </w:rPr>
              <w:fldChar w:fldCharType="end"/>
            </w:r>
          </w:hyperlink>
        </w:p>
        <w:p w14:paraId="40E87DB7" w14:textId="71272355"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4" w:history="1">
            <w:r w:rsidRPr="00581B21">
              <w:rPr>
                <w:rStyle w:val="Hyperlink"/>
                <w:noProof/>
              </w:rPr>
              <w:t xml:space="preserve">Sector of </w:t>
            </w:r>
            <w:r w:rsidRPr="00581B21">
              <w:rPr>
                <w:rStyle w:val="Hyperlink"/>
                <w:noProof/>
                <w:lang w:eastAsia="zh-CN"/>
              </w:rPr>
              <w:t>Administering Institutions/Eligible Organisations</w:t>
            </w:r>
            <w:r>
              <w:rPr>
                <w:noProof/>
                <w:webHidden/>
              </w:rPr>
              <w:tab/>
            </w:r>
            <w:r>
              <w:rPr>
                <w:noProof/>
                <w:webHidden/>
              </w:rPr>
              <w:fldChar w:fldCharType="begin"/>
            </w:r>
            <w:r>
              <w:rPr>
                <w:noProof/>
                <w:webHidden/>
              </w:rPr>
              <w:instrText xml:space="preserve"> PAGEREF _Toc237439054 \h </w:instrText>
            </w:r>
            <w:r>
              <w:rPr>
                <w:noProof/>
                <w:webHidden/>
              </w:rPr>
            </w:r>
            <w:r>
              <w:rPr>
                <w:noProof/>
                <w:webHidden/>
              </w:rPr>
              <w:fldChar w:fldCharType="separate"/>
            </w:r>
            <w:r w:rsidR="00126577">
              <w:rPr>
                <w:noProof/>
                <w:webHidden/>
              </w:rPr>
              <w:t>48</w:t>
            </w:r>
            <w:r>
              <w:rPr>
                <w:noProof/>
                <w:webHidden/>
              </w:rPr>
              <w:fldChar w:fldCharType="end"/>
            </w:r>
          </w:hyperlink>
        </w:p>
        <w:p w14:paraId="322BA3EE" w14:textId="15B0FF49"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5" w:history="1">
            <w:r w:rsidRPr="00581B21">
              <w:rPr>
                <w:rStyle w:val="Hyperlink"/>
                <w:noProof/>
                <w:lang w:eastAsia="zh-CN"/>
              </w:rPr>
              <w:t>Administering Institutions/Eligible Organisations</w:t>
            </w:r>
            <w:r>
              <w:rPr>
                <w:noProof/>
                <w:webHidden/>
              </w:rPr>
              <w:tab/>
            </w:r>
            <w:r>
              <w:rPr>
                <w:noProof/>
                <w:webHidden/>
              </w:rPr>
              <w:fldChar w:fldCharType="begin"/>
            </w:r>
            <w:r>
              <w:rPr>
                <w:noProof/>
                <w:webHidden/>
              </w:rPr>
              <w:instrText xml:space="preserve"> PAGEREF _Toc237439055 \h </w:instrText>
            </w:r>
            <w:r>
              <w:rPr>
                <w:noProof/>
                <w:webHidden/>
              </w:rPr>
            </w:r>
            <w:r>
              <w:rPr>
                <w:noProof/>
                <w:webHidden/>
              </w:rPr>
              <w:fldChar w:fldCharType="separate"/>
            </w:r>
            <w:r w:rsidR="00126577">
              <w:rPr>
                <w:noProof/>
                <w:webHidden/>
              </w:rPr>
              <w:t>49</w:t>
            </w:r>
            <w:r>
              <w:rPr>
                <w:noProof/>
                <w:webHidden/>
              </w:rPr>
              <w:fldChar w:fldCharType="end"/>
            </w:r>
          </w:hyperlink>
        </w:p>
        <w:p w14:paraId="4F3CC21E" w14:textId="1B2A8336"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6" w:history="1">
            <w:r w:rsidRPr="00581B21">
              <w:rPr>
                <w:rStyle w:val="Hyperlink"/>
                <w:noProof/>
              </w:rPr>
              <w:t>Gender of CIA</w:t>
            </w:r>
            <w:r>
              <w:rPr>
                <w:noProof/>
                <w:webHidden/>
              </w:rPr>
              <w:tab/>
            </w:r>
            <w:r>
              <w:rPr>
                <w:noProof/>
                <w:webHidden/>
              </w:rPr>
              <w:fldChar w:fldCharType="begin"/>
            </w:r>
            <w:r>
              <w:rPr>
                <w:noProof/>
                <w:webHidden/>
              </w:rPr>
              <w:instrText xml:space="preserve"> PAGEREF _Toc237439056 \h </w:instrText>
            </w:r>
            <w:r>
              <w:rPr>
                <w:noProof/>
                <w:webHidden/>
              </w:rPr>
            </w:r>
            <w:r>
              <w:rPr>
                <w:noProof/>
                <w:webHidden/>
              </w:rPr>
              <w:fldChar w:fldCharType="separate"/>
            </w:r>
            <w:r w:rsidR="00126577">
              <w:rPr>
                <w:noProof/>
                <w:webHidden/>
              </w:rPr>
              <w:t>56</w:t>
            </w:r>
            <w:r>
              <w:rPr>
                <w:noProof/>
                <w:webHidden/>
              </w:rPr>
              <w:fldChar w:fldCharType="end"/>
            </w:r>
          </w:hyperlink>
        </w:p>
        <w:p w14:paraId="7A03EB24" w14:textId="395F95F9" w:rsidR="00194460" w:rsidRDefault="00194460" w:rsidP="005740EE">
          <w:r>
            <w:rPr>
              <w:b/>
              <w:bCs/>
              <w:lang w:val="en-GB"/>
            </w:rPr>
            <w:fldChar w:fldCharType="end"/>
          </w:r>
        </w:p>
      </w:sdtContent>
    </w:sdt>
    <w:p w14:paraId="00F9FB7E" w14:textId="44DEFE41" w:rsidR="00EE2C16" w:rsidRPr="001148B7" w:rsidRDefault="00EE2C16" w:rsidP="00D03F2A">
      <w:pPr>
        <w:rPr>
          <w:rFonts w:eastAsia="SimHei"/>
          <w:lang w:eastAsia="zh-CN"/>
        </w:rPr>
      </w:pPr>
      <w:r>
        <w:br w:type="page"/>
      </w:r>
    </w:p>
    <w:p w14:paraId="1131BEDC" w14:textId="77777777" w:rsidR="00EE2C16" w:rsidRPr="00EE06B4" w:rsidRDefault="00EE2C16" w:rsidP="00363E2E">
      <w:pPr>
        <w:pStyle w:val="Heading2"/>
      </w:pPr>
      <w:bookmarkStart w:id="2" w:name="_Toc215221535"/>
      <w:bookmarkStart w:id="3" w:name="_Toc237437504"/>
      <w:bookmarkStart w:id="4" w:name="_Toc237438577"/>
      <w:bookmarkStart w:id="5" w:name="_Toc237439026"/>
      <w:r w:rsidRPr="004B1779">
        <w:lastRenderedPageBreak/>
        <w:t>Executive summary</w:t>
      </w:r>
      <w:bookmarkEnd w:id="2"/>
      <w:bookmarkEnd w:id="3"/>
      <w:bookmarkEnd w:id="4"/>
      <w:bookmarkEnd w:id="5"/>
    </w:p>
    <w:p w14:paraId="3C73A63C" w14:textId="5A6D46BC" w:rsidR="00EE2C16" w:rsidRPr="003E3993" w:rsidRDefault="00EE2C16" w:rsidP="00EE2C16">
      <w:r>
        <w:rPr>
          <w:rFonts w:hint="eastAsia"/>
          <w:lang w:eastAsia="zh-CN"/>
        </w:rPr>
        <w:t>This report</w:t>
      </w:r>
      <w:r w:rsidRPr="003E3993">
        <w:rPr>
          <w:lang w:val="en-US"/>
        </w:rPr>
        <w:t xml:space="preserve"> </w:t>
      </w:r>
      <w:r>
        <w:rPr>
          <w:rFonts w:hint="eastAsia"/>
          <w:lang w:val="en-US" w:eastAsia="zh-CN"/>
        </w:rPr>
        <w:t>provides</w:t>
      </w:r>
      <w:r w:rsidRPr="003E3993">
        <w:rPr>
          <w:lang w:val="en-US"/>
        </w:rPr>
        <w:t xml:space="preserve"> a</w:t>
      </w:r>
      <w:r>
        <w:rPr>
          <w:lang w:val="en-US"/>
        </w:rPr>
        <w:t xml:space="preserve"> detailed </w:t>
      </w:r>
      <w:r w:rsidRPr="003E3993">
        <w:rPr>
          <w:lang w:val="en-US"/>
        </w:rPr>
        <w:t xml:space="preserve">overview of health and medical research funding awarded through </w:t>
      </w:r>
      <w:r>
        <w:rPr>
          <w:lang w:val="en-US"/>
        </w:rPr>
        <w:t>Grant Opportunities (GOs)</w:t>
      </w:r>
      <w:r w:rsidRPr="003E3993">
        <w:rPr>
          <w:lang w:val="en-US"/>
        </w:rPr>
        <w:t xml:space="preserve"> administered by NHMRC and MRFF over four financial years (2021-22 to 2024-25). </w:t>
      </w:r>
      <w:r>
        <w:rPr>
          <w:rFonts w:hint="eastAsia"/>
          <w:lang w:val="en-US" w:eastAsia="zh-CN"/>
        </w:rPr>
        <w:t>It</w:t>
      </w:r>
      <w:r w:rsidRPr="003E3993">
        <w:rPr>
          <w:lang w:val="en-US"/>
        </w:rPr>
        <w:t xml:space="preserve"> highlight</w:t>
      </w:r>
      <w:r>
        <w:rPr>
          <w:rFonts w:hint="eastAsia"/>
          <w:lang w:val="en-US" w:eastAsia="zh-CN"/>
        </w:rPr>
        <w:t>s</w:t>
      </w:r>
      <w:r w:rsidRPr="003E3993">
        <w:rPr>
          <w:lang w:val="en-US"/>
        </w:rPr>
        <w:t xml:space="preserve"> the breadth of the Australian Government’s support for health and medical research</w:t>
      </w:r>
      <w:r>
        <w:rPr>
          <w:rFonts w:hint="eastAsia"/>
          <w:lang w:val="en-US" w:eastAsia="zh-CN"/>
        </w:rPr>
        <w:t xml:space="preserve"> and showcases</w:t>
      </w:r>
      <w:r w:rsidRPr="003E3993">
        <w:rPr>
          <w:rFonts w:hint="eastAsia"/>
          <w:lang w:val="en-US"/>
        </w:rPr>
        <w:t xml:space="preserve"> </w:t>
      </w:r>
      <w:r w:rsidRPr="003E3993">
        <w:rPr>
          <w:lang w:val="en-US"/>
        </w:rPr>
        <w:t xml:space="preserve">key trends and </w:t>
      </w:r>
      <w:r>
        <w:rPr>
          <w:lang w:val="en-US"/>
        </w:rPr>
        <w:t>the</w:t>
      </w:r>
      <w:r w:rsidRPr="003E3993">
        <w:rPr>
          <w:lang w:val="en-US"/>
        </w:rPr>
        <w:t xml:space="preserve"> unique characteristics of </w:t>
      </w:r>
      <w:r w:rsidR="00E62195">
        <w:rPr>
          <w:lang w:val="en-US"/>
        </w:rPr>
        <w:t>both</w:t>
      </w:r>
      <w:r w:rsidR="00E62195" w:rsidRPr="003E3993">
        <w:rPr>
          <w:lang w:val="en-US"/>
        </w:rPr>
        <w:t xml:space="preserve"> </w:t>
      </w:r>
      <w:r w:rsidRPr="003E3993">
        <w:rPr>
          <w:lang w:val="en-US"/>
        </w:rPr>
        <w:t>fund</w:t>
      </w:r>
      <w:r w:rsidR="00E62195">
        <w:rPr>
          <w:lang w:val="en-US"/>
        </w:rPr>
        <w:t>ers</w:t>
      </w:r>
      <w:r w:rsidRPr="003E3993">
        <w:rPr>
          <w:lang w:val="en-US"/>
        </w:rPr>
        <w:t xml:space="preserve">, illustrating how </w:t>
      </w:r>
      <w:r w:rsidR="0095674D">
        <w:rPr>
          <w:lang w:val="en-US"/>
        </w:rPr>
        <w:t>each</w:t>
      </w:r>
      <w:r w:rsidR="0095674D" w:rsidRPr="003E3993">
        <w:rPr>
          <w:lang w:val="en-US"/>
        </w:rPr>
        <w:t xml:space="preserve"> </w:t>
      </w:r>
      <w:r w:rsidRPr="003E3993">
        <w:rPr>
          <w:lang w:val="en-US"/>
        </w:rPr>
        <w:t>contribute to Australia's funding landscape.</w:t>
      </w:r>
    </w:p>
    <w:p w14:paraId="3BBD2680" w14:textId="7C58E5C6" w:rsidR="00EE2C16" w:rsidRPr="00EE06B4" w:rsidRDefault="00EE2C16" w:rsidP="00EE2C16">
      <w:pPr>
        <w:rPr>
          <w:lang w:eastAsia="zh-CN"/>
        </w:rPr>
      </w:pPr>
      <w:r>
        <w:rPr>
          <w:lang w:eastAsia="zh-CN"/>
        </w:rPr>
        <w:t>T</w:t>
      </w:r>
      <w:r>
        <w:rPr>
          <w:rFonts w:hint="eastAsia"/>
          <w:lang w:eastAsia="zh-CN"/>
        </w:rPr>
        <w:t>he k</w:t>
      </w:r>
      <w:r w:rsidRPr="00EE06B4">
        <w:t xml:space="preserve">ey findings </w:t>
      </w:r>
      <w:r>
        <w:t xml:space="preserve">in this report </w:t>
      </w:r>
      <w:r>
        <w:rPr>
          <w:rFonts w:hint="eastAsia"/>
          <w:lang w:eastAsia="zh-CN"/>
        </w:rPr>
        <w:t>are as follows:</w:t>
      </w:r>
    </w:p>
    <w:p w14:paraId="19E8A289" w14:textId="77777777" w:rsidR="00EE2C16" w:rsidRPr="00355913" w:rsidRDefault="00EE2C16" w:rsidP="00EE2C16">
      <w:pPr>
        <w:pStyle w:val="Bullet1"/>
        <w:rPr>
          <w:b/>
          <w:bCs/>
        </w:rPr>
      </w:pPr>
      <w:r w:rsidRPr="00355913">
        <w:rPr>
          <w:b/>
          <w:bCs/>
        </w:rPr>
        <w:t>Overall</w:t>
      </w:r>
    </w:p>
    <w:p w14:paraId="0CB01F10" w14:textId="7BB12C33" w:rsidR="00EE2C16" w:rsidRPr="00A5207D" w:rsidRDefault="00EE2C16" w:rsidP="00EE2C16">
      <w:r w:rsidRPr="00A5207D">
        <w:rPr>
          <w:lang w:val="en-US"/>
        </w:rPr>
        <w:t>Collectively</w:t>
      </w:r>
      <w:r w:rsidRPr="00A5207D">
        <w:t xml:space="preserve"> NHMRC and MRFF have provided almost $6.5 billion in funding over the </w:t>
      </w:r>
      <w:r w:rsidR="0022318E">
        <w:t>report period (2021-22 to 2024-25)</w:t>
      </w:r>
      <w:r w:rsidRPr="00A5207D">
        <w:t xml:space="preserve"> via more than 4,000 grants. </w:t>
      </w:r>
      <w:r w:rsidRPr="6C56CF66">
        <w:t>NHMRC and MRFF have tended to fund grants of different sizes, with NHMRC’s grants averaging at $1.3 million (and having a median value of $1.0 million) whereas grants awarded via the MRFF are $2.5 million on average (with a median value of $1.5 million).</w:t>
      </w:r>
    </w:p>
    <w:p w14:paraId="4ECDEE04" w14:textId="77777777" w:rsidR="00EE2C16" w:rsidRPr="00A5207D" w:rsidRDefault="00EE2C16" w:rsidP="00EE2C16">
      <w:pPr>
        <w:pStyle w:val="Bullet1"/>
        <w:rPr>
          <w:b/>
          <w:bCs/>
        </w:rPr>
      </w:pPr>
      <w:r w:rsidRPr="00A5207D">
        <w:rPr>
          <w:b/>
          <w:bCs/>
        </w:rPr>
        <w:t>B</w:t>
      </w:r>
      <w:r w:rsidRPr="00A5207D">
        <w:rPr>
          <w:rFonts w:eastAsia="SimHei" w:hint="eastAsia"/>
          <w:b/>
          <w:bCs/>
          <w:lang w:eastAsia="zh-CN"/>
        </w:rPr>
        <w:t>road Research Area (B</w:t>
      </w:r>
      <w:r w:rsidRPr="00A5207D">
        <w:rPr>
          <w:b/>
          <w:bCs/>
        </w:rPr>
        <w:t>R</w:t>
      </w:r>
      <w:r w:rsidRPr="00A5207D">
        <w:rPr>
          <w:rFonts w:eastAsia="SimHei" w:hint="eastAsia"/>
          <w:b/>
          <w:bCs/>
          <w:lang w:eastAsia="zh-CN"/>
        </w:rPr>
        <w:t>A)</w:t>
      </w:r>
    </w:p>
    <w:p w14:paraId="4D30E864" w14:textId="4B45F322" w:rsidR="00EE2C16" w:rsidRPr="00A5207D" w:rsidRDefault="00EE2C16" w:rsidP="00EE2C16">
      <w:pPr>
        <w:pStyle w:val="Bullet1"/>
        <w:ind w:left="0" w:firstLine="0"/>
      </w:pPr>
      <w:r w:rsidRPr="00A5207D">
        <w:t xml:space="preserve">NHMRC had a strong emphasis on supporting foundational research with 39.6% of its funding </w:t>
      </w:r>
      <w:r w:rsidRPr="008769F3">
        <w:t xml:space="preserve">going to Basic Science Research grants (followed next by Clinical Medicine and Science Research grants at 31.4%) whereas </w:t>
      </w:r>
      <w:r w:rsidR="00E3366D" w:rsidRPr="008769F3">
        <w:rPr>
          <w:rFonts w:eastAsia="SimHei" w:hint="eastAsia"/>
          <w:lang w:eastAsia="zh-CN"/>
        </w:rPr>
        <w:t>44.5</w:t>
      </w:r>
      <w:r w:rsidRPr="008769F3">
        <w:t xml:space="preserve">% of MRFF funding went to Clinical Medicine and Science Research grants followed next by </w:t>
      </w:r>
      <w:r w:rsidR="00BB71F0" w:rsidRPr="008769F3">
        <w:rPr>
          <w:rFonts w:eastAsia="SimHei" w:hint="eastAsia"/>
          <w:lang w:eastAsia="zh-CN"/>
        </w:rPr>
        <w:t>24.5</w:t>
      </w:r>
      <w:r w:rsidRPr="008769F3">
        <w:t>% of funding to Health Services Research</w:t>
      </w:r>
      <w:r w:rsidR="00DF2451">
        <w:t xml:space="preserve"> grants</w:t>
      </w:r>
      <w:r w:rsidRPr="008769F3">
        <w:t xml:space="preserve">. It is worth noting that </w:t>
      </w:r>
      <w:r w:rsidRPr="001C6313">
        <w:t>9</w:t>
      </w:r>
      <w:r w:rsidRPr="00DD79FF">
        <w:t>.3%</w:t>
      </w:r>
      <w:r w:rsidRPr="008769F3">
        <w:t xml:space="preserve"> of NHMRC grants and </w:t>
      </w:r>
      <w:r w:rsidR="00D26C92" w:rsidRPr="00DD79FF">
        <w:rPr>
          <w:rFonts w:eastAsia="SimHei" w:hint="eastAsia"/>
          <w:lang w:eastAsia="zh-CN"/>
        </w:rPr>
        <w:t>1.6</w:t>
      </w:r>
      <w:r w:rsidRPr="00DD79FF">
        <w:t>%</w:t>
      </w:r>
      <w:r w:rsidRPr="008769F3">
        <w:t xml:space="preserve"> of MRFF grants were not assigned a BRA</w:t>
      </w:r>
      <w:r w:rsidRPr="008769F3">
        <w:rPr>
          <w:lang w:eastAsia="zh-CN"/>
        </w:rPr>
        <w:t>.</w:t>
      </w:r>
    </w:p>
    <w:p w14:paraId="68202112" w14:textId="77777777" w:rsidR="00EE2C16" w:rsidRPr="00A5207D" w:rsidRDefault="00EE2C16" w:rsidP="00EE2C16">
      <w:pPr>
        <w:pStyle w:val="Bullet1"/>
        <w:rPr>
          <w:rFonts w:eastAsia="SimHei"/>
          <w:b/>
          <w:bCs/>
          <w:lang w:eastAsia="zh-CN"/>
        </w:rPr>
      </w:pPr>
      <w:r w:rsidRPr="00A5207D">
        <w:rPr>
          <w:b/>
          <w:bCs/>
        </w:rPr>
        <w:t>Location of Administering Institutions/Eligible Organisations</w:t>
      </w:r>
    </w:p>
    <w:p w14:paraId="33A19FA2" w14:textId="702DA20B" w:rsidR="00EE2C16" w:rsidRDefault="00EE2C16" w:rsidP="00EE2C16">
      <w:pPr>
        <w:pStyle w:val="Bullet1"/>
        <w:ind w:left="0" w:firstLine="0"/>
        <w:rPr>
          <w:rFonts w:eastAsia="SimHei"/>
          <w:lang w:eastAsia="zh-CN"/>
        </w:rPr>
      </w:pPr>
      <w:r w:rsidRPr="00A5207D">
        <w:rPr>
          <w:rFonts w:eastAsia="SimHei"/>
          <w:lang w:eastAsia="zh-CN"/>
        </w:rPr>
        <w:t>The MRFF and NHMRC provided substantial investment in health and medical</w:t>
      </w:r>
      <w:r w:rsidRPr="00323546">
        <w:rPr>
          <w:rFonts w:eastAsia="SimHei"/>
          <w:lang w:eastAsia="zh-CN"/>
        </w:rPr>
        <w:t xml:space="preserve"> research across Australia. Victoria received the largest share with 1,627 grants worth $2.7 billion, followed by New South Wales with 1,162 grants valued at $1.8 billion. In contrast, Northern Territory institutions secured 61 grants totalling $118.7 million, while Tasmania received the least funding at $50.6 million across 36 grants. Overall, </w:t>
      </w:r>
      <w:r>
        <w:rPr>
          <w:rFonts w:eastAsia="SimHei" w:hint="eastAsia"/>
          <w:lang w:eastAsia="zh-CN"/>
        </w:rPr>
        <w:t>the distribution of funding and grants was broadly consistent between NHMRC and MRFF</w:t>
      </w:r>
      <w:r w:rsidRPr="00323546">
        <w:rPr>
          <w:rFonts w:eastAsia="SimHei"/>
          <w:lang w:eastAsia="zh-CN"/>
        </w:rPr>
        <w:t xml:space="preserve">, though </w:t>
      </w:r>
      <w:r w:rsidR="003205BD">
        <w:rPr>
          <w:rFonts w:eastAsia="SimHei"/>
          <w:lang w:eastAsia="zh-CN"/>
        </w:rPr>
        <w:t xml:space="preserve">the </w:t>
      </w:r>
      <w:r w:rsidRPr="00A20900">
        <w:rPr>
          <w:rFonts w:eastAsia="SimHei"/>
          <w:lang w:eastAsia="zh-CN"/>
        </w:rPr>
        <w:t xml:space="preserve">number of grants and amount of funding awarded does not </w:t>
      </w:r>
      <w:r>
        <w:rPr>
          <w:rFonts w:eastAsia="SimHei" w:hint="eastAsia"/>
          <w:lang w:eastAsia="zh-CN"/>
        </w:rPr>
        <w:t>directly reflect</w:t>
      </w:r>
      <w:r w:rsidRPr="00A20900">
        <w:rPr>
          <w:rFonts w:eastAsia="SimHei"/>
          <w:lang w:eastAsia="zh-CN"/>
        </w:rPr>
        <w:t xml:space="preserve"> funded rate</w:t>
      </w:r>
      <w:r w:rsidR="0046342C">
        <w:rPr>
          <w:rFonts w:eastAsia="SimHei"/>
          <w:lang w:eastAsia="zh-CN"/>
        </w:rPr>
        <w:t>s</w:t>
      </w:r>
      <w:r w:rsidRPr="00323546">
        <w:rPr>
          <w:rFonts w:eastAsia="SimHei"/>
          <w:lang w:eastAsia="zh-CN"/>
        </w:rPr>
        <w:t xml:space="preserve">, </w:t>
      </w:r>
      <w:r>
        <w:rPr>
          <w:rFonts w:eastAsia="SimHei" w:hint="eastAsia"/>
          <w:lang w:eastAsia="zh-CN"/>
        </w:rPr>
        <w:t xml:space="preserve">which vary by jurisdiction </w:t>
      </w:r>
      <w:r w:rsidRPr="00323546">
        <w:rPr>
          <w:rFonts w:eastAsia="SimHei"/>
          <w:lang w:eastAsia="zh-CN"/>
        </w:rPr>
        <w:t xml:space="preserve">depending on application numbers and </w:t>
      </w:r>
      <w:r>
        <w:rPr>
          <w:rFonts w:eastAsia="SimHei" w:hint="eastAsia"/>
          <w:lang w:eastAsia="zh-CN"/>
        </w:rPr>
        <w:t xml:space="preserve">grant </w:t>
      </w:r>
      <w:r w:rsidRPr="00323546">
        <w:rPr>
          <w:rFonts w:eastAsia="SimHei"/>
          <w:lang w:eastAsia="zh-CN"/>
        </w:rPr>
        <w:t>scheme design.</w:t>
      </w:r>
    </w:p>
    <w:p w14:paraId="7625E08F" w14:textId="77777777" w:rsidR="00EE2C16" w:rsidRPr="00355913" w:rsidRDefault="00EE2C16" w:rsidP="00EE2C16">
      <w:pPr>
        <w:pStyle w:val="Bullet1"/>
        <w:rPr>
          <w:b/>
          <w:bCs/>
        </w:rPr>
      </w:pPr>
      <w:r w:rsidRPr="00355913">
        <w:rPr>
          <w:rFonts w:eastAsia="SimHei" w:hint="eastAsia"/>
          <w:b/>
          <w:bCs/>
          <w:lang w:eastAsia="zh-CN"/>
        </w:rPr>
        <w:t>Remoteness</w:t>
      </w:r>
      <w:r w:rsidRPr="00355913">
        <w:rPr>
          <w:rFonts w:eastAsia="SimHei"/>
          <w:b/>
          <w:bCs/>
          <w:lang w:eastAsia="zh-CN"/>
        </w:rPr>
        <w:t xml:space="preserve"> </w:t>
      </w:r>
      <w:r w:rsidRPr="00355913">
        <w:rPr>
          <w:b/>
          <w:bCs/>
        </w:rPr>
        <w:t xml:space="preserve">of Administering </w:t>
      </w:r>
      <w:r>
        <w:rPr>
          <w:b/>
          <w:bCs/>
        </w:rPr>
        <w:t>I</w:t>
      </w:r>
      <w:r w:rsidRPr="00355913">
        <w:rPr>
          <w:b/>
          <w:bCs/>
        </w:rPr>
        <w:t>nstitution</w:t>
      </w:r>
      <w:r>
        <w:rPr>
          <w:b/>
          <w:bCs/>
        </w:rPr>
        <w:t>s</w:t>
      </w:r>
      <w:r w:rsidRPr="00355913">
        <w:rPr>
          <w:b/>
          <w:bCs/>
        </w:rPr>
        <w:t xml:space="preserve">/Eligible </w:t>
      </w:r>
      <w:r>
        <w:rPr>
          <w:b/>
          <w:bCs/>
        </w:rPr>
        <w:t>O</w:t>
      </w:r>
      <w:r w:rsidRPr="00355913">
        <w:rPr>
          <w:b/>
          <w:bCs/>
        </w:rPr>
        <w:t>rganisation</w:t>
      </w:r>
      <w:r>
        <w:rPr>
          <w:b/>
          <w:bCs/>
        </w:rPr>
        <w:t>s</w:t>
      </w:r>
    </w:p>
    <w:p w14:paraId="2624BEB8" w14:textId="7194A3FD" w:rsidR="00EE2C16" w:rsidRDefault="00EE2C16" w:rsidP="00EE2C16">
      <w:pPr>
        <w:pStyle w:val="Bullet1"/>
        <w:ind w:left="0" w:firstLine="0"/>
        <w:rPr>
          <w:rFonts w:eastAsia="SimHei"/>
          <w:lang w:eastAsia="zh-CN"/>
        </w:rPr>
      </w:pPr>
      <w:r w:rsidRPr="00DB435D">
        <w:t xml:space="preserve">The majority of NHMRC and MRFF grants and funding were </w:t>
      </w:r>
      <w:r>
        <w:t xml:space="preserve">awarded </w:t>
      </w:r>
      <w:r w:rsidRPr="00DB435D">
        <w:t xml:space="preserve">to institutions </w:t>
      </w:r>
      <w:r>
        <w:t>with a head office</w:t>
      </w:r>
      <w:r w:rsidRPr="00DB435D">
        <w:t xml:space="preserve"> in metropolitan areas, with more than 3,800 grants accounting for over 95% of total funding</w:t>
      </w:r>
      <w:r w:rsidRPr="00355913">
        <w:t xml:space="preserve">. </w:t>
      </w:r>
      <w:r w:rsidRPr="00CA4CBB">
        <w:t xml:space="preserve">In comparison, </w:t>
      </w:r>
      <w:r>
        <w:t>fewer grants were</w:t>
      </w:r>
      <w:r w:rsidRPr="00CA4CBB">
        <w:t xml:space="preserve"> awarded to institutions in regional</w:t>
      </w:r>
      <w:r>
        <w:t xml:space="preserve">, rural or remote </w:t>
      </w:r>
      <w:r w:rsidRPr="00CA4CBB">
        <w:t>centres (</w:t>
      </w:r>
      <w:r w:rsidRPr="00DC39AF">
        <w:t>3.4</w:t>
      </w:r>
      <w:r w:rsidRPr="00CA4CBB">
        <w:t xml:space="preserve">% for NHMRC and </w:t>
      </w:r>
      <w:r>
        <w:t>4.7</w:t>
      </w:r>
      <w:r w:rsidRPr="00CA4CBB">
        <w:t>% for MRFF</w:t>
      </w:r>
      <w:r>
        <w:t>, including three grants to remote communities</w:t>
      </w:r>
      <w:r w:rsidRPr="00CA4CBB">
        <w:t>)</w:t>
      </w:r>
      <w:r w:rsidRPr="00355913">
        <w:t xml:space="preserve">. </w:t>
      </w:r>
      <w:r>
        <w:t>Note t</w:t>
      </w:r>
      <w:r w:rsidRPr="00355913">
        <w:t xml:space="preserve">his data is based on the self-identified location of the </w:t>
      </w:r>
      <w:r>
        <w:t>A</w:t>
      </w:r>
      <w:r w:rsidRPr="00355913">
        <w:t xml:space="preserve">dministering </w:t>
      </w:r>
      <w:r w:rsidR="006E5EF6">
        <w:t>I</w:t>
      </w:r>
      <w:r w:rsidRPr="00355913">
        <w:t xml:space="preserve">nstitution or </w:t>
      </w:r>
      <w:r w:rsidR="006E5EF6">
        <w:t>E</w:t>
      </w:r>
      <w:r w:rsidRPr="00355913">
        <w:t xml:space="preserve">ligible </w:t>
      </w:r>
      <w:r w:rsidR="006E5EF6">
        <w:t>O</w:t>
      </w:r>
      <w:r w:rsidRPr="00355913">
        <w:t xml:space="preserve">rganisation, which </w:t>
      </w:r>
      <w:r w:rsidRPr="00F0665E">
        <w:t>may not necessarily reflect the actual locations where research is being conducted</w:t>
      </w:r>
      <w:r w:rsidRPr="00355913">
        <w:t>.</w:t>
      </w:r>
    </w:p>
    <w:p w14:paraId="4A5FDEE4" w14:textId="7DED3941" w:rsidR="00EE2C16" w:rsidRPr="00355913" w:rsidRDefault="00EE2C16" w:rsidP="00EE2C16">
      <w:pPr>
        <w:pStyle w:val="Bullet1"/>
        <w:rPr>
          <w:b/>
          <w:bCs/>
        </w:rPr>
      </w:pPr>
      <w:r w:rsidRPr="00355913">
        <w:rPr>
          <w:rFonts w:eastAsia="SimHei" w:hint="eastAsia"/>
          <w:b/>
          <w:bCs/>
          <w:lang w:eastAsia="zh-CN"/>
        </w:rPr>
        <w:t>Sector</w:t>
      </w:r>
      <w:r w:rsidRPr="00355913">
        <w:rPr>
          <w:rFonts w:eastAsia="SimHei"/>
          <w:b/>
          <w:bCs/>
          <w:lang w:eastAsia="zh-CN"/>
        </w:rPr>
        <w:t xml:space="preserve"> </w:t>
      </w:r>
      <w:r w:rsidRPr="00355913">
        <w:rPr>
          <w:b/>
          <w:bCs/>
        </w:rPr>
        <w:t xml:space="preserve">of Administering </w:t>
      </w:r>
      <w:r w:rsidR="00466370">
        <w:rPr>
          <w:b/>
          <w:bCs/>
        </w:rPr>
        <w:t>I</w:t>
      </w:r>
      <w:r w:rsidRPr="00355913">
        <w:rPr>
          <w:b/>
          <w:bCs/>
        </w:rPr>
        <w:t xml:space="preserve">nstitutions/Eligible </w:t>
      </w:r>
      <w:r>
        <w:rPr>
          <w:b/>
          <w:bCs/>
        </w:rPr>
        <w:t>O</w:t>
      </w:r>
      <w:r w:rsidRPr="00355913">
        <w:rPr>
          <w:b/>
          <w:bCs/>
        </w:rPr>
        <w:t>rganisations</w:t>
      </w:r>
    </w:p>
    <w:p w14:paraId="0BAF9B16" w14:textId="60A765BB" w:rsidR="001A5197" w:rsidRPr="00931C7B" w:rsidRDefault="00EE2C16" w:rsidP="00931C7B">
      <w:pPr>
        <w:rPr>
          <w:rFonts w:eastAsia="SimHei"/>
          <w:lang w:eastAsia="zh-CN"/>
        </w:rPr>
      </w:pPr>
      <w:r>
        <w:t xml:space="preserve">Funding from both NHMRC and MRFF was predominantly awarded to universities. NHMRC allocated 81.9% of its funds to universities, and MRFF allocated 75.6%. Research institutes </w:t>
      </w:r>
      <w:r w:rsidRPr="6601A288">
        <w:rPr>
          <w:rFonts w:eastAsia="SimHei"/>
          <w:lang w:eastAsia="zh-CN"/>
        </w:rPr>
        <w:t xml:space="preserve">received the next largest proportion of NHMRC funding (17.9%) </w:t>
      </w:r>
      <w:r>
        <w:t xml:space="preserve">and </w:t>
      </w:r>
      <w:r w:rsidRPr="6601A288">
        <w:rPr>
          <w:rFonts w:eastAsia="SimHei"/>
          <w:lang w:eastAsia="zh-CN"/>
        </w:rPr>
        <w:t>‘</w:t>
      </w:r>
      <w:r>
        <w:t>other</w:t>
      </w:r>
      <w:r w:rsidRPr="6601A288">
        <w:rPr>
          <w:rFonts w:eastAsia="SimHei"/>
          <w:lang w:eastAsia="zh-CN"/>
        </w:rPr>
        <w:t>’</w:t>
      </w:r>
      <w:r>
        <w:t xml:space="preserve"> sectors </w:t>
      </w:r>
      <w:r w:rsidRPr="6601A288">
        <w:rPr>
          <w:rFonts w:eastAsia="SimHei"/>
          <w:lang w:eastAsia="zh-CN"/>
        </w:rPr>
        <w:t>such as</w:t>
      </w:r>
      <w:r>
        <w:t xml:space="preserve"> companies </w:t>
      </w:r>
      <w:r w:rsidRPr="6601A288">
        <w:rPr>
          <w:rFonts w:eastAsia="SimHei"/>
          <w:lang w:eastAsia="zh-CN"/>
        </w:rPr>
        <w:t>received</w:t>
      </w:r>
      <w:r>
        <w:t xml:space="preserve"> </w:t>
      </w:r>
      <w:r w:rsidRPr="6601A288">
        <w:rPr>
          <w:rFonts w:eastAsia="SimHei"/>
          <w:lang w:eastAsia="zh-CN"/>
        </w:rPr>
        <w:t>the next largest proportion of MRFF funding (11.8%)</w:t>
      </w:r>
      <w:r w:rsidR="107AF08A" w:rsidRPr="6601A288">
        <w:rPr>
          <w:rFonts w:eastAsia="Gotham Book" w:cs="Gotham Book"/>
          <w:szCs w:val="20"/>
        </w:rPr>
        <w:t>, noting the latter may be an underestimation</w:t>
      </w:r>
      <w:r w:rsidRPr="6601A288">
        <w:rPr>
          <w:rFonts w:eastAsia="SimHei"/>
          <w:lang w:eastAsia="zh-CN"/>
        </w:rPr>
        <w:t>.</w:t>
      </w:r>
      <w:r>
        <w:t xml:space="preserve"> Collectively, nearly 99% of NHMRC funding was awarded to universities or research institutions, while MRFF supported a more diverse mix of organisations, including </w:t>
      </w:r>
      <w:r w:rsidR="29AC93A7">
        <w:t>government</w:t>
      </w:r>
      <w:r>
        <w:t xml:space="preserve"> and commercial sectors.</w:t>
      </w:r>
      <w:r w:rsidR="001A5197">
        <w:rPr>
          <w:rFonts w:eastAsia="SimHei"/>
          <w:b/>
          <w:bCs/>
          <w:lang w:eastAsia="zh-CN"/>
        </w:rPr>
        <w:br w:type="page"/>
      </w:r>
    </w:p>
    <w:p w14:paraId="46FF5A0F" w14:textId="4BFEDEA1" w:rsidR="00A65795" w:rsidRDefault="00A65795" w:rsidP="00A65795">
      <w:pPr>
        <w:pStyle w:val="Bullet1"/>
        <w:rPr>
          <w:rFonts w:eastAsia="SimHei"/>
          <w:b/>
          <w:bCs/>
          <w:lang w:eastAsia="zh-CN"/>
        </w:rPr>
      </w:pPr>
      <w:r w:rsidRPr="008769F3">
        <w:rPr>
          <w:rFonts w:eastAsia="SimHei"/>
          <w:b/>
          <w:bCs/>
          <w:lang w:eastAsia="zh-CN"/>
        </w:rPr>
        <w:lastRenderedPageBreak/>
        <w:t xml:space="preserve">Sector </w:t>
      </w:r>
      <w:r w:rsidRPr="008769F3">
        <w:rPr>
          <w:b/>
          <w:bCs/>
        </w:rPr>
        <w:t>of Participating Institutions/Collaborator Organisations</w:t>
      </w:r>
    </w:p>
    <w:p w14:paraId="2520DF92" w14:textId="29756839" w:rsidR="00A65795" w:rsidRPr="00D00C11" w:rsidRDefault="00303C18" w:rsidP="00D00C11">
      <w:pPr>
        <w:rPr>
          <w:rFonts w:eastAsia="SimHei"/>
          <w:lang w:eastAsia="zh-CN"/>
        </w:rPr>
      </w:pPr>
      <w:r w:rsidRPr="00303C18">
        <w:t xml:space="preserve">While administering roles remained concentrated within universities, </w:t>
      </w:r>
      <w:r w:rsidR="00411C02" w:rsidRPr="004246C4">
        <w:rPr>
          <w:rFonts w:eastAsia="SimHei"/>
          <w:lang w:eastAsia="zh-CN"/>
        </w:rPr>
        <w:t xml:space="preserve">Participating Institutions and Collaborator Organisations </w:t>
      </w:r>
      <w:r w:rsidRPr="00303C18">
        <w:t xml:space="preserve">in NHMRC and MRFF-funded grants reflected a broader cross-sector </w:t>
      </w:r>
      <w:r w:rsidR="00E4000A" w:rsidRPr="00E4000A">
        <w:t>involvement</w:t>
      </w:r>
      <w:r w:rsidRPr="00303C18">
        <w:t>.</w:t>
      </w:r>
      <w:r>
        <w:rPr>
          <w:rFonts w:eastAsia="SimHei" w:hint="eastAsia"/>
          <w:lang w:eastAsia="zh-CN"/>
        </w:rPr>
        <w:t xml:space="preserve"> </w:t>
      </w:r>
      <w:r w:rsidR="00721359" w:rsidRPr="00D00C11">
        <w:t xml:space="preserve">Universities were </w:t>
      </w:r>
      <w:r w:rsidR="00014147">
        <w:rPr>
          <w:rFonts w:eastAsia="SimHei" w:hint="eastAsia"/>
          <w:lang w:eastAsia="zh-CN"/>
        </w:rPr>
        <w:t>still</w:t>
      </w:r>
      <w:r w:rsidR="00721359">
        <w:rPr>
          <w:rFonts w:eastAsia="SimHei"/>
          <w:lang w:eastAsia="zh-CN"/>
        </w:rPr>
        <w:t xml:space="preserve"> the </w:t>
      </w:r>
      <w:r w:rsidR="00721359" w:rsidRPr="00D00C11">
        <w:t>most common participating sector (77.7% of NHMRC and 84.1% of MRFF grants), but research institutes, health organisations</w:t>
      </w:r>
      <w:r w:rsidR="00285102">
        <w:t>,</w:t>
      </w:r>
      <w:r w:rsidR="00721359" w:rsidRPr="00D00C11">
        <w:t xml:space="preserve"> government bodies </w:t>
      </w:r>
      <w:r w:rsidR="00285102">
        <w:t xml:space="preserve">and </w:t>
      </w:r>
      <w:r w:rsidR="00F823D2">
        <w:t>other organisations</w:t>
      </w:r>
      <w:r w:rsidR="00285102">
        <w:t xml:space="preserve"> </w:t>
      </w:r>
      <w:r w:rsidR="00721359" w:rsidRPr="00D00C11">
        <w:t xml:space="preserve">were also widely involved. Notably, </w:t>
      </w:r>
      <w:r w:rsidR="00DF2451">
        <w:t>r</w:t>
      </w:r>
      <w:r w:rsidR="00721359" w:rsidRPr="00D00C11">
        <w:t xml:space="preserve">esearch </w:t>
      </w:r>
      <w:r w:rsidR="00DF2451">
        <w:t>i</w:t>
      </w:r>
      <w:r w:rsidR="00721359" w:rsidRPr="00D00C11">
        <w:t>nstitutes contributed to nearly 40% of grants</w:t>
      </w:r>
      <w:r w:rsidR="00D26633">
        <w:rPr>
          <w:rFonts w:eastAsia="SimHei" w:hint="eastAsia"/>
          <w:lang w:eastAsia="zh-CN"/>
        </w:rPr>
        <w:t xml:space="preserve"> (</w:t>
      </w:r>
      <w:r w:rsidR="008E2FE5">
        <w:rPr>
          <w:rFonts w:eastAsia="SimHei" w:hint="eastAsia"/>
          <w:lang w:eastAsia="zh-CN"/>
        </w:rPr>
        <w:t>37.1% of NHMRC</w:t>
      </w:r>
      <w:r w:rsidR="00917C11">
        <w:rPr>
          <w:rFonts w:eastAsia="SimHei" w:hint="eastAsia"/>
          <w:lang w:eastAsia="zh-CN"/>
        </w:rPr>
        <w:t xml:space="preserve"> </w:t>
      </w:r>
      <w:r w:rsidR="00917C11">
        <w:rPr>
          <w:rFonts w:eastAsia="SimHei"/>
          <w:lang w:eastAsia="zh-CN"/>
        </w:rPr>
        <w:t>grants</w:t>
      </w:r>
      <w:r w:rsidR="00917C11">
        <w:rPr>
          <w:rFonts w:eastAsia="SimHei" w:hint="eastAsia"/>
          <w:lang w:eastAsia="zh-CN"/>
        </w:rPr>
        <w:t xml:space="preserve"> and 41.3% of MRFF grants)</w:t>
      </w:r>
      <w:r w:rsidR="00721359" w:rsidRPr="00D00C11">
        <w:t xml:space="preserve">, and health organisations participated in around </w:t>
      </w:r>
      <w:r w:rsidR="00225289">
        <w:rPr>
          <w:rFonts w:eastAsia="SimHei" w:hint="eastAsia"/>
          <w:lang w:eastAsia="zh-CN"/>
        </w:rPr>
        <w:t>20%</w:t>
      </w:r>
      <w:r w:rsidR="00721359" w:rsidRPr="00D00C11">
        <w:t xml:space="preserve"> of grants despite minimal representation as </w:t>
      </w:r>
      <w:r w:rsidR="00AB4693">
        <w:rPr>
          <w:rFonts w:eastAsia="SimHei" w:hint="eastAsia"/>
          <w:lang w:eastAsia="zh-CN"/>
        </w:rPr>
        <w:t>A</w:t>
      </w:r>
      <w:r w:rsidR="00721359" w:rsidRPr="00D00C11">
        <w:t xml:space="preserve">dministering </w:t>
      </w:r>
      <w:r w:rsidR="00AB4693">
        <w:rPr>
          <w:rFonts w:eastAsia="SimHei" w:hint="eastAsia"/>
          <w:lang w:eastAsia="zh-CN"/>
        </w:rPr>
        <w:t>I</w:t>
      </w:r>
      <w:r w:rsidR="00721359" w:rsidRPr="00D00C11">
        <w:t xml:space="preserve">nstitutions. </w:t>
      </w:r>
      <w:r w:rsidR="00623638" w:rsidRPr="00623638">
        <w:t>This pattern highlights the important role of diverse institutional partnerships in delivering research.</w:t>
      </w:r>
    </w:p>
    <w:p w14:paraId="7EAC73C0" w14:textId="77777777" w:rsidR="00EE2C16" w:rsidRPr="00A65530" w:rsidRDefault="00EE2C16" w:rsidP="00EE2C16">
      <w:pPr>
        <w:rPr>
          <w:rFonts w:eastAsia="SimHei"/>
          <w:b/>
          <w:bCs/>
          <w:lang w:eastAsia="zh-CN"/>
        </w:rPr>
      </w:pPr>
      <w:r w:rsidRPr="00355913">
        <w:rPr>
          <w:rFonts w:eastAsia="SimHei" w:hint="eastAsia"/>
          <w:b/>
          <w:bCs/>
          <w:lang w:eastAsia="zh-CN"/>
        </w:rPr>
        <w:t xml:space="preserve">Top 10 </w:t>
      </w:r>
      <w:r w:rsidRPr="00355913">
        <w:rPr>
          <w:b/>
          <w:bCs/>
        </w:rPr>
        <w:t xml:space="preserve">Administering </w:t>
      </w:r>
      <w:r>
        <w:rPr>
          <w:b/>
          <w:bCs/>
        </w:rPr>
        <w:t>I</w:t>
      </w:r>
      <w:r w:rsidRPr="00355913">
        <w:rPr>
          <w:b/>
          <w:bCs/>
        </w:rPr>
        <w:t xml:space="preserve">nstitutions/Eligible </w:t>
      </w:r>
      <w:r>
        <w:rPr>
          <w:b/>
          <w:bCs/>
        </w:rPr>
        <w:t>O</w:t>
      </w:r>
      <w:r w:rsidRPr="00355913">
        <w:rPr>
          <w:b/>
          <w:bCs/>
        </w:rPr>
        <w:t>rganisations</w:t>
      </w:r>
    </w:p>
    <w:p w14:paraId="38E17D25" w14:textId="7009C96D" w:rsidR="00EE2C16" w:rsidRPr="00C21007" w:rsidRDefault="00EE2C16" w:rsidP="00EE2C16">
      <w:r w:rsidRPr="00C21007">
        <w:t xml:space="preserve">The top five </w:t>
      </w:r>
      <w:r w:rsidRPr="00B213A8">
        <w:t xml:space="preserve">Administering </w:t>
      </w:r>
      <w:r w:rsidR="00DF2451">
        <w:t>I</w:t>
      </w:r>
      <w:r w:rsidRPr="00B213A8">
        <w:t>nstitutions</w:t>
      </w:r>
      <w:r>
        <w:t xml:space="preserve"> for NHMRC and </w:t>
      </w:r>
      <w:r w:rsidRPr="00B213A8">
        <w:t xml:space="preserve">Eligible </w:t>
      </w:r>
      <w:r w:rsidR="00DF2451">
        <w:t>O</w:t>
      </w:r>
      <w:r w:rsidRPr="00B213A8">
        <w:t>rganisations</w:t>
      </w:r>
      <w:r w:rsidRPr="00C21007">
        <w:t xml:space="preserve"> for MRFF were the same</w:t>
      </w:r>
      <w:r>
        <w:rPr>
          <w:rFonts w:eastAsia="SimHei" w:hint="eastAsia"/>
          <w:lang w:eastAsia="zh-CN"/>
        </w:rPr>
        <w:t>,</w:t>
      </w:r>
      <w:r>
        <w:t xml:space="preserve"> with </w:t>
      </w:r>
      <w:r>
        <w:rPr>
          <w:rFonts w:eastAsia="SimHei" w:hint="eastAsia"/>
          <w:lang w:eastAsia="zh-CN"/>
        </w:rPr>
        <w:t xml:space="preserve">only </w:t>
      </w:r>
      <w:r>
        <w:t>minor difference</w:t>
      </w:r>
      <w:r>
        <w:rPr>
          <w:rFonts w:eastAsia="SimHei" w:hint="eastAsia"/>
          <w:lang w:eastAsia="zh-CN"/>
        </w:rPr>
        <w:t>s</w:t>
      </w:r>
      <w:r>
        <w:t xml:space="preserve"> in ranking. T</w:t>
      </w:r>
      <w:r w:rsidRPr="00C21007">
        <w:t>he University of Melbourne, University of New South Wales, Monash University, University of Sydney, and University of Queensland collectively receiv</w:t>
      </w:r>
      <w:r>
        <w:t>ed</w:t>
      </w:r>
      <w:r w:rsidRPr="00C21007">
        <w:t xml:space="preserve"> 60% of NHMRC and 50.5% of MRFF funding. There was a </w:t>
      </w:r>
      <w:r>
        <w:rPr>
          <w:color w:val="000000"/>
          <w:lang w:eastAsia="zh-CN"/>
        </w:rPr>
        <w:t xml:space="preserve">noticeable </w:t>
      </w:r>
      <w:r w:rsidRPr="00C21007">
        <w:t xml:space="preserve">drop in the </w:t>
      </w:r>
      <w:r>
        <w:t xml:space="preserve">proportion of </w:t>
      </w:r>
      <w:r w:rsidRPr="00C21007">
        <w:t>funding</w:t>
      </w:r>
      <w:r>
        <w:t xml:space="preserve"> awarded to the </w:t>
      </w:r>
      <w:r>
        <w:rPr>
          <w:color w:val="000000"/>
          <w:lang w:eastAsia="zh-CN"/>
        </w:rPr>
        <w:t>6</w:t>
      </w:r>
      <w:r w:rsidRPr="00D650CC">
        <w:rPr>
          <w:color w:val="000000"/>
          <w:vertAlign w:val="superscript"/>
          <w:lang w:eastAsia="zh-CN"/>
        </w:rPr>
        <w:t>th</w:t>
      </w:r>
      <w:r>
        <w:rPr>
          <w:color w:val="000000"/>
          <w:lang w:eastAsia="zh-CN"/>
        </w:rPr>
        <w:t xml:space="preserve"> to 10</w:t>
      </w:r>
      <w:r w:rsidRPr="00D650CC">
        <w:rPr>
          <w:color w:val="000000"/>
          <w:vertAlign w:val="superscript"/>
          <w:lang w:eastAsia="zh-CN"/>
        </w:rPr>
        <w:t>th</w:t>
      </w:r>
      <w:r>
        <w:rPr>
          <w:color w:val="000000"/>
          <w:lang w:eastAsia="zh-CN"/>
        </w:rPr>
        <w:t xml:space="preserve"> ranked </w:t>
      </w:r>
      <w:r w:rsidRPr="00B213A8">
        <w:t xml:space="preserve">Administering </w:t>
      </w:r>
      <w:r w:rsidR="00DF2451">
        <w:t>I</w:t>
      </w:r>
      <w:r w:rsidRPr="00B213A8">
        <w:t xml:space="preserve">nstitutions/Eligible </w:t>
      </w:r>
      <w:r w:rsidR="00DF2451">
        <w:t>O</w:t>
      </w:r>
      <w:r w:rsidRPr="00B213A8">
        <w:t>rganisations</w:t>
      </w:r>
      <w:r w:rsidRPr="00C21007">
        <w:t>, indicating a concentration of funding among a small number of leading institutions.</w:t>
      </w:r>
    </w:p>
    <w:p w14:paraId="0DFF1587" w14:textId="77777777" w:rsidR="00EE2C16" w:rsidRPr="00355913" w:rsidRDefault="00EE2C16" w:rsidP="00EE2C16">
      <w:pPr>
        <w:pStyle w:val="Bullet1"/>
        <w:rPr>
          <w:b/>
          <w:bCs/>
        </w:rPr>
      </w:pPr>
      <w:r>
        <w:rPr>
          <w:rFonts w:eastAsia="SimHei"/>
          <w:b/>
          <w:lang w:eastAsia="zh-CN"/>
        </w:rPr>
        <w:t>Aboriginal and Torres Strait Islander Health</w:t>
      </w:r>
      <w:r w:rsidRPr="005C7CC6">
        <w:rPr>
          <w:b/>
        </w:rPr>
        <w:t xml:space="preserve"> </w:t>
      </w:r>
      <w:r>
        <w:rPr>
          <w:b/>
        </w:rPr>
        <w:t>R</w:t>
      </w:r>
      <w:r w:rsidRPr="005C7CC6">
        <w:rPr>
          <w:b/>
        </w:rPr>
        <w:t>esearch</w:t>
      </w:r>
    </w:p>
    <w:p w14:paraId="0DE98196" w14:textId="61DCE268" w:rsidR="00EE2C16" w:rsidRDefault="00EE2C16" w:rsidP="00EE2C16">
      <w:r w:rsidRPr="009B4ACC">
        <w:t>Over $643 million in grants focus</w:t>
      </w:r>
      <w:r>
        <w:t>ing</w:t>
      </w:r>
      <w:r w:rsidRPr="009B4ACC">
        <w:t xml:space="preserve"> on Aboriginal and Torres Strait Islander </w:t>
      </w:r>
      <w:r>
        <w:t>H</w:t>
      </w:r>
      <w:r w:rsidRPr="009B4ACC">
        <w:t xml:space="preserve">ealth </w:t>
      </w:r>
      <w:r>
        <w:t>R</w:t>
      </w:r>
      <w:r w:rsidRPr="009B4ACC">
        <w:t xml:space="preserve">esearch was awarded by both </w:t>
      </w:r>
      <w:r>
        <w:t>funders combined</w:t>
      </w:r>
      <w:r w:rsidRPr="009B4ACC">
        <w:t xml:space="preserve">, </w:t>
      </w:r>
      <w:r>
        <w:t>accounting for</w:t>
      </w:r>
      <w:r w:rsidRPr="009B4ACC">
        <w:t xml:space="preserve"> 10.2% of the total funding</w:t>
      </w:r>
      <w:r>
        <w:t xml:space="preserve"> awarded</w:t>
      </w:r>
      <w:r w:rsidRPr="009B4ACC">
        <w:t xml:space="preserve">. The proportion of such funding remained stable </w:t>
      </w:r>
      <w:r w:rsidRPr="00C21007">
        <w:t>between 9.2% and 11.4% annually</w:t>
      </w:r>
      <w:r w:rsidRPr="009B4ACC">
        <w:t xml:space="preserve">, with NHMRC consistently exceeding its target </w:t>
      </w:r>
      <w:r>
        <w:t xml:space="preserve">of </w:t>
      </w:r>
      <w:r w:rsidRPr="009B4ACC">
        <w:t xml:space="preserve">5% </w:t>
      </w:r>
      <w:r>
        <w:t xml:space="preserve">of funding for Indigenous </w:t>
      </w:r>
      <w:r w:rsidRPr="009B4ACC">
        <w:t>research.</w:t>
      </w:r>
      <w:r>
        <w:t xml:space="preserve"> </w:t>
      </w:r>
      <w:r>
        <w:rPr>
          <w:lang w:val="en-US" w:eastAsia="zh-CN"/>
        </w:rPr>
        <w:t>T</w:t>
      </w:r>
      <w:r w:rsidRPr="00C01BA4">
        <w:rPr>
          <w:lang w:val="en-US" w:eastAsia="zh-CN"/>
        </w:rPr>
        <w:t xml:space="preserve">he proportion </w:t>
      </w:r>
      <w:r>
        <w:rPr>
          <w:lang w:val="en-US" w:eastAsia="zh-CN"/>
        </w:rPr>
        <w:t>of MRFF grants has varied between</w:t>
      </w:r>
      <w:r w:rsidRPr="00C01BA4">
        <w:rPr>
          <w:lang w:val="en-US" w:eastAsia="zh-CN"/>
        </w:rPr>
        <w:t xml:space="preserve"> 9.2% </w:t>
      </w:r>
      <w:r>
        <w:rPr>
          <w:lang w:val="en-US" w:eastAsia="zh-CN"/>
        </w:rPr>
        <w:t xml:space="preserve">to 16.0% </w:t>
      </w:r>
      <w:r w:rsidRPr="00C01BA4">
        <w:rPr>
          <w:lang w:val="en-US" w:eastAsia="zh-CN"/>
        </w:rPr>
        <w:t xml:space="preserve">over the </w:t>
      </w:r>
      <w:r>
        <w:rPr>
          <w:lang w:val="en-US" w:eastAsia="zh-CN"/>
        </w:rPr>
        <w:t>past four years</w:t>
      </w:r>
      <w:r w:rsidRPr="00C01BA4">
        <w:rPr>
          <w:lang w:val="en-US" w:eastAsia="zh-CN"/>
        </w:rPr>
        <w:t>,</w:t>
      </w:r>
      <w:r>
        <w:rPr>
          <w:lang w:val="en-US" w:eastAsia="zh-CN"/>
        </w:rPr>
        <w:t xml:space="preserve"> reflecting variations in the timing of the MRFF Indigenous Health Research Fund</w:t>
      </w:r>
      <w:r>
        <w:rPr>
          <w:rFonts w:eastAsia="SimHei" w:hint="eastAsia"/>
          <w:lang w:val="en-US" w:eastAsia="zh-CN"/>
        </w:rPr>
        <w:t>.</w:t>
      </w:r>
    </w:p>
    <w:p w14:paraId="3F3D7DA3" w14:textId="77777777" w:rsidR="00EE2C16" w:rsidRPr="00E77E11" w:rsidRDefault="00EE2C16" w:rsidP="00EE2C16">
      <w:pPr>
        <w:pStyle w:val="Bullet1"/>
        <w:rPr>
          <w:b/>
          <w:bCs/>
        </w:rPr>
      </w:pPr>
      <w:r w:rsidRPr="005C7CC6">
        <w:rPr>
          <w:b/>
        </w:rPr>
        <w:t>Gender of Chief Investigator A (CIA)</w:t>
      </w:r>
    </w:p>
    <w:p w14:paraId="3509AB7C" w14:textId="3D4B4AD8" w:rsidR="00EE2C16" w:rsidRPr="00E25CC9" w:rsidRDefault="00EE2C16" w:rsidP="00EE2C16">
      <w:pPr>
        <w:rPr>
          <w:color w:val="000000"/>
        </w:rPr>
      </w:pPr>
      <w:r w:rsidRPr="009B4ACC">
        <w:t xml:space="preserve">Funding allocation between men and women was relatively balanced </w:t>
      </w:r>
      <w:r>
        <w:t>for</w:t>
      </w:r>
      <w:r w:rsidRPr="009B4ACC">
        <w:t xml:space="preserve"> both NHMRC and MRFF </w:t>
      </w:r>
      <w:r>
        <w:t>grants over the past four financial years</w:t>
      </w:r>
      <w:r w:rsidRPr="009B4ACC">
        <w:t xml:space="preserve">. NHMRC awarded 51.5% of its funding to male CIAs and 47.5% to female CIAs, with the gender gap </w:t>
      </w:r>
      <w:r>
        <w:t xml:space="preserve">closing </w:t>
      </w:r>
      <w:r w:rsidRPr="009B4ACC">
        <w:t xml:space="preserve">after the introduction of </w:t>
      </w:r>
      <w:r w:rsidRPr="008C0B6C">
        <w:t xml:space="preserve">special measures </w:t>
      </w:r>
      <w:r w:rsidRPr="28797DBA">
        <w:rPr>
          <w:rFonts w:eastAsia="SimHei"/>
          <w:lang w:eastAsia="zh-CN"/>
        </w:rPr>
        <w:t xml:space="preserve">in the Investigator Grants scheme </w:t>
      </w:r>
      <w:r w:rsidRPr="008C0B6C">
        <w:t xml:space="preserve">in 2023. </w:t>
      </w:r>
      <w:r w:rsidRPr="003E5CA0">
        <w:t>For MRFF grants</w:t>
      </w:r>
      <w:r w:rsidR="007810DA" w:rsidRPr="003E5CA0">
        <w:rPr>
          <w:rFonts w:eastAsia="SimHei" w:hint="eastAsia"/>
          <w:lang w:eastAsia="zh-CN"/>
        </w:rPr>
        <w:t xml:space="preserve"> where gender data was available</w:t>
      </w:r>
      <w:r w:rsidRPr="003E5CA0">
        <w:t xml:space="preserve">, men received approximately </w:t>
      </w:r>
      <w:r w:rsidR="00E624F8" w:rsidRPr="003E5CA0">
        <w:rPr>
          <w:rFonts w:eastAsia="SimHei" w:hint="eastAsia"/>
          <w:lang w:eastAsia="zh-CN"/>
        </w:rPr>
        <w:t>50.5</w:t>
      </w:r>
      <w:r w:rsidRPr="003E5CA0">
        <w:t xml:space="preserve">% of funding compared to women who received </w:t>
      </w:r>
      <w:r w:rsidR="00E624F8" w:rsidRPr="003E5CA0">
        <w:rPr>
          <w:rFonts w:eastAsia="SimHei" w:hint="eastAsia"/>
          <w:lang w:eastAsia="zh-CN"/>
        </w:rPr>
        <w:t>49.2</w:t>
      </w:r>
      <w:r w:rsidRPr="003E5CA0">
        <w:t xml:space="preserve">% over </w:t>
      </w:r>
      <w:r w:rsidRPr="003E5CA0">
        <w:rPr>
          <w:rFonts w:hint="eastAsia"/>
          <w:lang w:eastAsia="zh-CN"/>
        </w:rPr>
        <w:t>the</w:t>
      </w:r>
      <w:r w:rsidRPr="003E5CA0">
        <w:t xml:space="preserve"> four-year period</w:t>
      </w:r>
      <w:r w:rsidRPr="28797DBA">
        <w:t xml:space="preserve">; note that 23.5% of MRFF funding is not allocated to a gender due to unavailable Chief Investigator data for </w:t>
      </w:r>
      <w:r w:rsidRPr="003E5CA0">
        <w:t>10.</w:t>
      </w:r>
      <w:r w:rsidR="006E67AA" w:rsidRPr="003E5CA0">
        <w:rPr>
          <w:rFonts w:eastAsia="SimHei" w:hint="eastAsia"/>
          <w:lang w:eastAsia="zh-CN"/>
        </w:rPr>
        <w:t>7</w:t>
      </w:r>
      <w:r w:rsidRPr="28797DBA">
        <w:t xml:space="preserve">% of grants, particularly those awarded to organisations rather than individual </w:t>
      </w:r>
      <w:r w:rsidRPr="00006DB8">
        <w:t>researchers</w:t>
      </w:r>
      <w:r w:rsidRPr="00006DB8">
        <w:rPr>
          <w:rFonts w:eastAsia="SimHei" w:hint="eastAsia"/>
          <w:lang w:eastAsia="zh-CN"/>
        </w:rPr>
        <w:t>.</w:t>
      </w:r>
      <w:r w:rsidRPr="00006DB8">
        <w:t xml:space="preserve"> </w:t>
      </w:r>
      <w:r w:rsidRPr="00117DD8">
        <w:rPr>
          <w:rFonts w:eastAsia="SimHei"/>
          <w:lang w:eastAsia="zh-CN"/>
        </w:rPr>
        <w:t>Based on the available data across both funders, women received increasing levels of funding year-on-year, progressively narrowing the gap with men.</w:t>
      </w:r>
    </w:p>
    <w:p w14:paraId="6B437F81" w14:textId="77777777" w:rsidR="00EE2C16" w:rsidRPr="00931C7B" w:rsidRDefault="00EE2C16" w:rsidP="00931C7B">
      <w:pPr>
        <w:pStyle w:val="Bullet1"/>
        <w:rPr>
          <w:b/>
        </w:rPr>
      </w:pPr>
      <w:r w:rsidRPr="00931C7B">
        <w:rPr>
          <w:b/>
        </w:rPr>
        <w:t>Career stage of CIA</w:t>
      </w:r>
    </w:p>
    <w:p w14:paraId="47827E7B" w14:textId="7549275F" w:rsidR="001A5197" w:rsidRPr="00931C7B" w:rsidRDefault="00EE2C16" w:rsidP="00931C7B">
      <w:r>
        <w:t xml:space="preserve">The largest share of funding was awarded to CIAs who were </w:t>
      </w:r>
      <w:r w:rsidRPr="6601A288">
        <w:rPr>
          <w:rFonts w:eastAsia="SimHei"/>
          <w:lang w:eastAsia="zh-CN"/>
        </w:rPr>
        <w:t xml:space="preserve">16-20 </w:t>
      </w:r>
      <w:r w:rsidRPr="6601A288">
        <w:rPr>
          <w:lang w:eastAsia="zh-CN"/>
        </w:rPr>
        <w:t>years post-Ph</w:t>
      </w:r>
      <w:r w:rsidRPr="6601A288">
        <w:rPr>
          <w:lang w:val="en-US" w:eastAsia="zh-CN"/>
        </w:rPr>
        <w:t>D</w:t>
      </w:r>
      <w:r>
        <w:t>,</w:t>
      </w:r>
      <w:r w:rsidRPr="6601A288">
        <w:rPr>
          <w:lang w:eastAsia="zh-CN"/>
        </w:rPr>
        <w:t xml:space="preserve"> </w:t>
      </w:r>
      <w:r>
        <w:t xml:space="preserve">representing </w:t>
      </w:r>
      <w:r w:rsidRPr="6601A288">
        <w:rPr>
          <w:rFonts w:eastAsia="SimHei"/>
          <w:lang w:eastAsia="zh-CN"/>
        </w:rPr>
        <w:t>19.1</w:t>
      </w:r>
      <w:r>
        <w:t xml:space="preserve">% of NHMRC funding and </w:t>
      </w:r>
      <w:r w:rsidRPr="6601A288">
        <w:rPr>
          <w:rFonts w:eastAsia="SimHei"/>
          <w:lang w:eastAsia="zh-CN"/>
        </w:rPr>
        <w:t>14.6</w:t>
      </w:r>
      <w:r>
        <w:t>% of MRFF funding. NHMRC funding increased steadily with career stage, peaking at this group before declining for those with more than 20 years since PhD completion. MRFF showed a similar pattern but also awarded a higher proportion of funding to individuals without a PhD, reflecting a broader inclusion of non-traditional chief investigators.</w:t>
      </w:r>
      <w:r w:rsidR="00D3471B">
        <w:t xml:space="preserve"> </w:t>
      </w:r>
      <w:r w:rsidR="00895B31">
        <w:t xml:space="preserve">Of all </w:t>
      </w:r>
      <w:r w:rsidR="03FEFE1F">
        <w:t>grants</w:t>
      </w:r>
      <w:r w:rsidR="00895B31">
        <w:t xml:space="preserve"> awarded across both NHMRC and MRFF in the reporting period, </w:t>
      </w:r>
      <w:r w:rsidR="62EE31CC">
        <w:t>12.6</w:t>
      </w:r>
      <w:r w:rsidR="00895B31">
        <w:t>% w</w:t>
      </w:r>
      <w:r w:rsidR="32E0F5F2">
        <w:t>ere</w:t>
      </w:r>
      <w:r w:rsidR="00895B31">
        <w:t xml:space="preserve"> awarded</w:t>
      </w:r>
      <w:r w:rsidR="001C6F8C">
        <w:t xml:space="preserve"> </w:t>
      </w:r>
      <w:r w:rsidR="00B47DA5">
        <w:t xml:space="preserve">to CIAs who were between </w:t>
      </w:r>
      <w:r w:rsidR="003D5B7D">
        <w:t>0-5 years post-PhD</w:t>
      </w:r>
      <w:r w:rsidR="002F0CC7">
        <w:t>.</w:t>
      </w:r>
      <w:r w:rsidR="001A5197">
        <w:rPr>
          <w:b/>
        </w:rPr>
        <w:br w:type="page"/>
      </w:r>
    </w:p>
    <w:p w14:paraId="726E19F3" w14:textId="6ADD513D" w:rsidR="00EE2C16" w:rsidRPr="00355913" w:rsidRDefault="00EE2C16" w:rsidP="00EE2C16">
      <w:pPr>
        <w:pStyle w:val="Bullet1"/>
        <w:rPr>
          <w:b/>
          <w:bCs/>
        </w:rPr>
      </w:pPr>
      <w:r>
        <w:rPr>
          <w:b/>
        </w:rPr>
        <w:lastRenderedPageBreak/>
        <w:t xml:space="preserve">Aboriginal and Torres Strait Islander </w:t>
      </w:r>
      <w:r w:rsidRPr="005C7CC6">
        <w:rPr>
          <w:b/>
        </w:rPr>
        <w:t>Researchers</w:t>
      </w:r>
    </w:p>
    <w:p w14:paraId="04E67658" w14:textId="77777777" w:rsidR="00EE2C16" w:rsidRDefault="00EE2C16" w:rsidP="00EE2C16">
      <w:pPr>
        <w:rPr>
          <w:rFonts w:eastAsia="SimHei"/>
          <w:lang w:eastAsia="zh-CN"/>
        </w:rPr>
      </w:pPr>
      <w:r w:rsidRPr="009B4ACC">
        <w:t xml:space="preserve">More than $235 million </w:t>
      </w:r>
      <w:r w:rsidRPr="00C21007">
        <w:t>(3.7% of total funding</w:t>
      </w:r>
      <w:r>
        <w:t>) was</w:t>
      </w:r>
      <w:r w:rsidRPr="009B4ACC">
        <w:t xml:space="preserve"> awarded to </w:t>
      </w:r>
      <w:r>
        <w:t>grants</w:t>
      </w:r>
      <w:r w:rsidRPr="009B4ACC">
        <w:t xml:space="preserve"> led by researchers identifying as Aboriginal and/or Torres Strait Islander</w:t>
      </w:r>
      <w:r>
        <w:rPr>
          <w:rFonts w:eastAsia="SimHei" w:hint="eastAsia"/>
          <w:lang w:eastAsia="zh-CN"/>
        </w:rPr>
        <w:t xml:space="preserve"> across NHMRC and MRFF</w:t>
      </w:r>
      <w:r>
        <w:t xml:space="preserve"> in the past four financial years</w:t>
      </w:r>
      <w:r w:rsidRPr="009B4ACC">
        <w:t xml:space="preserve">. The proportion of NHMRC grants led by </w:t>
      </w:r>
      <w:r>
        <w:t>Indigenous</w:t>
      </w:r>
      <w:r w:rsidRPr="009B4ACC">
        <w:t xml:space="preserve"> researchers increased notably </w:t>
      </w:r>
      <w:r>
        <w:rPr>
          <w:rFonts w:eastAsia="SimHei" w:hint="eastAsia"/>
          <w:lang w:eastAsia="zh-CN"/>
        </w:rPr>
        <w:t xml:space="preserve">to 4.4% </w:t>
      </w:r>
      <w:r w:rsidRPr="009B4ACC">
        <w:t xml:space="preserve">in 2024–25, coinciding with the introduction of a </w:t>
      </w:r>
      <w:r>
        <w:t xml:space="preserve">3.4% </w:t>
      </w:r>
      <w:r w:rsidRPr="009B4ACC">
        <w:t xml:space="preserve">target </w:t>
      </w:r>
      <w:r>
        <w:rPr>
          <w:lang w:eastAsia="zh-CN"/>
        </w:rPr>
        <w:t>of its</w:t>
      </w:r>
      <w:r w:rsidRPr="009B4ACC">
        <w:t xml:space="preserve"> annual grants </w:t>
      </w:r>
      <w:r>
        <w:rPr>
          <w:lang w:eastAsia="zh-CN"/>
        </w:rPr>
        <w:t xml:space="preserve">being </w:t>
      </w:r>
      <w:r w:rsidRPr="009B4ACC">
        <w:t xml:space="preserve">awarded to CIAs of Aboriginal and Torres Strait Islander descent. MRFF </w:t>
      </w:r>
      <w:r>
        <w:t>generally</w:t>
      </w:r>
      <w:r w:rsidRPr="009B4ACC">
        <w:t xml:space="preserve"> awarded a higher overall proportion of grants to </w:t>
      </w:r>
      <w:r>
        <w:t>Indigenous</w:t>
      </w:r>
      <w:r w:rsidRPr="009B4ACC">
        <w:t xml:space="preserve"> researchers</w:t>
      </w:r>
      <w:r w:rsidRPr="009B4ACC">
        <w:rPr>
          <w:rFonts w:hint="eastAsia"/>
        </w:rPr>
        <w:t xml:space="preserve"> </w:t>
      </w:r>
      <w:r>
        <w:rPr>
          <w:rFonts w:eastAsia="SimHei" w:hint="eastAsia"/>
          <w:lang w:eastAsia="zh-CN"/>
        </w:rPr>
        <w:t>(ranging from 3.3% to 7.3%)</w:t>
      </w:r>
      <w:r w:rsidRPr="009B4ACC">
        <w:t xml:space="preserve"> compared to NHMRC.</w:t>
      </w:r>
    </w:p>
    <w:p w14:paraId="348F0228" w14:textId="1900AA7B" w:rsidR="00EE2C16" w:rsidRPr="00931C7B" w:rsidRDefault="00EE2C16" w:rsidP="00EE2C16">
      <w:r w:rsidRPr="009B4ACC">
        <w:t xml:space="preserve">In summary, NHMRC and MRFF provide complementary streams of funding, working together to support a broad and deep range of research </w:t>
      </w:r>
      <w:r>
        <w:t>needed</w:t>
      </w:r>
      <w:r w:rsidRPr="009B4ACC">
        <w:t xml:space="preserve"> for Australia’s health and medical research system. Their combined efforts strengthen Australia’s research capability and contribute to better health outcomes for all Australians.</w:t>
      </w:r>
      <w:r>
        <w:br w:type="page"/>
      </w:r>
    </w:p>
    <w:p w14:paraId="6D528C4C" w14:textId="77777777" w:rsidR="00EE2C16" w:rsidRPr="00EE06B4" w:rsidRDefault="00EE2C16" w:rsidP="00363E2E">
      <w:pPr>
        <w:pStyle w:val="Heading2"/>
      </w:pPr>
      <w:bookmarkStart w:id="6" w:name="_Toc237437505"/>
      <w:bookmarkStart w:id="7" w:name="_Toc237438578"/>
      <w:bookmarkStart w:id="8" w:name="_Toc237439027"/>
      <w:r>
        <w:t>Acronyms</w:t>
      </w:r>
      <w:bookmarkEnd w:id="6"/>
      <w:bookmarkEnd w:id="7"/>
      <w:bookmarkEnd w:id="8"/>
    </w:p>
    <w:p w14:paraId="12DD42A9" w14:textId="785C9B4E" w:rsidR="00EE2C16" w:rsidRPr="00F364D3" w:rsidRDefault="00EE2C16" w:rsidP="00D572AF">
      <w:pPr>
        <w:spacing w:before="240" w:after="120"/>
      </w:pPr>
      <w:bookmarkStart w:id="9" w:name="_Toc221783221"/>
      <w:bookmarkStart w:id="10" w:name="_Toc229738790"/>
      <w:r w:rsidRPr="00F364D3">
        <w:t xml:space="preserve">Table </w:t>
      </w:r>
      <w:fldSimple w:instr=" SEQ Table \* ARABIC ">
        <w:r w:rsidR="00356D6B">
          <w:rPr>
            <w:noProof/>
          </w:rPr>
          <w:t>1</w:t>
        </w:r>
      </w:fldSimple>
      <w:r w:rsidRPr="00F364D3">
        <w:t>: List of acronyms used in this report</w:t>
      </w:r>
      <w:bookmarkEnd w:id="9"/>
      <w:bookmarkEnd w:id="10"/>
      <w:r w:rsidRPr="00F364D3">
        <w:t xml:space="preserve"> </w:t>
      </w:r>
    </w:p>
    <w:tbl>
      <w:tblPr>
        <w:tblStyle w:val="DefaultTable21"/>
        <w:tblW w:w="4600" w:type="pct"/>
        <w:tblLook w:val="06A0" w:firstRow="1" w:lastRow="0" w:firstColumn="1" w:lastColumn="0" w:noHBand="1" w:noVBand="1"/>
      </w:tblPr>
      <w:tblGrid>
        <w:gridCol w:w="3977"/>
        <w:gridCol w:w="5090"/>
      </w:tblGrid>
      <w:tr w:rsidR="00EE2C16" w:rsidRPr="000815A2" w14:paraId="52644C42" w14:textId="77777777">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2193" w:type="pct"/>
          </w:tcPr>
          <w:p w14:paraId="4D531B65" w14:textId="77777777" w:rsidR="00EE2C16" w:rsidRPr="00DD412E" w:rsidRDefault="00EE2C16">
            <w:pPr>
              <w:spacing w:line="260" w:lineRule="atLeast"/>
              <w:rPr>
                <w:sz w:val="18"/>
              </w:rPr>
            </w:pPr>
            <w:r w:rsidRPr="00DD412E">
              <w:rPr>
                <w:sz w:val="18"/>
              </w:rPr>
              <w:t>Acronym</w:t>
            </w:r>
          </w:p>
        </w:tc>
        <w:tc>
          <w:tcPr>
            <w:tcW w:w="2807" w:type="pct"/>
          </w:tcPr>
          <w:p w14:paraId="084ECEE8" w14:textId="77777777" w:rsidR="00EE2C16" w:rsidRPr="00DD412E" w:rsidRDefault="00EE2C16">
            <w:pPr>
              <w:spacing w:line="260" w:lineRule="atLeast"/>
              <w:cnfStyle w:val="100000000000" w:firstRow="1" w:lastRow="0" w:firstColumn="0" w:lastColumn="0" w:oddVBand="0" w:evenVBand="0" w:oddHBand="0" w:evenHBand="0" w:firstRowFirstColumn="0" w:firstRowLastColumn="0" w:lastRowFirstColumn="0" w:lastRowLastColumn="0"/>
              <w:rPr>
                <w:sz w:val="18"/>
              </w:rPr>
            </w:pPr>
            <w:r w:rsidRPr="00DD412E">
              <w:rPr>
                <w:sz w:val="18"/>
              </w:rPr>
              <w:t>Meaning</w:t>
            </w:r>
          </w:p>
        </w:tc>
      </w:tr>
      <w:tr w:rsidR="00EE2C16" w:rsidRPr="000815A2" w14:paraId="3BD20C69" w14:textId="77777777">
        <w:tc>
          <w:tcPr>
            <w:cnfStyle w:val="001000000000" w:firstRow="0" w:lastRow="0" w:firstColumn="1" w:lastColumn="0" w:oddVBand="0" w:evenVBand="0" w:oddHBand="0" w:evenHBand="0" w:firstRowFirstColumn="0" w:firstRowLastColumn="0" w:lastRowFirstColumn="0" w:lastRowLastColumn="0"/>
            <w:tcW w:w="2193" w:type="pct"/>
          </w:tcPr>
          <w:p w14:paraId="6CCE5FBC" w14:textId="77777777" w:rsidR="00EE2C16" w:rsidRPr="00DD412E" w:rsidRDefault="00EE2C16">
            <w:pPr>
              <w:spacing w:line="260" w:lineRule="atLeast"/>
              <w:rPr>
                <w:b w:val="0"/>
                <w:bCs/>
                <w:sz w:val="18"/>
                <w:lang w:eastAsia="zh-CN"/>
              </w:rPr>
            </w:pPr>
            <w:r w:rsidRPr="00DD412E">
              <w:rPr>
                <w:rFonts w:hint="eastAsia"/>
                <w:b w:val="0"/>
                <w:bCs/>
                <w:sz w:val="18"/>
                <w:lang w:eastAsia="zh-CN"/>
              </w:rPr>
              <w:t>AI</w:t>
            </w:r>
          </w:p>
        </w:tc>
        <w:tc>
          <w:tcPr>
            <w:tcW w:w="2807" w:type="pct"/>
          </w:tcPr>
          <w:p w14:paraId="443B8E62"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Administering Institution</w:t>
            </w:r>
          </w:p>
        </w:tc>
      </w:tr>
      <w:tr w:rsidR="00EE2C16" w:rsidRPr="000815A2" w14:paraId="1A438D4F" w14:textId="77777777">
        <w:tc>
          <w:tcPr>
            <w:cnfStyle w:val="001000000000" w:firstRow="0" w:lastRow="0" w:firstColumn="1" w:lastColumn="0" w:oddVBand="0" w:evenVBand="0" w:oddHBand="0" w:evenHBand="0" w:firstRowFirstColumn="0" w:firstRowLastColumn="0" w:lastRowFirstColumn="0" w:lastRowLastColumn="0"/>
            <w:tcW w:w="2193" w:type="pct"/>
          </w:tcPr>
          <w:p w14:paraId="0432E493" w14:textId="77777777" w:rsidR="00EE2C16" w:rsidRPr="00DD412E" w:rsidRDefault="00EE2C16">
            <w:pPr>
              <w:spacing w:line="260" w:lineRule="atLeast"/>
              <w:rPr>
                <w:b w:val="0"/>
                <w:bCs/>
                <w:sz w:val="18"/>
                <w:lang w:eastAsia="zh-CN"/>
              </w:rPr>
            </w:pPr>
            <w:r w:rsidRPr="00DD412E">
              <w:rPr>
                <w:rFonts w:eastAsiaTheme="minorEastAsia" w:hint="eastAsia"/>
                <w:b w:val="0"/>
                <w:bCs/>
                <w:sz w:val="18"/>
                <w:lang w:eastAsia="zh-CN"/>
              </w:rPr>
              <w:t>BGH</w:t>
            </w:r>
          </w:p>
        </w:tc>
        <w:tc>
          <w:tcPr>
            <w:tcW w:w="2807" w:type="pct"/>
          </w:tcPr>
          <w:p w14:paraId="2F77995F"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Business Grants Hub</w:t>
            </w:r>
          </w:p>
        </w:tc>
      </w:tr>
      <w:tr w:rsidR="00EE2C16" w:rsidRPr="000815A2" w14:paraId="0002430E" w14:textId="77777777">
        <w:tc>
          <w:tcPr>
            <w:cnfStyle w:val="001000000000" w:firstRow="0" w:lastRow="0" w:firstColumn="1" w:lastColumn="0" w:oddVBand="0" w:evenVBand="0" w:oddHBand="0" w:evenHBand="0" w:firstRowFirstColumn="0" w:firstRowLastColumn="0" w:lastRowFirstColumn="0" w:lastRowLastColumn="0"/>
            <w:tcW w:w="2193" w:type="pct"/>
          </w:tcPr>
          <w:p w14:paraId="2C90C13A" w14:textId="77777777" w:rsidR="00EE2C16" w:rsidRPr="00DD412E" w:rsidRDefault="00EE2C16">
            <w:pPr>
              <w:spacing w:line="260" w:lineRule="atLeast"/>
              <w:rPr>
                <w:b w:val="0"/>
                <w:bCs/>
                <w:sz w:val="18"/>
              </w:rPr>
            </w:pPr>
            <w:r w:rsidRPr="00DD412E">
              <w:rPr>
                <w:b w:val="0"/>
                <w:bCs/>
                <w:sz w:val="18"/>
              </w:rPr>
              <w:t>BRA</w:t>
            </w:r>
          </w:p>
        </w:tc>
        <w:tc>
          <w:tcPr>
            <w:tcW w:w="2807" w:type="pct"/>
          </w:tcPr>
          <w:p w14:paraId="4851AA62"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Broad Research Area</w:t>
            </w:r>
          </w:p>
        </w:tc>
      </w:tr>
      <w:tr w:rsidR="00EE2C16" w:rsidRPr="000815A2" w14:paraId="29E8F3F6" w14:textId="77777777">
        <w:tc>
          <w:tcPr>
            <w:cnfStyle w:val="001000000000" w:firstRow="0" w:lastRow="0" w:firstColumn="1" w:lastColumn="0" w:oddVBand="0" w:evenVBand="0" w:oddHBand="0" w:evenHBand="0" w:firstRowFirstColumn="0" w:firstRowLastColumn="0" w:lastRowFirstColumn="0" w:lastRowLastColumn="0"/>
            <w:tcW w:w="2193" w:type="pct"/>
          </w:tcPr>
          <w:p w14:paraId="71D30E34" w14:textId="77777777" w:rsidR="00EE2C16" w:rsidRPr="00DD412E" w:rsidRDefault="00EE2C16">
            <w:pPr>
              <w:spacing w:line="260" w:lineRule="atLeast"/>
              <w:rPr>
                <w:b w:val="0"/>
                <w:bCs/>
                <w:sz w:val="18"/>
              </w:rPr>
            </w:pPr>
            <w:r w:rsidRPr="00DD412E">
              <w:rPr>
                <w:b w:val="0"/>
                <w:bCs/>
                <w:sz w:val="18"/>
              </w:rPr>
              <w:t>CI</w:t>
            </w:r>
          </w:p>
        </w:tc>
        <w:tc>
          <w:tcPr>
            <w:tcW w:w="2807" w:type="pct"/>
          </w:tcPr>
          <w:p w14:paraId="48D4E1D8"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Chief Investigator</w:t>
            </w:r>
          </w:p>
        </w:tc>
      </w:tr>
      <w:tr w:rsidR="00EE2C16" w:rsidRPr="000815A2" w14:paraId="501F1A7E" w14:textId="77777777">
        <w:tc>
          <w:tcPr>
            <w:cnfStyle w:val="001000000000" w:firstRow="0" w:lastRow="0" w:firstColumn="1" w:lastColumn="0" w:oddVBand="0" w:evenVBand="0" w:oddHBand="0" w:evenHBand="0" w:firstRowFirstColumn="0" w:firstRowLastColumn="0" w:lastRowFirstColumn="0" w:lastRowLastColumn="0"/>
            <w:tcW w:w="2193" w:type="pct"/>
          </w:tcPr>
          <w:p w14:paraId="68E3EBB2" w14:textId="77777777" w:rsidR="00EE2C16" w:rsidRPr="00DD412E" w:rsidRDefault="00EE2C16">
            <w:pPr>
              <w:spacing w:line="260" w:lineRule="atLeast"/>
              <w:rPr>
                <w:b w:val="0"/>
                <w:bCs/>
                <w:sz w:val="18"/>
              </w:rPr>
            </w:pPr>
            <w:r w:rsidRPr="00DD412E">
              <w:rPr>
                <w:b w:val="0"/>
                <w:bCs/>
                <w:sz w:val="18"/>
              </w:rPr>
              <w:t>CIA</w:t>
            </w:r>
          </w:p>
        </w:tc>
        <w:tc>
          <w:tcPr>
            <w:tcW w:w="2807" w:type="pct"/>
          </w:tcPr>
          <w:p w14:paraId="0AD608DF"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Chief Investigator A</w:t>
            </w:r>
          </w:p>
        </w:tc>
      </w:tr>
      <w:tr w:rsidR="00EE2C16" w:rsidRPr="000815A2" w14:paraId="4978AA2E" w14:textId="77777777">
        <w:tc>
          <w:tcPr>
            <w:cnfStyle w:val="001000000000" w:firstRow="0" w:lastRow="0" w:firstColumn="1" w:lastColumn="0" w:oddVBand="0" w:evenVBand="0" w:oddHBand="0" w:evenHBand="0" w:firstRowFirstColumn="0" w:firstRowLastColumn="0" w:lastRowFirstColumn="0" w:lastRowLastColumn="0"/>
            <w:tcW w:w="2193" w:type="pct"/>
          </w:tcPr>
          <w:p w14:paraId="5448388D" w14:textId="77777777" w:rsidR="00EE2C16" w:rsidRPr="00DD412E" w:rsidRDefault="00EE2C16">
            <w:pPr>
              <w:spacing w:line="260" w:lineRule="atLeast"/>
              <w:rPr>
                <w:b w:val="0"/>
                <w:bCs/>
                <w:sz w:val="18"/>
              </w:rPr>
            </w:pPr>
            <w:r w:rsidRPr="00DD412E">
              <w:rPr>
                <w:b w:val="0"/>
                <w:bCs/>
                <w:sz w:val="18"/>
              </w:rPr>
              <w:t>EO</w:t>
            </w:r>
          </w:p>
        </w:tc>
        <w:tc>
          <w:tcPr>
            <w:tcW w:w="2807" w:type="pct"/>
          </w:tcPr>
          <w:p w14:paraId="71AE5ED3"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Eligible Organisation</w:t>
            </w:r>
          </w:p>
        </w:tc>
      </w:tr>
      <w:tr w:rsidR="00EE2C16" w:rsidRPr="000815A2" w14:paraId="7BFC0D94" w14:textId="77777777">
        <w:tc>
          <w:tcPr>
            <w:cnfStyle w:val="001000000000" w:firstRow="0" w:lastRow="0" w:firstColumn="1" w:lastColumn="0" w:oddVBand="0" w:evenVBand="0" w:oddHBand="0" w:evenHBand="0" w:firstRowFirstColumn="0" w:firstRowLastColumn="0" w:lastRowFirstColumn="0" w:lastRowLastColumn="0"/>
            <w:tcW w:w="2193" w:type="pct"/>
          </w:tcPr>
          <w:p w14:paraId="35258559" w14:textId="77777777" w:rsidR="00EE2C16" w:rsidRPr="00DD412E" w:rsidRDefault="00EE2C16">
            <w:pPr>
              <w:spacing w:line="260" w:lineRule="atLeast"/>
              <w:rPr>
                <w:b w:val="0"/>
                <w:bCs/>
                <w:sz w:val="18"/>
              </w:rPr>
            </w:pPr>
            <w:r w:rsidRPr="00DD412E">
              <w:rPr>
                <w:b w:val="0"/>
                <w:bCs/>
                <w:sz w:val="18"/>
              </w:rPr>
              <w:t>GO</w:t>
            </w:r>
          </w:p>
        </w:tc>
        <w:tc>
          <w:tcPr>
            <w:tcW w:w="2807" w:type="pct"/>
          </w:tcPr>
          <w:p w14:paraId="7B796A9D"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Grant Opportunity</w:t>
            </w:r>
          </w:p>
        </w:tc>
      </w:tr>
      <w:tr w:rsidR="00EE2C16" w:rsidRPr="000815A2" w14:paraId="502B8750" w14:textId="77777777">
        <w:tc>
          <w:tcPr>
            <w:cnfStyle w:val="001000000000" w:firstRow="0" w:lastRow="0" w:firstColumn="1" w:lastColumn="0" w:oddVBand="0" w:evenVBand="0" w:oddHBand="0" w:evenHBand="0" w:firstRowFirstColumn="0" w:firstRowLastColumn="0" w:lastRowFirstColumn="0" w:lastRowLastColumn="0"/>
            <w:tcW w:w="2193" w:type="pct"/>
          </w:tcPr>
          <w:p w14:paraId="0FA1F369" w14:textId="77777777" w:rsidR="00EE2C16" w:rsidRPr="00DD412E" w:rsidRDefault="00EE2C16">
            <w:pPr>
              <w:rPr>
                <w:b w:val="0"/>
                <w:bCs/>
                <w:sz w:val="18"/>
              </w:rPr>
            </w:pPr>
            <w:r w:rsidRPr="00DD412E">
              <w:rPr>
                <w:b w:val="0"/>
                <w:bCs/>
                <w:sz w:val="18"/>
              </w:rPr>
              <w:t>IREC</w:t>
            </w:r>
          </w:p>
        </w:tc>
        <w:tc>
          <w:tcPr>
            <w:tcW w:w="2807" w:type="pct"/>
          </w:tcPr>
          <w:p w14:paraId="5303B45F"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Indigenous Research Excellence Criteria</w:t>
            </w:r>
          </w:p>
        </w:tc>
      </w:tr>
      <w:tr w:rsidR="00EE2C16" w:rsidRPr="000815A2" w14:paraId="295D2270" w14:textId="77777777">
        <w:tc>
          <w:tcPr>
            <w:cnfStyle w:val="001000000000" w:firstRow="0" w:lastRow="0" w:firstColumn="1" w:lastColumn="0" w:oddVBand="0" w:evenVBand="0" w:oddHBand="0" w:evenHBand="0" w:firstRowFirstColumn="0" w:firstRowLastColumn="0" w:lastRowFirstColumn="0" w:lastRowLastColumn="0"/>
            <w:tcW w:w="2193" w:type="pct"/>
          </w:tcPr>
          <w:p w14:paraId="30F2E9FF" w14:textId="77777777" w:rsidR="00EE2C16" w:rsidRPr="00DD412E" w:rsidRDefault="00EE2C16">
            <w:pPr>
              <w:rPr>
                <w:b w:val="0"/>
                <w:bCs/>
                <w:sz w:val="18"/>
              </w:rPr>
            </w:pPr>
            <w:r w:rsidRPr="00DD412E">
              <w:rPr>
                <w:b w:val="0"/>
                <w:bCs/>
                <w:sz w:val="18"/>
              </w:rPr>
              <w:t>IRIISS</w:t>
            </w:r>
          </w:p>
        </w:tc>
        <w:tc>
          <w:tcPr>
            <w:tcW w:w="2807" w:type="pct"/>
          </w:tcPr>
          <w:p w14:paraId="72079E9F"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rFonts w:eastAsia="Times New Roman" w:cs="Calibri"/>
                <w:bCs/>
                <w:sz w:val="18"/>
              </w:rPr>
              <w:t>Independent Research Institutes Infrastructure Support Scheme</w:t>
            </w:r>
          </w:p>
        </w:tc>
      </w:tr>
      <w:tr w:rsidR="00EE2C16" w:rsidRPr="000815A2" w14:paraId="37895FA6" w14:textId="77777777">
        <w:tc>
          <w:tcPr>
            <w:cnfStyle w:val="001000000000" w:firstRow="0" w:lastRow="0" w:firstColumn="1" w:lastColumn="0" w:oddVBand="0" w:evenVBand="0" w:oddHBand="0" w:evenHBand="0" w:firstRowFirstColumn="0" w:firstRowLastColumn="0" w:lastRowFirstColumn="0" w:lastRowLastColumn="0"/>
            <w:tcW w:w="2193" w:type="pct"/>
          </w:tcPr>
          <w:p w14:paraId="74FEF315" w14:textId="77777777" w:rsidR="00EE2C16" w:rsidRPr="00DD412E" w:rsidRDefault="00EE2C16">
            <w:pPr>
              <w:rPr>
                <w:b w:val="0"/>
                <w:bCs/>
                <w:sz w:val="18"/>
              </w:rPr>
            </w:pPr>
            <w:r w:rsidRPr="00DD412E">
              <w:rPr>
                <w:b w:val="0"/>
                <w:bCs/>
                <w:sz w:val="18"/>
              </w:rPr>
              <w:t>MREA</w:t>
            </w:r>
          </w:p>
        </w:tc>
        <w:tc>
          <w:tcPr>
            <w:tcW w:w="2807" w:type="pct"/>
          </w:tcPr>
          <w:p w14:paraId="73C06902"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rFonts w:eastAsia="Times New Roman" w:cs="Calibri"/>
                <w:bCs/>
                <w:sz w:val="18"/>
              </w:rPr>
            </w:pPr>
            <w:r w:rsidRPr="00DD412E">
              <w:rPr>
                <w:rFonts w:eastAsia="Times New Roman" w:cs="Calibri"/>
                <w:bCs/>
                <w:sz w:val="18"/>
              </w:rPr>
              <w:t>Medical Research Endowment Account</w:t>
            </w:r>
          </w:p>
        </w:tc>
      </w:tr>
      <w:tr w:rsidR="00EE2C16" w:rsidRPr="000815A2" w14:paraId="25925DAB" w14:textId="77777777">
        <w:tc>
          <w:tcPr>
            <w:cnfStyle w:val="001000000000" w:firstRow="0" w:lastRow="0" w:firstColumn="1" w:lastColumn="0" w:oddVBand="0" w:evenVBand="0" w:oddHBand="0" w:evenHBand="0" w:firstRowFirstColumn="0" w:firstRowLastColumn="0" w:lastRowFirstColumn="0" w:lastRowLastColumn="0"/>
            <w:tcW w:w="2193" w:type="pct"/>
          </w:tcPr>
          <w:p w14:paraId="2C2728C4" w14:textId="77777777" w:rsidR="00EE2C16" w:rsidRPr="00DD412E" w:rsidRDefault="00EE2C16">
            <w:pPr>
              <w:rPr>
                <w:b w:val="0"/>
                <w:bCs/>
                <w:sz w:val="18"/>
              </w:rPr>
            </w:pPr>
            <w:r w:rsidRPr="00DD412E">
              <w:rPr>
                <w:b w:val="0"/>
                <w:bCs/>
                <w:sz w:val="18"/>
              </w:rPr>
              <w:t>MRFF</w:t>
            </w:r>
          </w:p>
        </w:tc>
        <w:tc>
          <w:tcPr>
            <w:tcW w:w="2807" w:type="pct"/>
          </w:tcPr>
          <w:p w14:paraId="7553A94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Medical Research Future Fund</w:t>
            </w:r>
          </w:p>
        </w:tc>
      </w:tr>
      <w:tr w:rsidR="00EE2C16" w:rsidRPr="000815A2" w14:paraId="045C0F9A" w14:textId="77777777">
        <w:tc>
          <w:tcPr>
            <w:cnfStyle w:val="001000000000" w:firstRow="0" w:lastRow="0" w:firstColumn="1" w:lastColumn="0" w:oddVBand="0" w:evenVBand="0" w:oddHBand="0" w:evenHBand="0" w:firstRowFirstColumn="0" w:firstRowLastColumn="0" w:lastRowFirstColumn="0" w:lastRowLastColumn="0"/>
            <w:tcW w:w="2193" w:type="pct"/>
          </w:tcPr>
          <w:p w14:paraId="7B201E3E" w14:textId="77777777" w:rsidR="00EE2C16" w:rsidRPr="00DD412E" w:rsidRDefault="00EE2C16">
            <w:pPr>
              <w:rPr>
                <w:b w:val="0"/>
                <w:bCs/>
                <w:sz w:val="18"/>
              </w:rPr>
            </w:pPr>
            <w:r w:rsidRPr="00DD412E">
              <w:rPr>
                <w:b w:val="0"/>
                <w:bCs/>
                <w:sz w:val="18"/>
              </w:rPr>
              <w:t>MMM</w:t>
            </w:r>
          </w:p>
        </w:tc>
        <w:tc>
          <w:tcPr>
            <w:tcW w:w="2807" w:type="pct"/>
          </w:tcPr>
          <w:p w14:paraId="1A35286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Modified Monash Model</w:t>
            </w:r>
          </w:p>
        </w:tc>
      </w:tr>
      <w:tr w:rsidR="00EE2C16" w:rsidRPr="000815A2" w14:paraId="70DE8A97" w14:textId="77777777">
        <w:tc>
          <w:tcPr>
            <w:cnfStyle w:val="001000000000" w:firstRow="0" w:lastRow="0" w:firstColumn="1" w:lastColumn="0" w:oddVBand="0" w:evenVBand="0" w:oddHBand="0" w:evenHBand="0" w:firstRowFirstColumn="0" w:firstRowLastColumn="0" w:lastRowFirstColumn="0" w:lastRowLastColumn="0"/>
            <w:tcW w:w="2193" w:type="pct"/>
          </w:tcPr>
          <w:p w14:paraId="5ACF370C" w14:textId="77777777" w:rsidR="00EE2C16" w:rsidRPr="00DD412E" w:rsidRDefault="00EE2C16">
            <w:pPr>
              <w:rPr>
                <w:b w:val="0"/>
                <w:bCs/>
                <w:sz w:val="18"/>
              </w:rPr>
            </w:pPr>
            <w:r w:rsidRPr="00DD412E">
              <w:rPr>
                <w:b w:val="0"/>
                <w:bCs/>
                <w:sz w:val="18"/>
              </w:rPr>
              <w:t>NHMRC</w:t>
            </w:r>
          </w:p>
        </w:tc>
        <w:tc>
          <w:tcPr>
            <w:tcW w:w="2807" w:type="pct"/>
          </w:tcPr>
          <w:p w14:paraId="5A7FB8B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National Health and Medical Research Council</w:t>
            </w:r>
          </w:p>
        </w:tc>
      </w:tr>
    </w:tbl>
    <w:p w14:paraId="058D7813" w14:textId="7210BBFC" w:rsidR="00EE2C16" w:rsidRPr="00EE06B4" w:rsidRDefault="00052B46" w:rsidP="00363E2E">
      <w:pPr>
        <w:pStyle w:val="Heading2"/>
      </w:pPr>
      <w:bookmarkStart w:id="11" w:name="_Toc237437506"/>
      <w:bookmarkStart w:id="12" w:name="_Toc237438579"/>
      <w:bookmarkStart w:id="13" w:name="_Toc237439028"/>
      <w:r>
        <w:t>Acknowledgements</w:t>
      </w:r>
      <w:bookmarkEnd w:id="11"/>
      <w:bookmarkEnd w:id="12"/>
      <w:bookmarkEnd w:id="13"/>
    </w:p>
    <w:p w14:paraId="5B36ADCC" w14:textId="79D8F750" w:rsidR="0078243F" w:rsidRDefault="6D384E82">
      <w:pPr>
        <w:rPr>
          <w:rFonts w:eastAsia="Gotham Book" w:cs="Gotham Book"/>
          <w:szCs w:val="20"/>
        </w:rPr>
      </w:pPr>
      <w:r w:rsidRPr="6601A288">
        <w:rPr>
          <w:rFonts w:eastAsia="Gotham Book" w:cs="Gotham Book"/>
          <w:b/>
          <w:bCs/>
          <w:szCs w:val="20"/>
        </w:rPr>
        <w:t xml:space="preserve">Acknowledgement of Country: </w:t>
      </w:r>
      <w:r w:rsidRPr="6601A288">
        <w:rPr>
          <w:rFonts w:eastAsia="Gotham Book" w:cs="Gotham Book"/>
          <w:szCs w:val="20"/>
        </w:rPr>
        <w:t>NHMRC and the Department of Health, Disability and Ageing acknowledge the Traditional Custodians of country throughout Australia, and their continuing connection to land, sea and community. We pay our respects to them and their cultures, and to Elders both past and present.</w:t>
      </w:r>
    </w:p>
    <w:p w14:paraId="4C8FE14C" w14:textId="3BA32489" w:rsidR="0078243F" w:rsidRDefault="00052B46" w:rsidP="00052B46">
      <w:r>
        <w:t xml:space="preserve">This report was </w:t>
      </w:r>
      <w:r w:rsidR="00736BD3">
        <w:t>co-produced</w:t>
      </w:r>
      <w:r>
        <w:t xml:space="preserve"> by staff members within the Data Analytics Reporting and MREA Section of NHMRC and the Performance, Evaluation and Data Section of the Health and Medical Research Office, Department of Health, Disability and Ageing.</w:t>
      </w:r>
      <w:r w:rsidR="00581FB8">
        <w:t xml:space="preserve"> </w:t>
      </w:r>
      <w:r w:rsidR="009B30EF">
        <w:t>We</w:t>
      </w:r>
      <w:r w:rsidR="008B278D">
        <w:t xml:space="preserve"> would like to </w:t>
      </w:r>
      <w:r w:rsidR="00BE681F">
        <w:t xml:space="preserve">thank </w:t>
      </w:r>
      <w:r w:rsidR="00360680">
        <w:t>these staff for their</w:t>
      </w:r>
      <w:r w:rsidR="00BE681F">
        <w:t xml:space="preserve"> work and collaborative effort </w:t>
      </w:r>
      <w:r w:rsidR="00360680">
        <w:t>in producing this report.</w:t>
      </w:r>
    </w:p>
    <w:p w14:paraId="138236EE" w14:textId="409B054E" w:rsidR="00EE2C16" w:rsidRPr="00EE06B4" w:rsidRDefault="009B30EF" w:rsidP="00CB16B4">
      <w:r>
        <w:t>We</w:t>
      </w:r>
      <w:r w:rsidR="00C53A07">
        <w:t xml:space="preserve"> also acknowledge the </w:t>
      </w:r>
      <w:r w:rsidR="00780E96">
        <w:t>contributions</w:t>
      </w:r>
      <w:r w:rsidR="00C53A07">
        <w:t xml:space="preserve"> and guidance provided by members of NHMRC’s </w:t>
      </w:r>
      <w:r w:rsidR="00783811">
        <w:t>Research Committee and Council, and the</w:t>
      </w:r>
      <w:r w:rsidR="00A067A7">
        <w:t xml:space="preserve"> Australian Medical Research Advisor</w:t>
      </w:r>
      <w:r w:rsidR="00710A52">
        <w:t>y Board (AMRAB)</w:t>
      </w:r>
      <w:r w:rsidR="00360680">
        <w:t xml:space="preserve"> </w:t>
      </w:r>
      <w:r w:rsidR="0078243F">
        <w:t>throughout its development.</w:t>
      </w:r>
      <w:r w:rsidR="00360680">
        <w:t xml:space="preserve"> </w:t>
      </w:r>
      <w:r w:rsidR="00EE2C16" w:rsidRPr="00EE06B4">
        <w:br w:type="page"/>
      </w:r>
    </w:p>
    <w:p w14:paraId="058214D1" w14:textId="77777777" w:rsidR="00EE2C16" w:rsidRPr="00EE06B4" w:rsidRDefault="00EE2C16" w:rsidP="00363E2E">
      <w:pPr>
        <w:pStyle w:val="Heading2"/>
      </w:pPr>
      <w:bookmarkStart w:id="14" w:name="_Toc215221532"/>
      <w:bookmarkStart w:id="15" w:name="_Toc237437507"/>
      <w:bookmarkStart w:id="16" w:name="_Toc237438580"/>
      <w:bookmarkStart w:id="17" w:name="_Toc237439029"/>
      <w:r w:rsidRPr="00EE06B4">
        <w:t>Introduction</w:t>
      </w:r>
      <w:bookmarkEnd w:id="14"/>
      <w:bookmarkEnd w:id="15"/>
      <w:bookmarkEnd w:id="16"/>
      <w:bookmarkEnd w:id="17"/>
    </w:p>
    <w:p w14:paraId="6A654CEC" w14:textId="77777777" w:rsidR="00EE2C16" w:rsidRPr="00EE06B4" w:rsidRDefault="00EE2C16" w:rsidP="00EE2C16">
      <w:pPr>
        <w:pStyle w:val="Heading3"/>
      </w:pPr>
      <w:bookmarkStart w:id="18" w:name="_Toc215221533"/>
      <w:bookmarkStart w:id="19" w:name="_Toc237437508"/>
      <w:bookmarkStart w:id="20" w:name="_Toc237438581"/>
      <w:bookmarkStart w:id="21" w:name="_Toc237439030"/>
      <w:r w:rsidRPr="00EE06B4">
        <w:t>Purpose of this report</w:t>
      </w:r>
      <w:bookmarkEnd w:id="18"/>
      <w:bookmarkEnd w:id="19"/>
      <w:bookmarkEnd w:id="20"/>
      <w:bookmarkEnd w:id="21"/>
    </w:p>
    <w:p w14:paraId="4B44E003" w14:textId="4903D62E" w:rsidR="00EE2C16" w:rsidRDefault="00EE2C16" w:rsidP="00EE2C16">
      <w:r w:rsidRPr="00EE06B4">
        <w:t>This report provides an overview of the health and medical research funding awarded via Grant Opportunities</w:t>
      </w:r>
      <w:r>
        <w:rPr>
          <w:rFonts w:eastAsia="SimHei" w:hint="eastAsia"/>
          <w:lang w:eastAsia="zh-CN"/>
        </w:rPr>
        <w:t xml:space="preserve"> (GOs)</w:t>
      </w:r>
      <w:r w:rsidRPr="00EE06B4">
        <w:t xml:space="preserve"> administered by </w:t>
      </w:r>
      <w:r>
        <w:t xml:space="preserve">the </w:t>
      </w:r>
      <w:r w:rsidRPr="00EE06B4">
        <w:t>N</w:t>
      </w:r>
      <w:r>
        <w:t xml:space="preserve">ational </w:t>
      </w:r>
      <w:r w:rsidRPr="00EE06B4">
        <w:t>H</w:t>
      </w:r>
      <w:r>
        <w:t xml:space="preserve">ealth and </w:t>
      </w:r>
      <w:r w:rsidRPr="00EE06B4">
        <w:t>M</w:t>
      </w:r>
      <w:r>
        <w:t xml:space="preserve">edical </w:t>
      </w:r>
      <w:r w:rsidRPr="00EE06B4">
        <w:t>R</w:t>
      </w:r>
      <w:r>
        <w:t>esearch Council</w:t>
      </w:r>
      <w:r w:rsidRPr="00EE06B4">
        <w:t xml:space="preserve"> </w:t>
      </w:r>
      <w:r>
        <w:t>(</w:t>
      </w:r>
      <w:r w:rsidRPr="00EE06B4">
        <w:t>NHMRC</w:t>
      </w:r>
      <w:r>
        <w:t xml:space="preserve">) </w:t>
      </w:r>
      <w:r w:rsidRPr="00EE06B4">
        <w:t xml:space="preserve">and </w:t>
      </w:r>
      <w:r>
        <w:t xml:space="preserve">the </w:t>
      </w:r>
      <w:r w:rsidRPr="00EE06B4">
        <w:t>M</w:t>
      </w:r>
      <w:r>
        <w:t xml:space="preserve">edical </w:t>
      </w:r>
      <w:r w:rsidRPr="00EE06B4">
        <w:t>R</w:t>
      </w:r>
      <w:r>
        <w:t xml:space="preserve">esearch </w:t>
      </w:r>
      <w:r w:rsidRPr="00EE06B4">
        <w:t>F</w:t>
      </w:r>
      <w:r>
        <w:t xml:space="preserve">uture </w:t>
      </w:r>
      <w:r w:rsidRPr="00EE06B4">
        <w:t>F</w:t>
      </w:r>
      <w:r>
        <w:t>und (</w:t>
      </w:r>
      <w:r w:rsidRPr="00EE06B4">
        <w:t>MRFF</w:t>
      </w:r>
      <w:r>
        <w:t>)</w:t>
      </w:r>
      <w:r w:rsidRPr="00EE06B4">
        <w:t xml:space="preserve"> in the last four financial years; specifically, </w:t>
      </w:r>
      <w:r>
        <w:rPr>
          <w:rFonts w:eastAsia="SimHei"/>
          <w:lang w:eastAsia="zh-CN"/>
        </w:rPr>
        <w:t>grants</w:t>
      </w:r>
      <w:r w:rsidRPr="00EE06B4">
        <w:t xml:space="preserve"> </w:t>
      </w:r>
      <w:r w:rsidRPr="004B1779">
        <w:rPr>
          <w:rFonts w:hint="eastAsia"/>
          <w:lang w:eastAsia="zh-CN"/>
        </w:rPr>
        <w:t>with start dates between 1 July 2021</w:t>
      </w:r>
      <w:r w:rsidRPr="004B1779">
        <w:t xml:space="preserve"> and 30 June 2025</w:t>
      </w:r>
      <w:r w:rsidRPr="00EE06B4">
        <w:t xml:space="preserve">. </w:t>
      </w:r>
      <w:r>
        <w:t>Key funding statistics</w:t>
      </w:r>
      <w:r w:rsidRPr="00EE06B4">
        <w:t xml:space="preserve"> </w:t>
      </w:r>
      <w:r>
        <w:t>are</w:t>
      </w:r>
      <w:r w:rsidRPr="00EE06B4">
        <w:t xml:space="preserve"> provided </w:t>
      </w:r>
      <w:r>
        <w:t xml:space="preserve">that </w:t>
      </w:r>
      <w:r w:rsidRPr="00EE06B4">
        <w:t>highlight the depth and breadth of the Australian Government’s support for health and medical research and investment in building a healthy Australia</w:t>
      </w:r>
      <w:r>
        <w:t>.</w:t>
      </w:r>
    </w:p>
    <w:p w14:paraId="2C52AA9C" w14:textId="333C7FC6" w:rsidR="00EE2C16" w:rsidRPr="00EE06B4" w:rsidRDefault="00EE2C16" w:rsidP="00EE2C16">
      <w:r>
        <w:t xml:space="preserve">Joint reporting is also intended to support better alignment and coordination between the two funds, in line with the </w:t>
      </w:r>
      <w:hyperlink r:id="rId13" w:history="1">
        <w:r w:rsidRPr="00F375B4">
          <w:rPr>
            <w:rStyle w:val="Hyperlink"/>
          </w:rPr>
          <w:t>outcomes of recent consultations</w:t>
        </w:r>
      </w:hyperlink>
      <w:r>
        <w:t xml:space="preserve"> and the </w:t>
      </w:r>
      <w:hyperlink r:id="rId14" w:history="1">
        <w:r w:rsidRPr="00F50A8D">
          <w:rPr>
            <w:rStyle w:val="Hyperlink"/>
          </w:rPr>
          <w:t>National Health and Medical Research Strategy</w:t>
        </w:r>
      </w:hyperlink>
      <w:r w:rsidRPr="00EE06B4">
        <w:t>.</w:t>
      </w:r>
    </w:p>
    <w:p w14:paraId="7A67DC23" w14:textId="77777777" w:rsidR="00EE2C16" w:rsidRPr="00EE06B4" w:rsidRDefault="00EE2C16" w:rsidP="00EE2C16">
      <w:pPr>
        <w:pStyle w:val="Heading3"/>
      </w:pPr>
      <w:bookmarkStart w:id="22" w:name="_Toc215221534"/>
      <w:bookmarkStart w:id="23" w:name="_Toc237437509"/>
      <w:bookmarkStart w:id="24" w:name="_Toc237438582"/>
      <w:bookmarkStart w:id="25" w:name="_Toc237439031"/>
      <w:r w:rsidRPr="00EE06B4">
        <w:t>Background</w:t>
      </w:r>
      <w:bookmarkEnd w:id="22"/>
      <w:bookmarkEnd w:id="23"/>
      <w:bookmarkEnd w:id="24"/>
      <w:bookmarkEnd w:id="25"/>
    </w:p>
    <w:p w14:paraId="7D753721" w14:textId="199BB289" w:rsidR="00EE2C16" w:rsidRPr="00EE06B4" w:rsidRDefault="00EE2C16" w:rsidP="00EE2C16">
      <w:r w:rsidRPr="00EE06B4">
        <w:t>Originally established in 193</w:t>
      </w:r>
      <w:r w:rsidR="008914C7">
        <w:t>6</w:t>
      </w:r>
      <w:r w:rsidRPr="00EE06B4">
        <w:t>, NHMRC</w:t>
      </w:r>
      <w:r>
        <w:t xml:space="preserve"> has been </w:t>
      </w:r>
      <w:r w:rsidRPr="00EE06B4">
        <w:t xml:space="preserve">a statutory authority within the </w:t>
      </w:r>
      <w:r>
        <w:rPr>
          <w:rFonts w:eastAsia="SimHei" w:hint="eastAsia"/>
          <w:lang w:eastAsia="zh-CN"/>
        </w:rPr>
        <w:t xml:space="preserve">portfolio of the </w:t>
      </w:r>
      <w:r w:rsidRPr="00EE06B4">
        <w:t xml:space="preserve">Australian Government </w:t>
      </w:r>
      <w:r w:rsidRPr="004B1779">
        <w:t>Minister for Health</w:t>
      </w:r>
      <w:r w:rsidRPr="004B1779">
        <w:rPr>
          <w:rFonts w:ascii="Cambria Math" w:hAnsi="Cambria Math" w:cs="Cambria Math"/>
        </w:rPr>
        <w:t> </w:t>
      </w:r>
      <w:r w:rsidRPr="004B1779">
        <w:t xml:space="preserve">and Ageing </w:t>
      </w:r>
      <w:r>
        <w:t xml:space="preserve">since </w:t>
      </w:r>
      <w:r w:rsidRPr="004B1779">
        <w:rPr>
          <w:rFonts w:eastAsia="SimHei" w:hint="eastAsia"/>
          <w:lang w:eastAsia="zh-CN"/>
        </w:rPr>
        <w:t>2016</w:t>
      </w:r>
      <w:r w:rsidRPr="00EE06B4">
        <w:t>. NHMRC’s grant program supports outstanding health and medical research leading to significant improvements in individual and population health. Th</w:t>
      </w:r>
      <w:r>
        <w:t>is</w:t>
      </w:r>
      <w:r w:rsidRPr="00EE06B4">
        <w:t xml:space="preserve"> reflects the </w:t>
      </w:r>
      <w:r>
        <w:t xml:space="preserve">NHMRC’s </w:t>
      </w:r>
      <w:r w:rsidRPr="00EE06B4">
        <w:t>philosophy that health and medical research is best supported by a diverse portfolio of schemes that fund across the spectrum of health and medical research.</w:t>
      </w:r>
    </w:p>
    <w:p w14:paraId="14D0D61E" w14:textId="77777777" w:rsidR="00EE2C16" w:rsidRPr="00EE06B4" w:rsidRDefault="00EE2C16" w:rsidP="00EE2C16">
      <w:r w:rsidRPr="00EE06B4">
        <w:t>Each year NHMRC awards over $900 million in new grant commitments</w:t>
      </w:r>
      <w:r>
        <w:t xml:space="preserve"> via its Medical Research Endowment Account (MREA)</w:t>
      </w:r>
      <w:r w:rsidRPr="00EE06B4">
        <w:t>. The majority of NHMRC funding is investigator-initiated and is not directed by NHMRC to any specific disease, health or research topic. The subject matter of each application is determined by the applicants. Additionally, a proportion of NHMRC funds is directed to specific topics primarily through the </w:t>
      </w:r>
      <w:hyperlink r:id="rId15" w:tooltip="Targeted Calls for Research" w:history="1">
        <w:r w:rsidRPr="00EE06B4">
          <w:rPr>
            <w:rStyle w:val="Hyperlink"/>
          </w:rPr>
          <w:t>Targeted Calls for Research</w:t>
        </w:r>
      </w:hyperlink>
      <w:r w:rsidRPr="00EE06B4">
        <w:t> and </w:t>
      </w:r>
      <w:hyperlink r:id="rId16" w:tooltip="International collaborative health research funding" w:history="1">
        <w:r w:rsidRPr="00EE06B4">
          <w:rPr>
            <w:rStyle w:val="Hyperlink"/>
          </w:rPr>
          <w:t>International Collaboration</w:t>
        </w:r>
      </w:hyperlink>
      <w:r w:rsidRPr="00EE06B4">
        <w:t> schemes, or priorities identified in the </w:t>
      </w:r>
      <w:hyperlink r:id="rId17" w:tooltip="Corporate plans and annual reports" w:history="1">
        <w:r w:rsidRPr="00EE06B4">
          <w:rPr>
            <w:rStyle w:val="Hyperlink"/>
          </w:rPr>
          <w:t>NHMRC Corporate Plan</w:t>
        </w:r>
      </w:hyperlink>
      <w:r w:rsidRPr="00EE06B4">
        <w:t>.</w:t>
      </w:r>
    </w:p>
    <w:p w14:paraId="2AB2EA62" w14:textId="77777777" w:rsidR="00EE2C16" w:rsidRPr="00EE06B4" w:rsidRDefault="00EE2C16" w:rsidP="00EE2C16">
      <w:r w:rsidRPr="00266C5E">
        <w:t xml:space="preserve">NHMRC is also one of </w:t>
      </w:r>
      <w:r>
        <w:t>two</w:t>
      </w:r>
      <w:r w:rsidRPr="00266C5E">
        <w:t> grant hubs that administers the MRFF program, the other being the Business Grants Hub (BGH) at the Department of Industry, Science and Resources.</w:t>
      </w:r>
    </w:p>
    <w:p w14:paraId="2CD66EE5" w14:textId="77777777" w:rsidR="00EE2C16" w:rsidRPr="00EE06B4" w:rsidRDefault="00EE2C16" w:rsidP="00EE2C16">
      <w:r>
        <w:t xml:space="preserve">The MRFF </w:t>
      </w:r>
      <w:r w:rsidRPr="00EE06B4">
        <w:t>was established in 2015 and</w:t>
      </w:r>
      <w:r>
        <w:t xml:space="preserve"> is managed by the Department of Health, Disability and Ageing. It currently</w:t>
      </w:r>
      <w:r w:rsidRPr="00EE06B4">
        <w:t xml:space="preserve"> provide</w:t>
      </w:r>
      <w:r>
        <w:t>s</w:t>
      </w:r>
      <w:r w:rsidRPr="00EE06B4">
        <w:t xml:space="preserve"> up to $650 million </w:t>
      </w:r>
      <w:r>
        <w:t xml:space="preserve">per annum in </w:t>
      </w:r>
      <w:r w:rsidRPr="00EE06B4">
        <w:t>health and medical research funding. The MRFF aims to support Australian research and innovation to improve health outcomes, build the economy and contribute to health system sustainability.</w:t>
      </w:r>
      <w:r>
        <w:t xml:space="preserve"> MRFF investments are set out in the </w:t>
      </w:r>
      <w:hyperlink r:id="rId18" w:history="1">
        <w:r w:rsidRPr="00AE5F70">
          <w:rPr>
            <w:rStyle w:val="Hyperlink"/>
          </w:rPr>
          <w:t>MRFF 10-year Investment Plan</w:t>
        </w:r>
      </w:hyperlink>
      <w:r>
        <w:t>, which</w:t>
      </w:r>
      <w:r w:rsidRPr="00AE5F70">
        <w:t> also provides the mechanism for implementing the current </w:t>
      </w:r>
      <w:hyperlink r:id="rId19" w:tooltip="MRFF Strategy and Priorities" w:history="1">
        <w:r w:rsidRPr="00AE5F70">
          <w:rPr>
            <w:rStyle w:val="Hyperlink"/>
          </w:rPr>
          <w:t>Australian Medical Research and Innovation Strategy and the related Priorities</w:t>
        </w:r>
      </w:hyperlink>
      <w:r w:rsidRPr="00AE5F70">
        <w:t>. Together, these documents support decision-making on how MRFF funds</w:t>
      </w:r>
      <w:r>
        <w:t xml:space="preserve"> are distributed</w:t>
      </w:r>
      <w:r w:rsidRPr="00AE5F70">
        <w:t>.</w:t>
      </w:r>
    </w:p>
    <w:p w14:paraId="3A370725" w14:textId="77777777" w:rsidR="00CB16B4" w:rsidRDefault="00EE2C16" w:rsidP="00CB16B4">
      <w:r w:rsidRPr="00D23199">
        <w:t>Compl</w:t>
      </w:r>
      <w:r>
        <w:t>e</w:t>
      </w:r>
      <w:r w:rsidRPr="00D23199">
        <w:t xml:space="preserve">mentary funding between NHMRC and MRFF plays a critical role in strengthening Australia’s health and medical research system. While NHMRC focused on supporting investigator-driven research, MRFF funds priority-driven research with a focus on research translation and impact. NHMRC and MRFF </w:t>
      </w:r>
      <w:r>
        <w:t xml:space="preserve">are </w:t>
      </w:r>
      <w:r w:rsidRPr="00D23199">
        <w:t>work</w:t>
      </w:r>
      <w:r>
        <w:t>ing</w:t>
      </w:r>
      <w:r w:rsidRPr="00D23199">
        <w:t xml:space="preserve"> together </w:t>
      </w:r>
      <w:r>
        <w:t>in response to feedback from the health and medical research sector,</w:t>
      </w:r>
      <w:r w:rsidRPr="00D23199">
        <w:t xml:space="preserve"> by coordinating funding strategies, establishing joint advisory committees, and aligning programs to improve Australia's health and medical research capability. This collaboration streamlines funding, promotes research collaboration and ensures a more strategic approach to addressing health challenges through shared expertise. </w:t>
      </w:r>
      <w:r>
        <w:t>Continued</w:t>
      </w:r>
      <w:r w:rsidRPr="001D3A05">
        <w:t xml:space="preserve"> alignment and coordination </w:t>
      </w:r>
      <w:r>
        <w:t xml:space="preserve">between </w:t>
      </w:r>
      <w:r w:rsidRPr="001D3A05">
        <w:t>NHMRC</w:t>
      </w:r>
      <w:r>
        <w:t xml:space="preserve"> </w:t>
      </w:r>
      <w:r w:rsidRPr="001D3A05">
        <w:t>and MRFF will achieve the best of both</w:t>
      </w:r>
      <w:r>
        <w:t xml:space="preserve"> funds</w:t>
      </w:r>
      <w:r w:rsidRPr="001D3A05">
        <w:t xml:space="preserve"> and strengthen Australia’s world-leading research capability to improve the health and lives of Australians.</w:t>
      </w:r>
      <w:bookmarkStart w:id="26" w:name="_Toc215221536"/>
    </w:p>
    <w:p w14:paraId="0EBDDD42" w14:textId="32FE9956" w:rsidR="00EE2C16" w:rsidRPr="00CB16B4" w:rsidRDefault="00EE2C16" w:rsidP="00363E2E">
      <w:pPr>
        <w:pStyle w:val="Heading2"/>
      </w:pPr>
      <w:bookmarkStart w:id="27" w:name="_Toc237437510"/>
      <w:bookmarkStart w:id="28" w:name="_Toc237438583"/>
      <w:bookmarkStart w:id="29" w:name="_Toc237439032"/>
      <w:r w:rsidRPr="00EE06B4">
        <w:t>Approach</w:t>
      </w:r>
      <w:bookmarkEnd w:id="26"/>
      <w:bookmarkEnd w:id="27"/>
      <w:bookmarkEnd w:id="28"/>
      <w:bookmarkEnd w:id="29"/>
    </w:p>
    <w:p w14:paraId="24DDDF8E" w14:textId="5F687097" w:rsidR="00EE2C16" w:rsidRPr="00EE06B4" w:rsidRDefault="00EE2C16" w:rsidP="00EE2C16">
      <w:pPr>
        <w:pStyle w:val="Heading3"/>
      </w:pPr>
      <w:bookmarkStart w:id="30" w:name="_Toc215221537"/>
      <w:bookmarkStart w:id="31" w:name="_Toc237437511"/>
      <w:bookmarkStart w:id="32" w:name="_Toc237438584"/>
      <w:bookmarkStart w:id="33" w:name="_Toc237439033"/>
      <w:r w:rsidRPr="00EE06B4">
        <w:t>Methodology and data selection</w:t>
      </w:r>
      <w:bookmarkEnd w:id="30"/>
      <w:bookmarkEnd w:id="31"/>
      <w:bookmarkEnd w:id="32"/>
      <w:bookmarkEnd w:id="33"/>
    </w:p>
    <w:p w14:paraId="6ED6155D" w14:textId="6C4D39E1" w:rsidR="00EE2C16" w:rsidRPr="00E964FD" w:rsidRDefault="00EE2C16" w:rsidP="00EE2C16">
      <w:r w:rsidRPr="00EE06B4">
        <w:t xml:space="preserve">The </w:t>
      </w:r>
      <w:r w:rsidRPr="00E964FD">
        <w:t>data used in this report was sourced from</w:t>
      </w:r>
      <w:r w:rsidRPr="00E964FD">
        <w:rPr>
          <w:rFonts w:eastAsia="SimHei" w:hint="eastAsia"/>
          <w:lang w:eastAsia="zh-CN"/>
        </w:rPr>
        <w:t xml:space="preserve"> </w:t>
      </w:r>
      <w:r w:rsidRPr="00E964FD">
        <w:rPr>
          <w:rFonts w:hint="eastAsia"/>
        </w:rPr>
        <w:t xml:space="preserve">the </w:t>
      </w:r>
      <w:r w:rsidRPr="00E964FD">
        <w:rPr>
          <w:rFonts w:eastAsia="SimHei" w:hint="eastAsia"/>
          <w:lang w:eastAsia="zh-CN"/>
        </w:rPr>
        <w:t xml:space="preserve">Department of Health, </w:t>
      </w:r>
      <w:r w:rsidRPr="00E964FD">
        <w:rPr>
          <w:rFonts w:eastAsia="SimHei"/>
          <w:lang w:eastAsia="zh-CN"/>
        </w:rPr>
        <w:t xml:space="preserve">Disability and Ageing </w:t>
      </w:r>
      <w:r w:rsidRPr="00E964FD">
        <w:rPr>
          <w:rFonts w:eastAsia="SimHei" w:hint="eastAsia"/>
          <w:lang w:eastAsia="zh-CN"/>
        </w:rPr>
        <w:t xml:space="preserve">and NHMRC </w:t>
      </w:r>
      <w:r w:rsidRPr="00E964FD">
        <w:t>which administer the grants examined herein. NHMRC’s grant system provided data for all NHMRC GOs as well as some MRFF GOs, while the Department was the source of the remaining MRFF GOs (which includes data sourced from BGH and its grants management platform). All GOs included in this report are detailed in the appendix.</w:t>
      </w:r>
    </w:p>
    <w:p w14:paraId="25FE7544" w14:textId="69B24B12" w:rsidR="00EE2C16" w:rsidRPr="00EE06B4" w:rsidRDefault="00EE2C16" w:rsidP="00EE2C16">
      <w:r w:rsidRPr="00E964FD">
        <w:t>This report examines the profile of grants commencing from the 2021-22 to 2024-25 financial</w:t>
      </w:r>
      <w:r w:rsidRPr="00EE06B4">
        <w:t xml:space="preserve"> years. </w:t>
      </w:r>
      <w:r>
        <w:t>Grants</w:t>
      </w:r>
      <w:r w:rsidRPr="00EE06B4">
        <w:t xml:space="preserve"> were assigned to financial years based on </w:t>
      </w:r>
      <w:r>
        <w:t>their original grant start date.</w:t>
      </w:r>
    </w:p>
    <w:p w14:paraId="2DE57B82" w14:textId="45236C70" w:rsidR="00EE2C16" w:rsidRDefault="00EE2C16" w:rsidP="00EE2C16">
      <w:r w:rsidRPr="00EE06B4">
        <w:t>Most data used in this report is accurate as at the time of the grant announcement. There may be some minor difference between this data and the current data where post announcement changes have occurred (such as indexation on grant amounts, grant variations of institutions or CI</w:t>
      </w:r>
      <w:r>
        <w:t>A</w:t>
      </w:r>
      <w:r w:rsidRPr="00EE06B4">
        <w:t xml:space="preserve">s or where grants have been </w:t>
      </w:r>
      <w:r>
        <w:t>declined</w:t>
      </w:r>
      <w:r w:rsidRPr="00EE06B4">
        <w:t xml:space="preserve">). Data </w:t>
      </w:r>
      <w:r>
        <w:t xml:space="preserve">related to </w:t>
      </w:r>
      <w:r>
        <w:rPr>
          <w:rFonts w:eastAsia="SimHei" w:hint="eastAsia"/>
          <w:lang w:eastAsia="zh-CN"/>
        </w:rPr>
        <w:t>CI</w:t>
      </w:r>
      <w:r w:rsidRPr="00EE06B4">
        <w:t xml:space="preserve">A profiles </w:t>
      </w:r>
      <w:r>
        <w:t xml:space="preserve">was </w:t>
      </w:r>
      <w:r w:rsidRPr="00EE06B4">
        <w:t xml:space="preserve">accurate as </w:t>
      </w:r>
      <w:r w:rsidR="00C63D5A">
        <w:t>of</w:t>
      </w:r>
      <w:r w:rsidR="00C63D5A" w:rsidRPr="00EE06B4">
        <w:t xml:space="preserve"> </w:t>
      </w:r>
      <w:r w:rsidRPr="00EE06B4">
        <w:t xml:space="preserve">July 2025, which means that there </w:t>
      </w:r>
      <w:r>
        <w:t>may be</w:t>
      </w:r>
      <w:r w:rsidRPr="00EE06B4">
        <w:t xml:space="preserve"> minor differences </w:t>
      </w:r>
      <w:r w:rsidR="00532E5A">
        <w:t>between</w:t>
      </w:r>
      <w:r w:rsidRPr="00EE06B4">
        <w:t xml:space="preserve"> the data used in this report and that at the time of announcement.</w:t>
      </w:r>
    </w:p>
    <w:p w14:paraId="57C000D8" w14:textId="4477EAA9" w:rsidR="00EE2C16" w:rsidRDefault="00EE2C16" w:rsidP="00EE2C16">
      <w:r>
        <w:t>Grants were allocated to jurisdictions (states and territories) and sectors based on the location of the head office of the Administering Institution (</w:t>
      </w:r>
      <w:r w:rsidR="2D573E8B">
        <w:t xml:space="preserve">AI, for </w:t>
      </w:r>
      <w:r>
        <w:t>NHMRC) or Eligible</w:t>
      </w:r>
      <w:r w:rsidR="2BFF95C0">
        <w:t>/Lead</w:t>
      </w:r>
      <w:r>
        <w:t xml:space="preserve"> Organisation (</w:t>
      </w:r>
      <w:r w:rsidR="7829B064">
        <w:t xml:space="preserve">EO, for </w:t>
      </w:r>
      <w:r>
        <w:t>MRFF). This does not necessarily reflect the location of the research itself.</w:t>
      </w:r>
    </w:p>
    <w:p w14:paraId="7BED3768" w14:textId="145C9233" w:rsidR="00EE2C16" w:rsidRDefault="00EE2C16" w:rsidP="00EE2C16">
      <w:r>
        <w:t xml:space="preserve">NHMRC </w:t>
      </w:r>
      <w:r w:rsidRPr="00531B42">
        <w:t>AIs</w:t>
      </w:r>
      <w:r>
        <w:t xml:space="preserve"> and MRFF </w:t>
      </w:r>
      <w:r w:rsidRPr="00531B42">
        <w:t>EOs were categorised into remoteness areas using the Modified Monash</w:t>
      </w:r>
      <w:r>
        <w:rPr>
          <w:rFonts w:eastAsia="SimHei"/>
          <w:lang w:eastAsia="zh-CN"/>
        </w:rPr>
        <w:t xml:space="preserve"> </w:t>
      </w:r>
      <w:r>
        <w:rPr>
          <w:rFonts w:eastAsia="SimHei" w:hint="eastAsia"/>
          <w:lang w:eastAsia="zh-CN"/>
        </w:rPr>
        <w:t>model</w:t>
      </w:r>
      <w:r>
        <w:rPr>
          <w:rStyle w:val="FootnoteReference"/>
          <w:rFonts w:eastAsia="SimHei"/>
          <w:lang w:eastAsia="zh-CN"/>
        </w:rPr>
        <w:footnoteReference w:id="2"/>
      </w:r>
      <w:r w:rsidRPr="00531B42">
        <w:t xml:space="preserve"> (MM</w:t>
      </w:r>
      <w:r>
        <w:rPr>
          <w:rFonts w:eastAsia="SimHei" w:hint="eastAsia"/>
          <w:lang w:eastAsia="zh-CN"/>
        </w:rPr>
        <w:t>M</w:t>
      </w:r>
      <w:r w:rsidRPr="00531B42">
        <w:t>)</w:t>
      </w:r>
      <w:r>
        <w:rPr>
          <w:rFonts w:eastAsia="SimHei" w:hint="eastAsia"/>
          <w:lang w:eastAsia="zh-CN"/>
        </w:rPr>
        <w:t>.</w:t>
      </w:r>
      <w:r w:rsidRPr="009247FF">
        <w:rPr>
          <w:rFonts w:hint="eastAsia"/>
          <w:lang w:eastAsia="zh-CN"/>
        </w:rPr>
        <w:t xml:space="preserve"> </w:t>
      </w:r>
      <w:r w:rsidRPr="009247FF">
        <w:t>The remoteness area of NHMRC A</w:t>
      </w:r>
      <w:r>
        <w:t>I</w:t>
      </w:r>
      <w:r w:rsidRPr="009247FF">
        <w:t>s</w:t>
      </w:r>
      <w:r>
        <w:t xml:space="preserve"> and MRFF EOs</w:t>
      </w:r>
      <w:r w:rsidRPr="009247FF">
        <w:t xml:space="preserve"> </w:t>
      </w:r>
      <w:r w:rsidR="008C144D">
        <w:t>was</w:t>
      </w:r>
      <w:r w:rsidRPr="009247FF">
        <w:t xml:space="preserve"> assigned based on the combination of postcode and suburb of </w:t>
      </w:r>
      <w:r>
        <w:t>institutions</w:t>
      </w:r>
      <w:r w:rsidR="00103429">
        <w:t>’</w:t>
      </w:r>
      <w:r w:rsidRPr="009247FF">
        <w:t xml:space="preserve"> </w:t>
      </w:r>
      <w:r>
        <w:t>self-identified address, or the address of the primary location for multisite institutes</w:t>
      </w:r>
      <w:r w:rsidRPr="009247FF">
        <w:t>.</w:t>
      </w:r>
    </w:p>
    <w:p w14:paraId="567381EC" w14:textId="1E6B543B" w:rsidR="00EE2C16" w:rsidRPr="00EE06B4" w:rsidRDefault="00EE2C16" w:rsidP="00EE2C16">
      <w:r w:rsidRPr="00EE06B4">
        <w:t xml:space="preserve">Applicants were assigned gender categories based on the gender they self-identified in their profile, for NHMRC and NHMRC grant hub administered MRFF grants, or </w:t>
      </w:r>
      <w:r>
        <w:t xml:space="preserve">as part of </w:t>
      </w:r>
      <w:r w:rsidRPr="00EE06B4">
        <w:t>their applications for BGH</w:t>
      </w:r>
      <w:r w:rsidR="00103429">
        <w:t>-</w:t>
      </w:r>
      <w:r w:rsidRPr="00EE06B4">
        <w:t>administered grants.</w:t>
      </w:r>
    </w:p>
    <w:p w14:paraId="16F549F1" w14:textId="4DD8A1F7" w:rsidR="00CB16B4" w:rsidRDefault="00EE2C16" w:rsidP="005B55A6">
      <w:r w:rsidRPr="00EE06B4">
        <w:t>In October 2022, NHMRC introduced new gender naming conventions to al</w:t>
      </w:r>
      <w:r w:rsidR="00892E3D">
        <w:t>ig</w:t>
      </w:r>
      <w:r w:rsidRPr="00EE06B4">
        <w:t>n with the </w:t>
      </w:r>
      <w:hyperlink r:id="rId20" w:history="1">
        <w:r w:rsidRPr="00EE06B4">
          <w:rPr>
            <w:rStyle w:val="Hyperlink"/>
            <w:i/>
            <w:iCs/>
          </w:rPr>
          <w:t>Australian Bureau of Statistics’ (ABS)</w:t>
        </w:r>
        <w:r w:rsidRPr="00EE06B4">
          <w:rPr>
            <w:rStyle w:val="Hyperlink"/>
            <w:rFonts w:ascii="Cambria Math" w:hAnsi="Cambria Math" w:cs="Cambria Math"/>
            <w:i/>
            <w:iCs/>
          </w:rPr>
          <w:t> </w:t>
        </w:r>
        <w:r w:rsidRPr="00EE06B4">
          <w:rPr>
            <w:rStyle w:val="Hyperlink"/>
            <w:i/>
            <w:iCs/>
          </w:rPr>
          <w:t>Standard for Sex, Gender, Variations of Sex Characteristics and Sexual Orientation</w:t>
        </w:r>
        <w:r w:rsidRPr="00EE06B4">
          <w:rPr>
            <w:rStyle w:val="Hyperlink"/>
          </w:rPr>
          <w:t> (2020 Standard)</w:t>
        </w:r>
      </w:hyperlink>
      <w:r w:rsidRPr="00EE06B4">
        <w:t>. The impacts of this change are reflected in the below table (</w:t>
      </w:r>
      <w:r w:rsidR="00360C00">
        <w:fldChar w:fldCharType="begin"/>
      </w:r>
      <w:r w:rsidR="00360C00">
        <w:instrText xml:space="preserve"> REF _Ref237456018 \h </w:instrText>
      </w:r>
      <w:r w:rsidR="00360C00">
        <w:fldChar w:fldCharType="separate"/>
      </w:r>
      <w:r w:rsidR="00360C00" w:rsidRPr="004B1779">
        <w:rPr>
          <w:lang w:eastAsia="zh-CN"/>
        </w:rPr>
        <w:t xml:space="preserve">Table </w:t>
      </w:r>
      <w:r w:rsidR="00360C00">
        <w:rPr>
          <w:noProof/>
          <w:lang w:eastAsia="zh-CN"/>
        </w:rPr>
        <w:t>2</w:t>
      </w:r>
      <w:r w:rsidR="00360C00">
        <w:fldChar w:fldCharType="end"/>
      </w:r>
      <w:r w:rsidR="0042336E">
        <w:t>).</w:t>
      </w:r>
      <w:bookmarkStart w:id="34" w:name="_Ref212036520"/>
      <w:bookmarkStart w:id="35" w:name="_Toc221783222"/>
      <w:bookmarkStart w:id="36" w:name="_Toc229738791"/>
      <w:r w:rsidR="00CB16B4">
        <w:rPr>
          <w:lang w:eastAsia="zh-CN"/>
        </w:rPr>
        <w:br w:type="page"/>
      </w:r>
    </w:p>
    <w:p w14:paraId="0B5C0A74" w14:textId="5ACD3958" w:rsidR="00EE2C16" w:rsidRPr="00E43066" w:rsidRDefault="00EE2C16" w:rsidP="00D572AF">
      <w:pPr>
        <w:spacing w:after="120"/>
        <w:rPr>
          <w:lang w:eastAsia="zh-CN"/>
        </w:rPr>
      </w:pPr>
      <w:bookmarkStart w:id="37" w:name="_Ref237456018"/>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2</w:t>
      </w:r>
      <w:r w:rsidRPr="004B1779">
        <w:rPr>
          <w:lang w:eastAsia="zh-CN"/>
        </w:rPr>
        <w:fldChar w:fldCharType="end"/>
      </w:r>
      <w:bookmarkEnd w:id="34"/>
      <w:bookmarkEnd w:id="37"/>
      <w:r w:rsidRPr="004B1779">
        <w:rPr>
          <w:lang w:eastAsia="zh-CN"/>
        </w:rPr>
        <w:t>:</w:t>
      </w:r>
      <w:r w:rsidRPr="00E43066">
        <w:rPr>
          <w:lang w:eastAsia="zh-CN"/>
        </w:rPr>
        <w:t xml:space="preserve"> Changes in gender naming conventions in October 2022</w:t>
      </w:r>
      <w:bookmarkEnd w:id="35"/>
      <w:bookmarkEnd w:id="36"/>
    </w:p>
    <w:tbl>
      <w:tblPr>
        <w:tblStyle w:val="DefaultTable21"/>
        <w:tblW w:w="0" w:type="auto"/>
        <w:tblLayout w:type="fixed"/>
        <w:tblLook w:val="0620" w:firstRow="1" w:lastRow="0" w:firstColumn="0" w:lastColumn="0" w:noHBand="1" w:noVBand="1"/>
      </w:tblPr>
      <w:tblGrid>
        <w:gridCol w:w="3539"/>
        <w:gridCol w:w="3402"/>
        <w:gridCol w:w="2914"/>
      </w:tblGrid>
      <w:tr w:rsidR="00EE2C16" w:rsidRPr="00EE06B4" w14:paraId="135697A0" w14:textId="77777777" w:rsidTr="003B6C6A">
        <w:trPr>
          <w:cnfStyle w:val="100000000000" w:firstRow="1" w:lastRow="0" w:firstColumn="0" w:lastColumn="0" w:oddVBand="0" w:evenVBand="0" w:oddHBand="0" w:evenHBand="0" w:firstRowFirstColumn="0" w:firstRowLastColumn="0" w:lastRowFirstColumn="0" w:lastRowLastColumn="0"/>
          <w:trHeight w:val="554"/>
          <w:tblHeader/>
        </w:trPr>
        <w:tc>
          <w:tcPr>
            <w:tcW w:w="3539" w:type="dxa"/>
          </w:tcPr>
          <w:p w14:paraId="6509CB8C" w14:textId="77777777" w:rsidR="00EE2C16" w:rsidRPr="00EE06B4" w:rsidRDefault="00EE2C16">
            <w:pPr>
              <w:spacing w:line="260" w:lineRule="atLeast"/>
              <w:rPr>
                <w:sz w:val="18"/>
                <w:szCs w:val="16"/>
              </w:rPr>
            </w:pPr>
            <w:r w:rsidRPr="00EE06B4">
              <w:rPr>
                <w:sz w:val="18"/>
                <w:szCs w:val="16"/>
              </w:rPr>
              <w:t>Gender terminology pre-Oct 2022</w:t>
            </w:r>
          </w:p>
        </w:tc>
        <w:tc>
          <w:tcPr>
            <w:tcW w:w="3402" w:type="dxa"/>
          </w:tcPr>
          <w:p w14:paraId="43D297AB" w14:textId="77777777" w:rsidR="00EE2C16" w:rsidRPr="00EE06B4" w:rsidRDefault="00EE2C16">
            <w:pPr>
              <w:spacing w:line="260" w:lineRule="atLeast"/>
              <w:rPr>
                <w:sz w:val="18"/>
                <w:szCs w:val="16"/>
              </w:rPr>
            </w:pPr>
            <w:r w:rsidRPr="00EE06B4">
              <w:rPr>
                <w:sz w:val="18"/>
                <w:szCs w:val="16"/>
              </w:rPr>
              <w:t>Gender terminology post-Oct 2022</w:t>
            </w:r>
          </w:p>
        </w:tc>
        <w:tc>
          <w:tcPr>
            <w:tcW w:w="2914" w:type="dxa"/>
          </w:tcPr>
          <w:p w14:paraId="011164D9" w14:textId="77777777" w:rsidR="00EE2C16" w:rsidRPr="00EE06B4" w:rsidRDefault="00EE2C16">
            <w:pPr>
              <w:spacing w:line="260" w:lineRule="atLeast"/>
              <w:rPr>
                <w:b w:val="0"/>
                <w:sz w:val="18"/>
                <w:szCs w:val="16"/>
                <w:lang w:eastAsia="zh-CN"/>
              </w:rPr>
            </w:pPr>
            <w:r w:rsidRPr="00EE06B4">
              <w:rPr>
                <w:sz w:val="18"/>
                <w:szCs w:val="16"/>
              </w:rPr>
              <w:t xml:space="preserve">Gender </w:t>
            </w:r>
            <w:r w:rsidRPr="00EE06B4">
              <w:rPr>
                <w:rFonts w:hint="eastAsia"/>
                <w:sz w:val="18"/>
                <w:szCs w:val="16"/>
                <w:lang w:eastAsia="zh-CN"/>
              </w:rPr>
              <w:t>output</w:t>
            </w:r>
            <w:r w:rsidRPr="00EE06B4">
              <w:rPr>
                <w:sz w:val="18"/>
                <w:szCs w:val="16"/>
              </w:rPr>
              <w:t xml:space="preserve"> categories</w:t>
            </w:r>
          </w:p>
        </w:tc>
      </w:tr>
      <w:tr w:rsidR="00EE2C16" w:rsidRPr="00EE06B4" w14:paraId="5DE99B10" w14:textId="77777777" w:rsidTr="003B6C6A">
        <w:trPr>
          <w:trHeight w:val="437"/>
        </w:trPr>
        <w:tc>
          <w:tcPr>
            <w:tcW w:w="3539" w:type="dxa"/>
          </w:tcPr>
          <w:p w14:paraId="7C0390D7" w14:textId="77777777" w:rsidR="00EE2C16" w:rsidRPr="00EE06B4" w:rsidRDefault="00EE2C16">
            <w:pPr>
              <w:spacing w:line="260" w:lineRule="atLeast"/>
              <w:rPr>
                <w:sz w:val="18"/>
                <w:szCs w:val="16"/>
              </w:rPr>
            </w:pPr>
            <w:r w:rsidRPr="00EE06B4">
              <w:rPr>
                <w:sz w:val="18"/>
                <w:szCs w:val="16"/>
              </w:rPr>
              <w:t>Female</w:t>
            </w:r>
          </w:p>
        </w:tc>
        <w:tc>
          <w:tcPr>
            <w:tcW w:w="3402" w:type="dxa"/>
          </w:tcPr>
          <w:p w14:paraId="2FD88AE5" w14:textId="77777777" w:rsidR="00EE2C16" w:rsidRPr="00EE06B4" w:rsidRDefault="00EE2C16">
            <w:pPr>
              <w:spacing w:line="260" w:lineRule="atLeast"/>
              <w:rPr>
                <w:sz w:val="18"/>
                <w:szCs w:val="16"/>
              </w:rPr>
            </w:pPr>
            <w:r w:rsidRPr="00EE06B4">
              <w:rPr>
                <w:sz w:val="18"/>
                <w:szCs w:val="16"/>
              </w:rPr>
              <w:t>Woman or female</w:t>
            </w:r>
          </w:p>
        </w:tc>
        <w:tc>
          <w:tcPr>
            <w:tcW w:w="2914" w:type="dxa"/>
          </w:tcPr>
          <w:p w14:paraId="21553BF3" w14:textId="77777777" w:rsidR="00EE2C16" w:rsidRPr="00EE06B4" w:rsidRDefault="00EE2C16">
            <w:pPr>
              <w:spacing w:line="260" w:lineRule="atLeast"/>
              <w:rPr>
                <w:sz w:val="18"/>
                <w:szCs w:val="16"/>
              </w:rPr>
            </w:pPr>
            <w:r w:rsidRPr="00EE06B4">
              <w:rPr>
                <w:sz w:val="18"/>
                <w:szCs w:val="16"/>
              </w:rPr>
              <w:t>Woman</w:t>
            </w:r>
          </w:p>
        </w:tc>
      </w:tr>
      <w:tr w:rsidR="00EE2C16" w:rsidRPr="00EE06B4" w14:paraId="46428EBE" w14:textId="77777777" w:rsidTr="003B6C6A">
        <w:trPr>
          <w:trHeight w:val="455"/>
        </w:trPr>
        <w:tc>
          <w:tcPr>
            <w:tcW w:w="3539" w:type="dxa"/>
          </w:tcPr>
          <w:p w14:paraId="65EEA115" w14:textId="77777777" w:rsidR="00EE2C16" w:rsidRPr="00EE06B4" w:rsidRDefault="00EE2C16">
            <w:pPr>
              <w:spacing w:line="260" w:lineRule="atLeast"/>
              <w:rPr>
                <w:sz w:val="18"/>
                <w:szCs w:val="16"/>
              </w:rPr>
            </w:pPr>
            <w:r w:rsidRPr="00EE06B4">
              <w:rPr>
                <w:sz w:val="18"/>
                <w:szCs w:val="16"/>
              </w:rPr>
              <w:t>Male</w:t>
            </w:r>
          </w:p>
        </w:tc>
        <w:tc>
          <w:tcPr>
            <w:tcW w:w="3402" w:type="dxa"/>
          </w:tcPr>
          <w:p w14:paraId="0EA68E87" w14:textId="77777777" w:rsidR="00EE2C16" w:rsidRPr="00EE06B4" w:rsidRDefault="00EE2C16">
            <w:pPr>
              <w:spacing w:line="260" w:lineRule="atLeast"/>
              <w:rPr>
                <w:sz w:val="18"/>
                <w:szCs w:val="16"/>
              </w:rPr>
            </w:pPr>
            <w:proofErr w:type="gramStart"/>
            <w:r w:rsidRPr="00EE06B4">
              <w:rPr>
                <w:sz w:val="18"/>
                <w:szCs w:val="16"/>
              </w:rPr>
              <w:t>Man</w:t>
            </w:r>
            <w:proofErr w:type="gramEnd"/>
            <w:r w:rsidRPr="00EE06B4">
              <w:rPr>
                <w:sz w:val="18"/>
                <w:szCs w:val="16"/>
              </w:rPr>
              <w:t xml:space="preserve"> or male</w:t>
            </w:r>
          </w:p>
        </w:tc>
        <w:tc>
          <w:tcPr>
            <w:tcW w:w="2914" w:type="dxa"/>
          </w:tcPr>
          <w:p w14:paraId="26B69A1A" w14:textId="77777777" w:rsidR="00EE2C16" w:rsidRPr="00EE06B4" w:rsidRDefault="00EE2C16">
            <w:pPr>
              <w:spacing w:line="260" w:lineRule="atLeast"/>
              <w:rPr>
                <w:sz w:val="18"/>
                <w:szCs w:val="16"/>
              </w:rPr>
            </w:pPr>
            <w:r w:rsidRPr="00EE06B4">
              <w:rPr>
                <w:sz w:val="18"/>
                <w:szCs w:val="16"/>
              </w:rPr>
              <w:t>Man</w:t>
            </w:r>
          </w:p>
        </w:tc>
      </w:tr>
      <w:tr w:rsidR="00EE2C16" w:rsidRPr="00EE06B4" w14:paraId="0817AC32" w14:textId="77777777" w:rsidTr="003B6C6A">
        <w:trPr>
          <w:trHeight w:val="404"/>
        </w:trPr>
        <w:tc>
          <w:tcPr>
            <w:tcW w:w="3539" w:type="dxa"/>
          </w:tcPr>
          <w:p w14:paraId="026AEAD1" w14:textId="77777777" w:rsidR="00EE2C16" w:rsidRPr="00EE06B4" w:rsidRDefault="00EE2C16">
            <w:pPr>
              <w:spacing w:line="260" w:lineRule="atLeast"/>
              <w:rPr>
                <w:sz w:val="18"/>
                <w:szCs w:val="16"/>
              </w:rPr>
            </w:pPr>
            <w:r w:rsidRPr="00EE06B4">
              <w:rPr>
                <w:sz w:val="18"/>
                <w:szCs w:val="16"/>
              </w:rPr>
              <w:t>Indeterminate / Intersex / Unspecified</w:t>
            </w:r>
          </w:p>
        </w:tc>
        <w:tc>
          <w:tcPr>
            <w:tcW w:w="3402" w:type="dxa"/>
          </w:tcPr>
          <w:p w14:paraId="5ABEF498" w14:textId="77777777" w:rsidR="00EE2C16" w:rsidRPr="00EE06B4" w:rsidRDefault="00EE2C16">
            <w:pPr>
              <w:spacing w:line="260" w:lineRule="atLeast"/>
              <w:rPr>
                <w:sz w:val="18"/>
                <w:szCs w:val="16"/>
              </w:rPr>
            </w:pPr>
            <w:r w:rsidRPr="00EE06B4">
              <w:rPr>
                <w:sz w:val="18"/>
                <w:szCs w:val="16"/>
              </w:rPr>
              <w:t>I use a different term</w:t>
            </w:r>
          </w:p>
        </w:tc>
        <w:tc>
          <w:tcPr>
            <w:tcW w:w="2914" w:type="dxa"/>
            <w:vMerge w:val="restart"/>
          </w:tcPr>
          <w:p w14:paraId="6ABA4C8D" w14:textId="77777777" w:rsidR="00EE2C16" w:rsidRPr="00EE06B4" w:rsidRDefault="00EE2C16">
            <w:pPr>
              <w:spacing w:line="260" w:lineRule="atLeast"/>
              <w:rPr>
                <w:sz w:val="18"/>
                <w:szCs w:val="16"/>
                <w:lang w:eastAsia="zh-CN"/>
              </w:rPr>
            </w:pPr>
            <w:r w:rsidRPr="00EE06B4">
              <w:rPr>
                <w:sz w:val="18"/>
                <w:szCs w:val="16"/>
              </w:rPr>
              <w:t>Non-binary</w:t>
            </w:r>
          </w:p>
        </w:tc>
      </w:tr>
      <w:tr w:rsidR="00EE2C16" w:rsidRPr="00EE06B4" w14:paraId="708B50D1" w14:textId="77777777" w:rsidTr="003B6C6A">
        <w:trPr>
          <w:trHeight w:val="170"/>
        </w:trPr>
        <w:tc>
          <w:tcPr>
            <w:tcW w:w="3539" w:type="dxa"/>
          </w:tcPr>
          <w:p w14:paraId="0F35AE05" w14:textId="77777777" w:rsidR="00EE2C16" w:rsidRPr="00EE06B4" w:rsidRDefault="00EE2C16">
            <w:pPr>
              <w:spacing w:line="260" w:lineRule="atLeast"/>
              <w:rPr>
                <w:i/>
                <w:iCs/>
                <w:sz w:val="18"/>
                <w:szCs w:val="16"/>
              </w:rPr>
            </w:pPr>
            <w:r w:rsidRPr="00EE06B4">
              <w:rPr>
                <w:i/>
                <w:iCs/>
                <w:sz w:val="18"/>
                <w:szCs w:val="16"/>
              </w:rPr>
              <w:t>No equivalent</w:t>
            </w:r>
          </w:p>
        </w:tc>
        <w:tc>
          <w:tcPr>
            <w:tcW w:w="3402" w:type="dxa"/>
          </w:tcPr>
          <w:p w14:paraId="19619D9B" w14:textId="77777777" w:rsidR="00EE2C16" w:rsidRPr="00EE06B4" w:rsidRDefault="00EE2C16">
            <w:pPr>
              <w:spacing w:line="260" w:lineRule="atLeast"/>
              <w:rPr>
                <w:sz w:val="18"/>
                <w:szCs w:val="16"/>
              </w:rPr>
            </w:pPr>
            <w:r w:rsidRPr="00EE06B4">
              <w:rPr>
                <w:sz w:val="18"/>
                <w:szCs w:val="16"/>
              </w:rPr>
              <w:t>Non-</w:t>
            </w:r>
            <w:r>
              <w:rPr>
                <w:rFonts w:eastAsia="SimHei" w:hint="eastAsia"/>
                <w:sz w:val="18"/>
                <w:szCs w:val="16"/>
                <w:lang w:eastAsia="zh-CN"/>
              </w:rPr>
              <w:t>b</w:t>
            </w:r>
            <w:r w:rsidRPr="00EE06B4">
              <w:rPr>
                <w:sz w:val="18"/>
                <w:szCs w:val="16"/>
              </w:rPr>
              <w:t>inary</w:t>
            </w:r>
          </w:p>
        </w:tc>
        <w:tc>
          <w:tcPr>
            <w:tcW w:w="2914" w:type="dxa"/>
            <w:vMerge/>
          </w:tcPr>
          <w:p w14:paraId="50E80818" w14:textId="77777777" w:rsidR="00EE2C16" w:rsidRPr="00EE06B4" w:rsidRDefault="00EE2C16">
            <w:pPr>
              <w:spacing w:line="260" w:lineRule="atLeast"/>
              <w:rPr>
                <w:sz w:val="18"/>
                <w:szCs w:val="16"/>
              </w:rPr>
            </w:pPr>
          </w:p>
        </w:tc>
      </w:tr>
      <w:tr w:rsidR="00EE2C16" w:rsidRPr="00EE06B4" w14:paraId="373B68A0" w14:textId="77777777" w:rsidTr="003B6C6A">
        <w:trPr>
          <w:trHeight w:val="455"/>
        </w:trPr>
        <w:tc>
          <w:tcPr>
            <w:tcW w:w="3539" w:type="dxa"/>
          </w:tcPr>
          <w:p w14:paraId="2BA8426F" w14:textId="77777777" w:rsidR="00EE2C16" w:rsidRPr="00EE06B4" w:rsidRDefault="00EE2C16">
            <w:pPr>
              <w:spacing w:line="260" w:lineRule="atLeast"/>
              <w:rPr>
                <w:sz w:val="18"/>
                <w:szCs w:val="16"/>
              </w:rPr>
            </w:pPr>
            <w:r w:rsidRPr="00EE06B4">
              <w:rPr>
                <w:sz w:val="18"/>
                <w:szCs w:val="16"/>
              </w:rPr>
              <w:t>Not Stated or Not Provided</w:t>
            </w:r>
          </w:p>
        </w:tc>
        <w:tc>
          <w:tcPr>
            <w:tcW w:w="3402" w:type="dxa"/>
          </w:tcPr>
          <w:p w14:paraId="7109745D" w14:textId="77777777" w:rsidR="00EE2C16" w:rsidRPr="00EE06B4" w:rsidRDefault="00EE2C16">
            <w:pPr>
              <w:spacing w:line="260" w:lineRule="atLeast"/>
              <w:rPr>
                <w:sz w:val="18"/>
                <w:szCs w:val="16"/>
              </w:rPr>
            </w:pPr>
            <w:r w:rsidRPr="00EE06B4">
              <w:rPr>
                <w:sz w:val="18"/>
                <w:szCs w:val="16"/>
              </w:rPr>
              <w:t xml:space="preserve">Not </w:t>
            </w:r>
            <w:r w:rsidRPr="00EE06B4">
              <w:rPr>
                <w:rFonts w:hint="eastAsia"/>
                <w:sz w:val="18"/>
                <w:szCs w:val="16"/>
              </w:rPr>
              <w:t>S</w:t>
            </w:r>
            <w:r w:rsidRPr="00EE06B4">
              <w:rPr>
                <w:sz w:val="18"/>
                <w:szCs w:val="16"/>
              </w:rPr>
              <w:t xml:space="preserve">tated or </w:t>
            </w:r>
            <w:r w:rsidRPr="00EE06B4">
              <w:rPr>
                <w:rFonts w:hint="eastAsia"/>
                <w:sz w:val="18"/>
                <w:szCs w:val="16"/>
              </w:rPr>
              <w:t>N</w:t>
            </w:r>
            <w:r w:rsidRPr="00EE06B4">
              <w:rPr>
                <w:sz w:val="18"/>
                <w:szCs w:val="16"/>
              </w:rPr>
              <w:t xml:space="preserve">ot </w:t>
            </w:r>
            <w:r w:rsidRPr="00EE06B4">
              <w:rPr>
                <w:rFonts w:hint="eastAsia"/>
                <w:sz w:val="18"/>
                <w:szCs w:val="16"/>
              </w:rPr>
              <w:t>P</w:t>
            </w:r>
            <w:r w:rsidRPr="00EE06B4">
              <w:rPr>
                <w:sz w:val="18"/>
                <w:szCs w:val="16"/>
              </w:rPr>
              <w:t>rovided</w:t>
            </w:r>
          </w:p>
        </w:tc>
        <w:tc>
          <w:tcPr>
            <w:tcW w:w="2914" w:type="dxa"/>
          </w:tcPr>
          <w:p w14:paraId="12C1FE09" w14:textId="77777777" w:rsidR="00EE2C16" w:rsidRPr="00EE06B4" w:rsidRDefault="00EE2C16">
            <w:pPr>
              <w:spacing w:line="260" w:lineRule="atLeast"/>
              <w:rPr>
                <w:sz w:val="18"/>
                <w:szCs w:val="16"/>
              </w:rPr>
            </w:pPr>
            <w:r w:rsidRPr="00EE06B4">
              <w:rPr>
                <w:sz w:val="18"/>
                <w:szCs w:val="16"/>
              </w:rPr>
              <w:t>Not Stated</w:t>
            </w:r>
          </w:p>
        </w:tc>
      </w:tr>
    </w:tbl>
    <w:p w14:paraId="3F514FEA" w14:textId="7205FD8E" w:rsidR="00EE2C16" w:rsidRPr="00CB16B4" w:rsidRDefault="00EE2C16" w:rsidP="00E76193">
      <w:pPr>
        <w:rPr>
          <w:color w:val="auto"/>
        </w:rPr>
      </w:pPr>
      <w:r w:rsidRPr="00D650CC">
        <w:rPr>
          <w:color w:val="auto"/>
        </w:rPr>
        <w:t xml:space="preserve">All financial values are in Australian dollars and GST exclusive. </w:t>
      </w:r>
    </w:p>
    <w:p w14:paraId="2D738C9D" w14:textId="77777777" w:rsidR="00EE2C16" w:rsidRPr="00EE06B4" w:rsidRDefault="00EE2C16" w:rsidP="00EE2C16">
      <w:pPr>
        <w:pStyle w:val="Heading3"/>
      </w:pPr>
      <w:bookmarkStart w:id="38" w:name="_Toc215221538"/>
      <w:bookmarkStart w:id="39" w:name="_Toc237437512"/>
      <w:bookmarkStart w:id="40" w:name="_Toc237438585"/>
      <w:bookmarkStart w:id="41" w:name="_Toc237439034"/>
      <w:r w:rsidRPr="00EE06B4">
        <w:t>Limitations and assumptions</w:t>
      </w:r>
      <w:bookmarkEnd w:id="38"/>
      <w:bookmarkEnd w:id="39"/>
      <w:bookmarkEnd w:id="40"/>
      <w:bookmarkEnd w:id="41"/>
    </w:p>
    <w:p w14:paraId="44E63D40" w14:textId="77777777" w:rsidR="00EE2C16" w:rsidRPr="00447B1D" w:rsidRDefault="00EE2C16" w:rsidP="00EE2C16">
      <w:pPr>
        <w:rPr>
          <w:color w:val="auto"/>
        </w:rPr>
      </w:pPr>
      <w:r w:rsidRPr="00EE06B4">
        <w:t xml:space="preserve">The following clarifications should be considered when interpreting the data and analysis </w:t>
      </w:r>
      <w:r w:rsidRPr="00447B1D">
        <w:rPr>
          <w:color w:val="auto"/>
        </w:rPr>
        <w:t>presented in this report</w:t>
      </w:r>
      <w:r>
        <w:rPr>
          <w:color w:val="auto"/>
        </w:rPr>
        <w:t>:</w:t>
      </w:r>
    </w:p>
    <w:p w14:paraId="4FC88E66" w14:textId="6064B683" w:rsidR="00EE2C16" w:rsidRPr="00507B7A" w:rsidRDefault="00EE2C16" w:rsidP="00EE2C16">
      <w:pPr>
        <w:pStyle w:val="ListParagraph"/>
        <w:numPr>
          <w:ilvl w:val="0"/>
          <w:numId w:val="16"/>
        </w:numPr>
        <w:rPr>
          <w:color w:val="auto"/>
        </w:rPr>
      </w:pPr>
      <w:r w:rsidRPr="00447B1D">
        <w:rPr>
          <w:color w:val="auto"/>
        </w:rPr>
        <w:t>This report provides a summary of funding for the most recent four financial years, from 2021-22 to 2024-25, to illustrate overarching trends and demographic changes.</w:t>
      </w:r>
    </w:p>
    <w:p w14:paraId="5C0BCA33" w14:textId="77777777" w:rsidR="00EE2C16" w:rsidRPr="004B1779" w:rsidRDefault="00EE2C16" w:rsidP="00EE2C16">
      <w:pPr>
        <w:pStyle w:val="ListParagraph"/>
        <w:numPr>
          <w:ilvl w:val="0"/>
          <w:numId w:val="16"/>
        </w:numPr>
        <w:rPr>
          <w:color w:val="auto"/>
        </w:rPr>
      </w:pPr>
      <w:r>
        <w:rPr>
          <w:rFonts w:eastAsia="SimHei"/>
          <w:color w:val="auto"/>
          <w:lang w:eastAsia="zh-CN"/>
        </w:rPr>
        <w:t>T</w:t>
      </w:r>
      <w:r w:rsidRPr="004B1779">
        <w:rPr>
          <w:rFonts w:eastAsia="SimHei"/>
          <w:color w:val="auto"/>
          <w:lang w:eastAsia="zh-CN"/>
        </w:rPr>
        <w:t>his report focuses on the number and value of grants awarded. A</w:t>
      </w:r>
      <w:r w:rsidRPr="004B1779">
        <w:rPr>
          <w:rFonts w:eastAsia="SimHei" w:hint="eastAsia"/>
          <w:color w:val="auto"/>
          <w:lang w:eastAsia="zh-CN"/>
        </w:rPr>
        <w:t xml:space="preserve">pplication details including application numbers and funded rates were </w:t>
      </w:r>
      <w:r>
        <w:rPr>
          <w:rFonts w:eastAsia="SimHei"/>
          <w:color w:val="auto"/>
          <w:lang w:eastAsia="zh-CN"/>
        </w:rPr>
        <w:t>out of scope for</w:t>
      </w:r>
      <w:r w:rsidRPr="004B1779">
        <w:rPr>
          <w:rFonts w:eastAsia="SimHei" w:hint="eastAsia"/>
          <w:color w:val="auto"/>
          <w:lang w:eastAsia="zh-CN"/>
        </w:rPr>
        <w:t xml:space="preserve"> this report.</w:t>
      </w:r>
    </w:p>
    <w:p w14:paraId="4B58FCFD" w14:textId="77777777" w:rsidR="00EE2C16" w:rsidRPr="008E0BF8" w:rsidRDefault="00EE2C16" w:rsidP="00EE2C16">
      <w:pPr>
        <w:pStyle w:val="ListParagraph"/>
        <w:numPr>
          <w:ilvl w:val="0"/>
          <w:numId w:val="16"/>
        </w:numPr>
        <w:rPr>
          <w:color w:val="auto"/>
        </w:rPr>
      </w:pPr>
      <w:r w:rsidRPr="00447B1D">
        <w:rPr>
          <w:color w:val="auto"/>
        </w:rPr>
        <w:t xml:space="preserve">In some instances, the proportions presented in this report </w:t>
      </w:r>
      <w:r>
        <w:rPr>
          <w:color w:val="auto"/>
        </w:rPr>
        <w:t xml:space="preserve">may </w:t>
      </w:r>
      <w:r w:rsidRPr="00447B1D">
        <w:rPr>
          <w:color w:val="auto"/>
        </w:rPr>
        <w:t xml:space="preserve">be rounded. As a result, </w:t>
      </w:r>
      <w:r>
        <w:rPr>
          <w:color w:val="auto"/>
        </w:rPr>
        <w:t>some</w:t>
      </w:r>
      <w:r w:rsidRPr="00447B1D">
        <w:rPr>
          <w:color w:val="auto"/>
        </w:rPr>
        <w:t xml:space="preserve"> summed totals may not equate to exactly 100%.</w:t>
      </w:r>
    </w:p>
    <w:p w14:paraId="2FEE566B" w14:textId="77777777" w:rsidR="00EE2C16" w:rsidRPr="005518A9" w:rsidRDefault="00EE2C16" w:rsidP="00EE2C16">
      <w:pPr>
        <w:pStyle w:val="ListParagraph"/>
        <w:numPr>
          <w:ilvl w:val="0"/>
          <w:numId w:val="16"/>
        </w:numPr>
        <w:rPr>
          <w:color w:val="auto"/>
        </w:rPr>
      </w:pPr>
      <w:r w:rsidRPr="005518A9">
        <w:rPr>
          <w:color w:val="auto"/>
        </w:rPr>
        <w:t>In some cases, the total funding amounts may not align exactly with the sum of the individual amounts presented in this report due to rounding. Minor variations of one or two dollars may occur.</w:t>
      </w:r>
    </w:p>
    <w:p w14:paraId="65761EE9" w14:textId="77777777" w:rsidR="00EE2C16" w:rsidRDefault="00EE2C16" w:rsidP="00EE2C16">
      <w:pPr>
        <w:pStyle w:val="ListParagraph"/>
        <w:numPr>
          <w:ilvl w:val="0"/>
          <w:numId w:val="16"/>
        </w:numPr>
        <w:rPr>
          <w:color w:val="auto"/>
        </w:rPr>
      </w:pPr>
      <w:r>
        <w:rPr>
          <w:color w:val="auto"/>
        </w:rPr>
        <w:t>For NHMRC funding, infrastructure grants</w:t>
      </w:r>
      <w:r w:rsidRPr="00447B1D">
        <w:rPr>
          <w:rStyle w:val="FootnoteReference"/>
          <w:color w:val="auto"/>
        </w:rPr>
        <w:footnoteReference w:id="3"/>
      </w:r>
      <w:r>
        <w:rPr>
          <w:color w:val="auto"/>
        </w:rPr>
        <w:t xml:space="preserve"> were excluded from </w:t>
      </w:r>
      <w:r w:rsidRPr="00447B1D">
        <w:rPr>
          <w:color w:val="auto"/>
        </w:rPr>
        <w:t>the Demographic analysis section.</w:t>
      </w:r>
    </w:p>
    <w:p w14:paraId="7F8CBAE4" w14:textId="77777777" w:rsidR="00EE2C16" w:rsidRPr="008769F3" w:rsidRDefault="00EE2C16" w:rsidP="00EE2C16">
      <w:pPr>
        <w:pStyle w:val="ListParagraph"/>
        <w:numPr>
          <w:ilvl w:val="0"/>
          <w:numId w:val="16"/>
        </w:numPr>
      </w:pPr>
      <w:r>
        <w:t>The analysis</w:t>
      </w:r>
      <w:r w:rsidRPr="00531B42">
        <w:t xml:space="preserve"> </w:t>
      </w:r>
      <w:r>
        <w:t>only examines</w:t>
      </w:r>
      <w:r w:rsidRPr="00531B42">
        <w:t xml:space="preserve"> </w:t>
      </w:r>
      <w:r>
        <w:t xml:space="preserve">funding provided to AI and EOs. This funding may be further </w:t>
      </w:r>
      <w:r w:rsidRPr="008769F3">
        <w:t>distributed to Participating Institutions and/or additional institutional sites</w:t>
      </w:r>
      <w:r w:rsidRPr="008769F3">
        <w:rPr>
          <w:rFonts w:eastAsia="SimHei" w:hint="eastAsia"/>
          <w:lang w:eastAsia="zh-CN"/>
        </w:rPr>
        <w:t>.</w:t>
      </w:r>
    </w:p>
    <w:p w14:paraId="54EAAC65" w14:textId="47F75ED0" w:rsidR="00EE2C16" w:rsidRPr="008769F3" w:rsidRDefault="00EE2C16" w:rsidP="00103429">
      <w:pPr>
        <w:pStyle w:val="ListParagraph"/>
        <w:numPr>
          <w:ilvl w:val="0"/>
          <w:numId w:val="16"/>
        </w:numPr>
        <w:rPr>
          <w:color w:val="auto"/>
        </w:rPr>
      </w:pPr>
      <w:r>
        <w:t>A proportion of grants (9.3% of NHMRC grants and 1</w:t>
      </w:r>
      <w:r w:rsidR="00A630AF" w:rsidRPr="6601A288">
        <w:rPr>
          <w:rFonts w:eastAsia="SimHei"/>
          <w:lang w:eastAsia="zh-CN"/>
        </w:rPr>
        <w:t>.6</w:t>
      </w:r>
      <w:r>
        <w:t>% of MRFF grants) were not assigned a Broad Research A</w:t>
      </w:r>
      <w:r w:rsidRPr="6601A288">
        <w:rPr>
          <w:lang w:eastAsia="zh-CN"/>
        </w:rPr>
        <w:t>rea (BRA). For the NHMRC, this corresponded to the infrastructure grants</w:t>
      </w:r>
      <w:r w:rsidR="00241F54" w:rsidRPr="6601A288">
        <w:rPr>
          <w:rFonts w:eastAsia="SimHei"/>
          <w:lang w:eastAsia="zh-CN"/>
        </w:rPr>
        <w:t xml:space="preserve"> where BRA was not applicab</w:t>
      </w:r>
      <w:r w:rsidR="003E42F3" w:rsidRPr="6601A288">
        <w:rPr>
          <w:rFonts w:eastAsia="SimHei"/>
          <w:lang w:eastAsia="zh-CN"/>
        </w:rPr>
        <w:t>le</w:t>
      </w:r>
      <w:r w:rsidR="00DE34E5" w:rsidRPr="6601A288">
        <w:rPr>
          <w:rFonts w:eastAsia="SimHei"/>
          <w:lang w:eastAsia="zh-CN"/>
        </w:rPr>
        <w:t>.</w:t>
      </w:r>
      <w:r w:rsidR="00DE34E5" w:rsidRPr="6601A288">
        <w:rPr>
          <w:lang w:eastAsia="zh-CN"/>
        </w:rPr>
        <w:t xml:space="preserve"> </w:t>
      </w:r>
      <w:r w:rsidR="00DE34E5" w:rsidRPr="6601A288">
        <w:rPr>
          <w:rFonts w:eastAsia="SimHei"/>
          <w:lang w:eastAsia="zh-CN"/>
        </w:rPr>
        <w:t>F</w:t>
      </w:r>
      <w:r w:rsidRPr="6601A288">
        <w:rPr>
          <w:lang w:eastAsia="zh-CN"/>
        </w:rPr>
        <w:t xml:space="preserve">or </w:t>
      </w:r>
      <w:r w:rsidR="00E716A8" w:rsidRPr="6601A288">
        <w:rPr>
          <w:rFonts w:eastAsia="SimHei"/>
          <w:lang w:eastAsia="zh-CN"/>
        </w:rPr>
        <w:t>the</w:t>
      </w:r>
      <w:r w:rsidRPr="6601A288">
        <w:rPr>
          <w:lang w:eastAsia="zh-CN"/>
        </w:rPr>
        <w:t xml:space="preserve"> MRFF</w:t>
      </w:r>
      <w:r w:rsidR="00CE57BA" w:rsidRPr="6601A288">
        <w:rPr>
          <w:rFonts w:eastAsia="SimHei"/>
          <w:lang w:eastAsia="zh-CN"/>
        </w:rPr>
        <w:t>,</w:t>
      </w:r>
      <w:r w:rsidRPr="6601A288">
        <w:rPr>
          <w:color w:val="auto"/>
        </w:rPr>
        <w:t xml:space="preserve"> </w:t>
      </w:r>
      <w:r w:rsidR="00867CF9" w:rsidRPr="6601A288">
        <w:rPr>
          <w:rFonts w:eastAsia="SimHei"/>
          <w:color w:val="auto"/>
          <w:lang w:eastAsia="zh-CN"/>
        </w:rPr>
        <w:t xml:space="preserve">BRA data </w:t>
      </w:r>
      <w:r w:rsidR="00163967" w:rsidRPr="6601A288">
        <w:rPr>
          <w:rFonts w:eastAsia="SimHei"/>
          <w:color w:val="auto"/>
          <w:lang w:eastAsia="zh-CN"/>
        </w:rPr>
        <w:t xml:space="preserve">for BGH-administered grants </w:t>
      </w:r>
      <w:r w:rsidR="00867CF9" w:rsidRPr="6601A288">
        <w:rPr>
          <w:rFonts w:eastAsia="SimHei"/>
          <w:color w:val="auto"/>
          <w:lang w:eastAsia="zh-CN"/>
        </w:rPr>
        <w:t>were not captured from applicants</w:t>
      </w:r>
      <w:r w:rsidR="00163991" w:rsidRPr="6601A288">
        <w:rPr>
          <w:rFonts w:eastAsia="SimHei"/>
          <w:color w:val="auto"/>
          <w:lang w:eastAsia="zh-CN"/>
        </w:rPr>
        <w:t xml:space="preserve"> and instead </w:t>
      </w:r>
      <w:r w:rsidR="009D4AB6" w:rsidRPr="6601A288">
        <w:rPr>
          <w:rFonts w:eastAsia="SimHei"/>
          <w:color w:val="auto"/>
          <w:lang w:eastAsia="zh-CN"/>
        </w:rPr>
        <w:t>were classified with expert assistance from NHMRC</w:t>
      </w:r>
      <w:r w:rsidR="00713A8F">
        <w:rPr>
          <w:rFonts w:eastAsia="SimHei"/>
          <w:color w:val="auto"/>
          <w:lang w:eastAsia="zh-CN"/>
        </w:rPr>
        <w:t>’s</w:t>
      </w:r>
      <w:r w:rsidR="009D4AB6" w:rsidRPr="6601A288">
        <w:rPr>
          <w:rFonts w:eastAsia="SimHei"/>
          <w:color w:val="auto"/>
          <w:lang w:eastAsia="zh-CN"/>
        </w:rPr>
        <w:t xml:space="preserve"> Research Committee</w:t>
      </w:r>
      <w:r w:rsidR="001B266C" w:rsidRPr="6601A288">
        <w:rPr>
          <w:rFonts w:eastAsia="SimHei"/>
          <w:color w:val="auto"/>
          <w:lang w:eastAsia="zh-CN"/>
        </w:rPr>
        <w:t>. Grant</w:t>
      </w:r>
      <w:r w:rsidR="00703236" w:rsidRPr="6601A288">
        <w:rPr>
          <w:rFonts w:eastAsia="SimHei"/>
          <w:color w:val="auto"/>
          <w:lang w:eastAsia="zh-CN"/>
        </w:rPr>
        <w:t>s for which BRA are not applica</w:t>
      </w:r>
      <w:r w:rsidR="005C1365" w:rsidRPr="6601A288">
        <w:rPr>
          <w:rFonts w:eastAsia="SimHei"/>
          <w:color w:val="auto"/>
          <w:lang w:eastAsia="zh-CN"/>
        </w:rPr>
        <w:t>ble tend to correspond to grant programs administering a range of projects of potentially different BRAs</w:t>
      </w:r>
      <w:r w:rsidR="3DEEF753" w:rsidRPr="6601A288">
        <w:rPr>
          <w:rFonts w:eastAsia="SimHei"/>
          <w:color w:val="auto"/>
          <w:lang w:eastAsia="zh-CN"/>
        </w:rPr>
        <w:t xml:space="preserve"> (see below)</w:t>
      </w:r>
      <w:r w:rsidR="005C1365" w:rsidRPr="6601A288">
        <w:rPr>
          <w:rFonts w:eastAsia="SimHei"/>
          <w:color w:val="auto"/>
          <w:lang w:eastAsia="zh-CN"/>
        </w:rPr>
        <w:t>.</w:t>
      </w:r>
    </w:p>
    <w:p w14:paraId="072569B1" w14:textId="7F92DD6B" w:rsidR="00DC26D1" w:rsidRPr="005B55A6" w:rsidRDefault="00EE2C16" w:rsidP="00103429">
      <w:pPr>
        <w:pStyle w:val="ListParagraph"/>
        <w:numPr>
          <w:ilvl w:val="0"/>
          <w:numId w:val="16"/>
        </w:numPr>
        <w:rPr>
          <w:color w:val="auto"/>
        </w:rPr>
      </w:pPr>
      <w:r w:rsidRPr="6601A288">
        <w:rPr>
          <w:color w:val="auto"/>
        </w:rPr>
        <w:t>A proportion of MRFF grants (</w:t>
      </w:r>
      <w:r>
        <w:t>10.</w:t>
      </w:r>
      <w:r w:rsidR="00116597">
        <w:t>7</w:t>
      </w:r>
      <w:r>
        <w:t>%) do not have detailed demographic data for Chief Investigators. These were grants administered in the early years of the fund or via the BGH, which typically awards funding to organisations rather than individual researchers</w:t>
      </w:r>
      <w:r w:rsidRPr="6601A288">
        <w:rPr>
          <w:rFonts w:eastAsia="SimHei"/>
          <w:lang w:eastAsia="zh-CN"/>
        </w:rPr>
        <w:t>. The MRFF began capturing detailed Chief Investigator data via BGH from November 2021 onwards.</w:t>
      </w:r>
      <w:r w:rsidR="00DC26D1" w:rsidRPr="005B55A6">
        <w:rPr>
          <w:szCs w:val="20"/>
        </w:rPr>
        <w:br w:type="page"/>
      </w:r>
    </w:p>
    <w:p w14:paraId="314F7AD5" w14:textId="22E9C2F1" w:rsidR="30354933" w:rsidRDefault="30354933" w:rsidP="001E6E21">
      <w:pPr>
        <w:pStyle w:val="ListParagraph"/>
        <w:numPr>
          <w:ilvl w:val="0"/>
          <w:numId w:val="16"/>
        </w:numPr>
        <w:rPr>
          <w:szCs w:val="20"/>
        </w:rPr>
      </w:pPr>
      <w:r w:rsidRPr="6601A288">
        <w:rPr>
          <w:szCs w:val="20"/>
        </w:rPr>
        <w:t xml:space="preserve">There are a number of MRFF grants which correspond to grant programs administering a range of projects through subcontract arrangements, e.g. the BioMedTech Horizons Program, Biomedical Translation Bridge, the </w:t>
      </w:r>
      <w:proofErr w:type="gramStart"/>
      <w:r w:rsidRPr="6601A288">
        <w:rPr>
          <w:szCs w:val="20"/>
        </w:rPr>
        <w:t>Early Stage</w:t>
      </w:r>
      <w:proofErr w:type="gramEnd"/>
      <w:r w:rsidRPr="6601A288">
        <w:rPr>
          <w:szCs w:val="20"/>
        </w:rPr>
        <w:t xml:space="preserve"> Translation and Commercialisation Support Program, BioMedTech Incubator under the Medical Research Commercialisation Initiative; the Targeted Translation Research Accelerator Program under the Preventive and Public Health Research Initiative. Data from these projects, such as Chief Investigator demographic data or sector of organisation (which includes a large proportion of small-to-medium enterprises) and BRA, are not captured in this report.</w:t>
      </w:r>
    </w:p>
    <w:p w14:paraId="222209A3" w14:textId="41545E54" w:rsidR="00EE2C16" w:rsidRPr="00EE06B4" w:rsidRDefault="00EE2C16" w:rsidP="00813346">
      <w:pPr>
        <w:pStyle w:val="Heading2"/>
        <w:spacing w:before="720"/>
      </w:pPr>
      <w:bookmarkStart w:id="42" w:name="_Toc215221539"/>
      <w:bookmarkStart w:id="43" w:name="_Toc237437513"/>
      <w:bookmarkStart w:id="44" w:name="_Toc237438586"/>
      <w:bookmarkStart w:id="45" w:name="_Toc237439035"/>
      <w:r w:rsidRPr="00EE06B4">
        <w:t>G</w:t>
      </w:r>
      <w:r w:rsidR="0063169E">
        <w:t xml:space="preserve">rant </w:t>
      </w:r>
      <w:r w:rsidRPr="00EE06B4">
        <w:t>O</w:t>
      </w:r>
      <w:r w:rsidR="0063169E">
        <w:t>pportunity</w:t>
      </w:r>
      <w:r w:rsidRPr="00EE06B4">
        <w:t xml:space="preserve"> outcomes and funding commitments</w:t>
      </w:r>
      <w:bookmarkEnd w:id="42"/>
      <w:bookmarkEnd w:id="43"/>
      <w:bookmarkEnd w:id="44"/>
      <w:bookmarkEnd w:id="45"/>
    </w:p>
    <w:p w14:paraId="1EE1A78D" w14:textId="77777777" w:rsidR="00EE2C16" w:rsidRPr="00EE06B4" w:rsidRDefault="00EE2C16" w:rsidP="00EE2C16">
      <w:pPr>
        <w:pStyle w:val="Heading3"/>
      </w:pPr>
      <w:bookmarkStart w:id="46" w:name="_Toc215221540"/>
      <w:bookmarkStart w:id="47" w:name="_Toc237437514"/>
      <w:bookmarkStart w:id="48" w:name="_Toc237438587"/>
      <w:bookmarkStart w:id="49" w:name="_Toc237439036"/>
      <w:r w:rsidRPr="00EE06B4">
        <w:t>Overall</w:t>
      </w:r>
      <w:bookmarkEnd w:id="46"/>
      <w:bookmarkEnd w:id="47"/>
      <w:bookmarkEnd w:id="48"/>
      <w:bookmarkEnd w:id="49"/>
    </w:p>
    <w:p w14:paraId="51E59EA5" w14:textId="69197C94" w:rsidR="00EE2C16" w:rsidRPr="00EE06B4" w:rsidRDefault="00EE2C16" w:rsidP="00AA7C98">
      <w:r w:rsidRPr="00EE06B4">
        <w:t>In the reporting period (2021-22 to 2024-25 financial years), more than $6.4</w:t>
      </w:r>
      <w:r w:rsidR="00DB2347">
        <w:t>6</w:t>
      </w:r>
      <w:r w:rsidRPr="00EE06B4">
        <w:t xml:space="preserve"> billion was awarded through 4,012 grants</w:t>
      </w:r>
      <w:r>
        <w:t xml:space="preserve"> </w:t>
      </w:r>
      <w:r w:rsidRPr="00EE06B4">
        <w:t>(</w:t>
      </w:r>
      <w:r w:rsidR="00360C00">
        <w:rPr>
          <w:color w:val="000000"/>
        </w:rPr>
        <w:fldChar w:fldCharType="begin"/>
      </w:r>
      <w:r w:rsidR="00360C00">
        <w:instrText xml:space="preserve"> REF _Ref237456035 \h </w:instrText>
      </w:r>
      <w:r w:rsidR="00360C00">
        <w:rPr>
          <w:color w:val="000000"/>
        </w:rPr>
      </w:r>
      <w:r w:rsidR="00360C00">
        <w:rPr>
          <w:color w:val="000000"/>
        </w:rPr>
        <w:fldChar w:fldCharType="separate"/>
      </w:r>
      <w:r w:rsidR="00360C00" w:rsidRPr="004B1779">
        <w:rPr>
          <w:lang w:eastAsia="zh-CN"/>
        </w:rPr>
        <w:t xml:space="preserve">Table </w:t>
      </w:r>
      <w:r w:rsidR="00360C00">
        <w:rPr>
          <w:noProof/>
          <w:lang w:eastAsia="zh-CN"/>
        </w:rPr>
        <w:t>3</w:t>
      </w:r>
      <w:r w:rsidR="00360C00">
        <w:rPr>
          <w:color w:val="000000"/>
        </w:rPr>
        <w:fldChar w:fldCharType="end"/>
      </w:r>
      <w:r w:rsidRPr="00EE06B4">
        <w:t xml:space="preserve">). </w:t>
      </w:r>
      <w:r>
        <w:t>O</w:t>
      </w:r>
      <w:r w:rsidRPr="00EE06B4">
        <w:t>f these, NHMRC awarded 2,938 grants totalling $3.</w:t>
      </w:r>
      <w:r w:rsidR="00DB2347">
        <w:t>80</w:t>
      </w:r>
      <w:r w:rsidRPr="00EE06B4">
        <w:t xml:space="preserve"> billion, while MRFF awarded 1,074 grants totalling $2.6</w:t>
      </w:r>
      <w:r w:rsidR="001E6E21">
        <w:t>6 </w:t>
      </w:r>
      <w:r w:rsidRPr="00EE06B4">
        <w:t>billion.</w:t>
      </w:r>
    </w:p>
    <w:p w14:paraId="7103F249" w14:textId="21EEFC87" w:rsidR="00EE2C16" w:rsidRPr="00EE06B4" w:rsidRDefault="00EE2C16" w:rsidP="00AA7C98">
      <w:r>
        <w:t>Collectively</w:t>
      </w:r>
      <w:r w:rsidRPr="00EE06B4">
        <w:t xml:space="preserve"> NHMRC and MRFF awarded close to $1.6 billion </w:t>
      </w:r>
      <w:r>
        <w:t xml:space="preserve">per annum </w:t>
      </w:r>
      <w:r w:rsidRPr="00EE06B4">
        <w:t>from the 2021-22 to 2023-24 financial year and increased to over $1.7 billion in 2024-25 financial year.</w:t>
      </w:r>
      <w:r w:rsidRPr="00EE06B4">
        <w:rPr>
          <w:rFonts w:hint="eastAsia"/>
        </w:rPr>
        <w:t xml:space="preserve"> </w:t>
      </w:r>
      <w:r w:rsidRPr="00EE06B4">
        <w:t xml:space="preserve">The proportion of funding awarded </w:t>
      </w:r>
      <w:r>
        <w:t>via both</w:t>
      </w:r>
      <w:r w:rsidRPr="00EE06B4">
        <w:t xml:space="preserve"> </w:t>
      </w:r>
      <w:r>
        <w:t>funders</w:t>
      </w:r>
      <w:r w:rsidRPr="00EE06B4">
        <w:t xml:space="preserve"> remained </w:t>
      </w:r>
      <w:r>
        <w:t>relatively</w:t>
      </w:r>
      <w:r w:rsidRPr="00EE06B4">
        <w:t xml:space="preserve"> consistent each year, with NHMRC awarding between 57.9% and 61.3% of the total funding and MRFF awarding between 38.7% and 43.9%</w:t>
      </w:r>
      <w:r>
        <w:t xml:space="preserve"> </w:t>
      </w:r>
      <w:r w:rsidRPr="00EE06B4">
        <w:t>(</w:t>
      </w:r>
      <w:r>
        <w:fldChar w:fldCharType="begin"/>
      </w:r>
      <w:r>
        <w:instrText xml:space="preserve"> REF _Ref220067395 \h </w:instrText>
      </w:r>
      <w:r>
        <w:fldChar w:fldCharType="separate"/>
      </w:r>
      <w:r w:rsidR="00D06231">
        <w:rPr>
          <w:noProof/>
        </w:rPr>
        <w:fldChar w:fldCharType="begin"/>
      </w:r>
      <w:r w:rsidR="00D06231">
        <w:instrText xml:space="preserve"> REF _Ref220067395 \h </w:instrText>
      </w:r>
      <w:r w:rsidR="00D06231">
        <w:rPr>
          <w:noProof/>
        </w:rPr>
      </w:r>
      <w:r w:rsidR="00D06231">
        <w:rPr>
          <w:noProof/>
        </w:rPr>
        <w:fldChar w:fldCharType="separate"/>
      </w:r>
      <w:r w:rsidR="00D06231" w:rsidRPr="00EE06B4">
        <w:t xml:space="preserve">Figure </w:t>
      </w:r>
      <w:r w:rsidR="00D06231">
        <w:rPr>
          <w:noProof/>
        </w:rPr>
        <w:t>1</w:t>
      </w:r>
      <w:r w:rsidR="00D06231">
        <w:rPr>
          <w:noProof/>
        </w:rPr>
        <w:fldChar w:fldCharType="end"/>
      </w:r>
      <w:r>
        <w:fldChar w:fldCharType="end"/>
      </w:r>
      <w:r w:rsidRPr="00EE06B4">
        <w:t>).</w:t>
      </w:r>
    </w:p>
    <w:p w14:paraId="3F72CC43" w14:textId="7276B3C0" w:rsidR="00EE2C16" w:rsidRPr="00EE06B4" w:rsidRDefault="00EE2C16" w:rsidP="00AA7C98">
      <w:r w:rsidRPr="00EE06B4">
        <w:t>On average, 1,003 grants were awarded annually, of which 73.2% was awarded by NHMRC and 26.8% by MRFF</w:t>
      </w:r>
      <w:r w:rsidR="007F5E1C">
        <w:t xml:space="preserve"> (</w:t>
      </w:r>
      <w:r w:rsidR="007F5E1C">
        <w:fldChar w:fldCharType="begin"/>
      </w:r>
      <w:r w:rsidR="007F5E1C">
        <w:instrText xml:space="preserve"> REF _Ref237455076 \h </w:instrText>
      </w:r>
      <w:r w:rsidR="007F5E1C">
        <w:fldChar w:fldCharType="separate"/>
      </w:r>
      <w:r w:rsidR="007F5E1C" w:rsidRPr="00EE06B4">
        <w:rPr>
          <w:lang w:eastAsia="zh-CN"/>
        </w:rPr>
        <w:t xml:space="preserve">Figure </w:t>
      </w:r>
      <w:r w:rsidR="007F5E1C">
        <w:rPr>
          <w:noProof/>
          <w:lang w:eastAsia="zh-CN"/>
        </w:rPr>
        <w:t>2</w:t>
      </w:r>
      <w:r w:rsidR="007F5E1C">
        <w:fldChar w:fldCharType="end"/>
      </w:r>
      <w:r w:rsidR="007F5E1C">
        <w:t>)</w:t>
      </w:r>
      <w:r>
        <w:t>.</w:t>
      </w:r>
    </w:p>
    <w:p w14:paraId="3212F5FD" w14:textId="78CAB6C9" w:rsidR="00EE2C16" w:rsidRPr="00EE06B4" w:rsidRDefault="00EE2C16" w:rsidP="00EE2C16">
      <w:pPr>
        <w:rPr>
          <w:color w:val="000000"/>
        </w:rPr>
      </w:pPr>
      <w:r>
        <w:rPr>
          <w:color w:val="000000"/>
        </w:rPr>
        <w:t>Over</w:t>
      </w:r>
      <w:r w:rsidRPr="00EE06B4">
        <w:rPr>
          <w:color w:val="000000"/>
        </w:rPr>
        <w:t xml:space="preserve"> the past four financial years</w:t>
      </w:r>
      <w:r>
        <w:rPr>
          <w:color w:val="000000"/>
        </w:rPr>
        <w:t xml:space="preserve"> NHMRC and MRFF have tended to fund grants of different sizes.</w:t>
      </w:r>
      <w:r w:rsidRPr="00EE06B4" w:rsidDel="002142D6">
        <w:rPr>
          <w:color w:val="000000"/>
        </w:rPr>
        <w:t xml:space="preserve"> </w:t>
      </w:r>
      <w:r>
        <w:rPr>
          <w:color w:val="000000"/>
        </w:rPr>
        <w:t>M</w:t>
      </w:r>
      <w:r w:rsidRPr="00EE06B4">
        <w:rPr>
          <w:color w:val="000000"/>
        </w:rPr>
        <w:t xml:space="preserve">ore than half of NHMRC grants were </w:t>
      </w:r>
      <w:r>
        <w:rPr>
          <w:color w:val="000000"/>
        </w:rPr>
        <w:t>for a value less than</w:t>
      </w:r>
      <w:r w:rsidRPr="00EE06B4">
        <w:rPr>
          <w:color w:val="000000"/>
        </w:rPr>
        <w:t xml:space="preserve"> $1 million, 47.3% </w:t>
      </w:r>
      <w:r>
        <w:rPr>
          <w:color w:val="000000"/>
        </w:rPr>
        <w:t>were worth between</w:t>
      </w:r>
      <w:r w:rsidRPr="00EE06B4">
        <w:rPr>
          <w:color w:val="000000"/>
        </w:rPr>
        <w:t xml:space="preserve"> $1 million </w:t>
      </w:r>
      <w:r>
        <w:rPr>
          <w:color w:val="000000"/>
        </w:rPr>
        <w:t xml:space="preserve">and </w:t>
      </w:r>
      <w:r w:rsidRPr="00EE06B4">
        <w:rPr>
          <w:color w:val="000000"/>
        </w:rPr>
        <w:t xml:space="preserve">$5 million and only </w:t>
      </w:r>
      <w:r w:rsidRPr="004B1779">
        <w:rPr>
          <w:color w:val="000000"/>
        </w:rPr>
        <w:t>2.</w:t>
      </w:r>
      <w:r w:rsidRPr="004B1779">
        <w:rPr>
          <w:rFonts w:eastAsia="SimHei"/>
          <w:color w:val="000000"/>
          <w:lang w:eastAsia="zh-CN"/>
        </w:rPr>
        <w:t>0</w:t>
      </w:r>
      <w:r w:rsidRPr="00EE06B4">
        <w:rPr>
          <w:color w:val="000000"/>
        </w:rPr>
        <w:t xml:space="preserve">% were between $5 million and $10 million. </w:t>
      </w:r>
      <w:r>
        <w:rPr>
          <w:color w:val="000000"/>
        </w:rPr>
        <w:t>In comparison</w:t>
      </w:r>
      <w:r w:rsidRPr="00EE06B4">
        <w:rPr>
          <w:color w:val="000000"/>
        </w:rPr>
        <w:t>, the majority (57.5%)</w:t>
      </w:r>
      <w:r>
        <w:rPr>
          <w:color w:val="000000"/>
        </w:rPr>
        <w:t xml:space="preserve"> </w:t>
      </w:r>
      <w:r w:rsidRPr="00EE06B4">
        <w:rPr>
          <w:color w:val="000000"/>
        </w:rPr>
        <w:t xml:space="preserve">of MRFF grants </w:t>
      </w:r>
      <w:r>
        <w:rPr>
          <w:color w:val="000000"/>
        </w:rPr>
        <w:t>were valued</w:t>
      </w:r>
      <w:r w:rsidRPr="00EE06B4">
        <w:rPr>
          <w:color w:val="000000"/>
        </w:rPr>
        <w:t xml:space="preserve"> in the range of $1 million to $5 million, 37.2% were </w:t>
      </w:r>
      <w:r>
        <w:rPr>
          <w:color w:val="000000"/>
        </w:rPr>
        <w:t xml:space="preserve">less than </w:t>
      </w:r>
      <w:r w:rsidRPr="00EE06B4">
        <w:rPr>
          <w:color w:val="000000"/>
        </w:rPr>
        <w:t xml:space="preserve">$1 million and 3.3% ranged from $5 million to $10 million. </w:t>
      </w:r>
      <w:r w:rsidRPr="004B1779">
        <w:rPr>
          <w:color w:val="000000"/>
        </w:rPr>
        <w:t>2.</w:t>
      </w:r>
      <w:r w:rsidRPr="004B1779">
        <w:rPr>
          <w:rFonts w:eastAsia="SimHei"/>
          <w:color w:val="000000"/>
          <w:lang w:eastAsia="zh-CN"/>
        </w:rPr>
        <w:t>0</w:t>
      </w:r>
      <w:r w:rsidRPr="004B1779">
        <w:rPr>
          <w:color w:val="000000"/>
        </w:rPr>
        <w:t>%</w:t>
      </w:r>
      <w:r w:rsidRPr="00EE06B4">
        <w:rPr>
          <w:color w:val="000000"/>
        </w:rPr>
        <w:t xml:space="preserve"> of MRFF </w:t>
      </w:r>
      <w:r>
        <w:rPr>
          <w:color w:val="000000"/>
        </w:rPr>
        <w:t xml:space="preserve">were more </w:t>
      </w:r>
      <w:r w:rsidRPr="00EE06B4">
        <w:rPr>
          <w:color w:val="000000"/>
        </w:rPr>
        <w:t xml:space="preserve">than $10 million while only one NHMRC grant </w:t>
      </w:r>
      <w:r>
        <w:rPr>
          <w:color w:val="000000"/>
        </w:rPr>
        <w:t xml:space="preserve">(reflecting </w:t>
      </w:r>
      <w:r w:rsidRPr="004B1779">
        <w:rPr>
          <w:color w:val="000000"/>
        </w:rPr>
        <w:t>0.</w:t>
      </w:r>
      <w:r w:rsidRPr="004B1779">
        <w:rPr>
          <w:rFonts w:eastAsia="SimHei"/>
          <w:color w:val="000000"/>
          <w:lang w:eastAsia="zh-CN"/>
        </w:rPr>
        <w:t>034</w:t>
      </w:r>
      <w:r w:rsidRPr="004B1779">
        <w:rPr>
          <w:color w:val="000000"/>
        </w:rPr>
        <w:t>%)</w:t>
      </w:r>
      <w:r>
        <w:rPr>
          <w:color w:val="000000"/>
        </w:rPr>
        <w:t xml:space="preserve"> was of this size. In other words, MRFF grants were typically larger than NHMRC grants, in addition to a small number of very large grants (</w:t>
      </w:r>
      <w:r>
        <w:rPr>
          <w:color w:val="000000"/>
        </w:rPr>
        <w:fldChar w:fldCharType="begin"/>
      </w:r>
      <w:r>
        <w:rPr>
          <w:color w:val="000000"/>
        </w:rPr>
        <w:instrText xml:space="preserve"> REF _Ref220067508 \h </w:instrText>
      </w:r>
      <w:r>
        <w:rPr>
          <w:color w:val="000000"/>
        </w:rPr>
      </w:r>
      <w:r>
        <w:rPr>
          <w:color w:val="000000"/>
        </w:rPr>
        <w:fldChar w:fldCharType="separate"/>
      </w:r>
      <w:r w:rsidR="00D06231">
        <w:rPr>
          <w:noProof/>
          <w:lang w:eastAsia="zh-CN"/>
        </w:rPr>
        <w:fldChar w:fldCharType="begin"/>
      </w:r>
      <w:r w:rsidR="00D06231">
        <w:rPr>
          <w:lang w:eastAsia="zh-CN"/>
        </w:rPr>
        <w:instrText xml:space="preserve"> REF _Ref220067508 \h </w:instrText>
      </w:r>
      <w:r w:rsidR="00D06231">
        <w:rPr>
          <w:noProof/>
          <w:lang w:eastAsia="zh-CN"/>
        </w:rPr>
      </w:r>
      <w:r w:rsidR="00D06231">
        <w:rPr>
          <w:noProof/>
          <w:lang w:eastAsia="zh-CN"/>
        </w:rPr>
        <w:fldChar w:fldCharType="separate"/>
      </w:r>
      <w:r w:rsidR="00D06231" w:rsidRPr="00EE06B4">
        <w:rPr>
          <w:lang w:eastAsia="zh-CN"/>
        </w:rPr>
        <w:t xml:space="preserve">Figure </w:t>
      </w:r>
      <w:r w:rsidR="00D06231">
        <w:rPr>
          <w:noProof/>
          <w:lang w:eastAsia="zh-CN"/>
        </w:rPr>
        <w:t>3</w:t>
      </w:r>
      <w:r w:rsidR="00D06231">
        <w:rPr>
          <w:noProof/>
          <w:lang w:eastAsia="zh-CN"/>
        </w:rPr>
        <w:fldChar w:fldCharType="end"/>
      </w:r>
      <w:r>
        <w:rPr>
          <w:color w:val="000000"/>
        </w:rPr>
        <w:fldChar w:fldCharType="end"/>
      </w:r>
      <w:r>
        <w:rPr>
          <w:rFonts w:eastAsia="SimHei" w:hint="eastAsia"/>
          <w:color w:val="000000"/>
          <w:lang w:eastAsia="zh-CN"/>
        </w:rPr>
        <w:t xml:space="preserve"> </w:t>
      </w:r>
      <w:r>
        <w:rPr>
          <w:color w:val="000000"/>
        </w:rPr>
        <w:t>and</w:t>
      </w:r>
      <w:r w:rsidR="00FA1118">
        <w:rPr>
          <w:color w:val="000000"/>
        </w:rPr>
        <w:t xml:space="preserve"> </w:t>
      </w:r>
      <w:r w:rsidR="004F3DE2">
        <w:rPr>
          <w:color w:val="000000"/>
        </w:rPr>
        <w:fldChar w:fldCharType="begin"/>
      </w:r>
      <w:r w:rsidR="004F3DE2">
        <w:rPr>
          <w:color w:val="000000"/>
        </w:rPr>
        <w:instrText xml:space="preserve"> REF _Ref238205367 \h </w:instrText>
      </w:r>
      <w:r w:rsidR="004F3DE2">
        <w:rPr>
          <w:color w:val="000000"/>
        </w:rPr>
      </w:r>
      <w:r w:rsidR="004F3DE2">
        <w:rPr>
          <w:color w:val="000000"/>
        </w:rPr>
        <w:fldChar w:fldCharType="separate"/>
      </w:r>
      <w:r w:rsidR="004F3DE2" w:rsidRPr="00EE06B4">
        <w:rPr>
          <w:lang w:eastAsia="zh-CN"/>
        </w:rPr>
        <w:t xml:space="preserve">Figure </w:t>
      </w:r>
      <w:r w:rsidR="004F3DE2">
        <w:rPr>
          <w:noProof/>
          <w:lang w:eastAsia="zh-CN"/>
        </w:rPr>
        <w:t>4</w:t>
      </w:r>
      <w:r w:rsidR="004F3DE2">
        <w:rPr>
          <w:color w:val="000000"/>
        </w:rPr>
        <w:fldChar w:fldCharType="end"/>
      </w:r>
      <w:r w:rsidR="00FA1118">
        <w:rPr>
          <w:color w:val="000000"/>
        </w:rPr>
        <w:t>).</w:t>
      </w:r>
    </w:p>
    <w:p w14:paraId="3FC88808" w14:textId="3B59954E" w:rsidR="00CB16B4" w:rsidRDefault="00EE2C16" w:rsidP="00AA7C98">
      <w:pPr>
        <w:rPr>
          <w:lang w:eastAsia="zh-CN"/>
        </w:rPr>
      </w:pPr>
      <w:r w:rsidRPr="00EE06B4">
        <w:rPr>
          <w:rFonts w:hint="eastAsia"/>
          <w:lang w:eastAsia="zh-CN"/>
        </w:rPr>
        <w:t xml:space="preserve">The </w:t>
      </w:r>
      <w:r w:rsidRPr="00EE06B4">
        <w:t>maximum, median, minimum and average value of fundin</w:t>
      </w:r>
      <w:r w:rsidRPr="00EE06B4">
        <w:rPr>
          <w:rFonts w:hint="eastAsia"/>
        </w:rPr>
        <w:t>g</w:t>
      </w:r>
      <w:r w:rsidRPr="00EE06B4">
        <w:rPr>
          <w:rFonts w:hint="eastAsia"/>
          <w:lang w:eastAsia="zh-CN"/>
        </w:rPr>
        <w:t xml:space="preserve"> </w:t>
      </w:r>
      <w:r w:rsidRPr="00EE06B4">
        <w:rPr>
          <w:lang w:eastAsia="zh-CN"/>
        </w:rPr>
        <w:t xml:space="preserve">awarded by </w:t>
      </w:r>
      <w:r>
        <w:rPr>
          <w:lang w:eastAsia="zh-CN"/>
        </w:rPr>
        <w:t>funder</w:t>
      </w:r>
      <w:r w:rsidRPr="00EE06B4">
        <w:rPr>
          <w:lang w:eastAsia="zh-CN"/>
        </w:rPr>
        <w:t xml:space="preserve"> and financial year are </w:t>
      </w:r>
      <w:r>
        <w:rPr>
          <w:lang w:eastAsia="zh-CN"/>
        </w:rPr>
        <w:t>summarised</w:t>
      </w:r>
      <w:r w:rsidRPr="00EE06B4">
        <w:rPr>
          <w:lang w:eastAsia="zh-CN"/>
        </w:rPr>
        <w:t xml:space="preserve"> in </w:t>
      </w:r>
      <w:r w:rsidR="00360C00">
        <w:rPr>
          <w:rFonts w:eastAsia="SimHei"/>
          <w:lang w:eastAsia="zh-CN"/>
        </w:rPr>
        <w:fldChar w:fldCharType="begin"/>
      </w:r>
      <w:r w:rsidR="00360C00">
        <w:rPr>
          <w:lang w:eastAsia="zh-CN"/>
        </w:rPr>
        <w:instrText xml:space="preserve"> REF _Ref220069005 \h </w:instrText>
      </w:r>
      <w:r w:rsidR="00360C00">
        <w:rPr>
          <w:rFonts w:eastAsia="SimHei"/>
          <w:lang w:eastAsia="zh-CN"/>
        </w:rPr>
      </w:r>
      <w:r w:rsidR="00360C00">
        <w:rPr>
          <w:rFonts w:eastAsia="SimHei"/>
          <w:lang w:eastAsia="zh-CN"/>
        </w:rPr>
        <w:fldChar w:fldCharType="separate"/>
      </w:r>
      <w:r w:rsidR="00360C00" w:rsidRPr="004B1779">
        <w:rPr>
          <w:lang w:eastAsia="zh-CN"/>
        </w:rPr>
        <w:t xml:space="preserve">Table </w:t>
      </w:r>
      <w:r w:rsidR="00360C00">
        <w:rPr>
          <w:noProof/>
          <w:lang w:eastAsia="zh-CN"/>
        </w:rPr>
        <w:t>4</w:t>
      </w:r>
      <w:r w:rsidR="00360C00">
        <w:rPr>
          <w:rFonts w:eastAsia="SimHei"/>
          <w:lang w:eastAsia="zh-CN"/>
        </w:rPr>
        <w:fldChar w:fldCharType="end"/>
      </w:r>
      <w:r w:rsidRPr="00EE06B4">
        <w:rPr>
          <w:lang w:eastAsia="zh-CN"/>
        </w:rPr>
        <w:t>.</w:t>
      </w:r>
      <w:bookmarkStart w:id="50" w:name="_Ref220068985"/>
      <w:bookmarkStart w:id="51" w:name="_Toc221783223"/>
      <w:bookmarkStart w:id="52" w:name="_Toc229738792"/>
      <w:r w:rsidR="00CB16B4">
        <w:rPr>
          <w:lang w:eastAsia="zh-CN"/>
        </w:rPr>
        <w:br w:type="page"/>
      </w:r>
    </w:p>
    <w:p w14:paraId="360F90EC" w14:textId="0F2364C6" w:rsidR="00EE2C16" w:rsidRPr="009E6BD1" w:rsidRDefault="00EE2C16" w:rsidP="00D572AF">
      <w:pPr>
        <w:spacing w:after="120"/>
        <w:rPr>
          <w:rFonts w:eastAsia="SimHei"/>
          <w:lang w:eastAsia="zh-CN"/>
        </w:rPr>
      </w:pPr>
      <w:bookmarkStart w:id="53" w:name="_Ref237456035"/>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3</w:t>
      </w:r>
      <w:r w:rsidRPr="004B1779">
        <w:rPr>
          <w:lang w:eastAsia="zh-CN"/>
        </w:rPr>
        <w:fldChar w:fldCharType="end"/>
      </w:r>
      <w:bookmarkEnd w:id="50"/>
      <w:bookmarkEnd w:id="53"/>
      <w:r w:rsidRPr="004B1779">
        <w:rPr>
          <w:lang w:eastAsia="zh-CN"/>
        </w:rPr>
        <w:t>: Number</w:t>
      </w:r>
      <w:r w:rsidRPr="00EE06B4">
        <w:rPr>
          <w:lang w:eastAsia="zh-CN"/>
        </w:rPr>
        <w:t xml:space="preserve"> of grants and amount awarded by </w:t>
      </w:r>
      <w:r>
        <w:rPr>
          <w:lang w:eastAsia="zh-CN"/>
        </w:rPr>
        <w:t>funder</w:t>
      </w:r>
      <w:r w:rsidRPr="00EE06B4">
        <w:rPr>
          <w:lang w:eastAsia="zh-CN"/>
        </w:rPr>
        <w:t xml:space="preserve"> and </w:t>
      </w:r>
      <w:r>
        <w:rPr>
          <w:rFonts w:eastAsia="SimHei" w:hint="eastAsia"/>
          <w:lang w:eastAsia="zh-CN"/>
        </w:rPr>
        <w:t xml:space="preserve">financial </w:t>
      </w:r>
      <w:r w:rsidRPr="00EE06B4">
        <w:rPr>
          <w:lang w:eastAsia="zh-CN"/>
        </w:rPr>
        <w:t>year</w:t>
      </w:r>
      <w:r w:rsidRPr="00EE06B4">
        <w:rPr>
          <w:rFonts w:hint="eastAsia"/>
          <w:lang w:eastAsia="zh-CN"/>
        </w:rPr>
        <w:t>, 2021-22 to 2024-25</w:t>
      </w:r>
      <w:bookmarkEnd w:id="51"/>
      <w:bookmarkEnd w:id="52"/>
    </w:p>
    <w:tbl>
      <w:tblPr>
        <w:tblStyle w:val="DefaultTable21"/>
        <w:tblW w:w="9865" w:type="dxa"/>
        <w:tblLayout w:type="fixed"/>
        <w:tblLook w:val="04A0" w:firstRow="1" w:lastRow="0" w:firstColumn="1" w:lastColumn="0" w:noHBand="0" w:noVBand="1"/>
      </w:tblPr>
      <w:tblGrid>
        <w:gridCol w:w="1129"/>
        <w:gridCol w:w="993"/>
        <w:gridCol w:w="1548"/>
        <w:gridCol w:w="1549"/>
        <w:gridCol w:w="1548"/>
        <w:gridCol w:w="1549"/>
        <w:gridCol w:w="1549"/>
      </w:tblGrid>
      <w:tr w:rsidR="00EE2C16" w:rsidRPr="00EE06B4" w14:paraId="138130DB" w14:textId="77777777">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noWrap/>
            <w:hideMark/>
          </w:tcPr>
          <w:p w14:paraId="0E378C13" w14:textId="77777777" w:rsidR="00EE2C16" w:rsidRPr="00EC1844" w:rsidRDefault="00EE2C16">
            <w:pPr>
              <w:rPr>
                <w:bCs/>
              </w:rPr>
            </w:pPr>
          </w:p>
        </w:tc>
        <w:tc>
          <w:tcPr>
            <w:tcW w:w="993" w:type="dxa"/>
            <w:noWrap/>
            <w:hideMark/>
          </w:tcPr>
          <w:p w14:paraId="04055C52"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Funder</w:t>
            </w:r>
          </w:p>
        </w:tc>
        <w:tc>
          <w:tcPr>
            <w:tcW w:w="1548" w:type="dxa"/>
            <w:noWrap/>
            <w:hideMark/>
          </w:tcPr>
          <w:p w14:paraId="5CB357BB"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2021-2022</w:t>
            </w:r>
          </w:p>
        </w:tc>
        <w:tc>
          <w:tcPr>
            <w:tcW w:w="1549" w:type="dxa"/>
            <w:noWrap/>
            <w:hideMark/>
          </w:tcPr>
          <w:p w14:paraId="673985A3"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2022-2023</w:t>
            </w:r>
          </w:p>
        </w:tc>
        <w:tc>
          <w:tcPr>
            <w:tcW w:w="1548" w:type="dxa"/>
            <w:noWrap/>
            <w:hideMark/>
          </w:tcPr>
          <w:p w14:paraId="24C89CDA"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2023-2024</w:t>
            </w:r>
          </w:p>
        </w:tc>
        <w:tc>
          <w:tcPr>
            <w:tcW w:w="1549" w:type="dxa"/>
            <w:noWrap/>
            <w:hideMark/>
          </w:tcPr>
          <w:p w14:paraId="3F361A7B"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2024-2025</w:t>
            </w:r>
          </w:p>
        </w:tc>
        <w:tc>
          <w:tcPr>
            <w:tcW w:w="1549" w:type="dxa"/>
          </w:tcPr>
          <w:p w14:paraId="19A2BEDF"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Total</w:t>
            </w:r>
          </w:p>
        </w:tc>
      </w:tr>
      <w:tr w:rsidR="00EE2C16" w:rsidRPr="00EE06B4" w14:paraId="2F670B6C"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val="restart"/>
            <w:hideMark/>
          </w:tcPr>
          <w:p w14:paraId="5E3BEBBE" w14:textId="77777777" w:rsidR="00EE2C16" w:rsidRPr="00495D95" w:rsidRDefault="00EE2C16">
            <w:pPr>
              <w:rPr>
                <w:rFonts w:ascii="Gotham Medium" w:hAnsi="Gotham Medium"/>
                <w:b w:val="0"/>
                <w:sz w:val="18"/>
              </w:rPr>
            </w:pPr>
            <w:r w:rsidRPr="00495D95">
              <w:rPr>
                <w:rFonts w:ascii="Gotham Medium" w:hAnsi="Gotham Medium"/>
                <w:b w:val="0"/>
                <w:sz w:val="18"/>
              </w:rPr>
              <w:t>Number of grants</w:t>
            </w:r>
          </w:p>
        </w:tc>
        <w:tc>
          <w:tcPr>
            <w:tcW w:w="993" w:type="dxa"/>
            <w:noWrap/>
            <w:hideMark/>
          </w:tcPr>
          <w:p w14:paraId="3BCFBBFA"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NHMRC</w:t>
            </w:r>
          </w:p>
        </w:tc>
        <w:tc>
          <w:tcPr>
            <w:tcW w:w="1548" w:type="dxa"/>
            <w:noWrap/>
            <w:hideMark/>
          </w:tcPr>
          <w:p w14:paraId="2B6B4B80"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773</w:t>
            </w:r>
          </w:p>
        </w:tc>
        <w:tc>
          <w:tcPr>
            <w:tcW w:w="1549" w:type="dxa"/>
            <w:noWrap/>
            <w:hideMark/>
          </w:tcPr>
          <w:p w14:paraId="4E3C33A2"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722</w:t>
            </w:r>
          </w:p>
        </w:tc>
        <w:tc>
          <w:tcPr>
            <w:tcW w:w="1548" w:type="dxa"/>
            <w:noWrap/>
            <w:hideMark/>
          </w:tcPr>
          <w:p w14:paraId="7695A849"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687</w:t>
            </w:r>
          </w:p>
        </w:tc>
        <w:tc>
          <w:tcPr>
            <w:tcW w:w="1549" w:type="dxa"/>
            <w:noWrap/>
            <w:hideMark/>
          </w:tcPr>
          <w:p w14:paraId="666601F0"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756</w:t>
            </w:r>
          </w:p>
        </w:tc>
        <w:tc>
          <w:tcPr>
            <w:tcW w:w="1549" w:type="dxa"/>
          </w:tcPr>
          <w:p w14:paraId="7265331E"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2,938</w:t>
            </w:r>
          </w:p>
        </w:tc>
      </w:tr>
      <w:tr w:rsidR="00EE2C16" w:rsidRPr="00EE06B4" w14:paraId="47E8A045"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hideMark/>
          </w:tcPr>
          <w:p w14:paraId="1F2DFC16" w14:textId="77777777" w:rsidR="00EE2C16" w:rsidRPr="00495D95" w:rsidRDefault="00EE2C16">
            <w:pPr>
              <w:rPr>
                <w:rFonts w:ascii="Gotham Medium" w:hAnsi="Gotham Medium"/>
                <w:b w:val="0"/>
                <w:sz w:val="18"/>
              </w:rPr>
            </w:pPr>
          </w:p>
        </w:tc>
        <w:tc>
          <w:tcPr>
            <w:tcW w:w="993" w:type="dxa"/>
            <w:noWrap/>
            <w:hideMark/>
          </w:tcPr>
          <w:p w14:paraId="422CA74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MRFF</w:t>
            </w:r>
          </w:p>
        </w:tc>
        <w:tc>
          <w:tcPr>
            <w:tcW w:w="1548" w:type="dxa"/>
            <w:noWrap/>
            <w:hideMark/>
          </w:tcPr>
          <w:p w14:paraId="4619BC49"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238</w:t>
            </w:r>
          </w:p>
        </w:tc>
        <w:tc>
          <w:tcPr>
            <w:tcW w:w="1549" w:type="dxa"/>
            <w:noWrap/>
            <w:hideMark/>
          </w:tcPr>
          <w:p w14:paraId="64591B87"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303</w:t>
            </w:r>
          </w:p>
        </w:tc>
        <w:tc>
          <w:tcPr>
            <w:tcW w:w="1548" w:type="dxa"/>
            <w:noWrap/>
            <w:hideMark/>
          </w:tcPr>
          <w:p w14:paraId="4981F02C"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270</w:t>
            </w:r>
          </w:p>
        </w:tc>
        <w:tc>
          <w:tcPr>
            <w:tcW w:w="1549" w:type="dxa"/>
            <w:noWrap/>
            <w:hideMark/>
          </w:tcPr>
          <w:p w14:paraId="18E79191"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263</w:t>
            </w:r>
          </w:p>
        </w:tc>
        <w:tc>
          <w:tcPr>
            <w:tcW w:w="1549" w:type="dxa"/>
          </w:tcPr>
          <w:p w14:paraId="06C8296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1,074</w:t>
            </w:r>
          </w:p>
        </w:tc>
      </w:tr>
      <w:tr w:rsidR="00EE2C16" w:rsidRPr="00EE06B4" w14:paraId="28A5384A"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hideMark/>
          </w:tcPr>
          <w:p w14:paraId="425940B9" w14:textId="77777777" w:rsidR="00EE2C16" w:rsidRPr="00495D95" w:rsidRDefault="00EE2C16">
            <w:pPr>
              <w:rPr>
                <w:rFonts w:ascii="Gotham Medium" w:hAnsi="Gotham Medium"/>
                <w:b w:val="0"/>
                <w:sz w:val="18"/>
              </w:rPr>
            </w:pPr>
          </w:p>
        </w:tc>
        <w:tc>
          <w:tcPr>
            <w:tcW w:w="993" w:type="dxa"/>
            <w:noWrap/>
            <w:hideMark/>
          </w:tcPr>
          <w:p w14:paraId="7514C1E2"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Total</w:t>
            </w:r>
          </w:p>
        </w:tc>
        <w:tc>
          <w:tcPr>
            <w:tcW w:w="1548" w:type="dxa"/>
            <w:noWrap/>
            <w:hideMark/>
          </w:tcPr>
          <w:p w14:paraId="385F02A6"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1,011</w:t>
            </w:r>
          </w:p>
        </w:tc>
        <w:tc>
          <w:tcPr>
            <w:tcW w:w="1549" w:type="dxa"/>
            <w:noWrap/>
            <w:hideMark/>
          </w:tcPr>
          <w:p w14:paraId="2FF56469"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1,025</w:t>
            </w:r>
          </w:p>
        </w:tc>
        <w:tc>
          <w:tcPr>
            <w:tcW w:w="1548" w:type="dxa"/>
            <w:noWrap/>
            <w:hideMark/>
          </w:tcPr>
          <w:p w14:paraId="7419DC45"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957</w:t>
            </w:r>
          </w:p>
        </w:tc>
        <w:tc>
          <w:tcPr>
            <w:tcW w:w="1549" w:type="dxa"/>
            <w:noWrap/>
            <w:hideMark/>
          </w:tcPr>
          <w:p w14:paraId="1F2431E3"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1,019</w:t>
            </w:r>
          </w:p>
        </w:tc>
        <w:tc>
          <w:tcPr>
            <w:tcW w:w="1549" w:type="dxa"/>
          </w:tcPr>
          <w:p w14:paraId="4A9A9DD1"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4,012</w:t>
            </w:r>
          </w:p>
        </w:tc>
      </w:tr>
      <w:tr w:rsidR="00EE2C16" w:rsidRPr="00EE06B4" w14:paraId="76412497"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val="restart"/>
            <w:hideMark/>
          </w:tcPr>
          <w:p w14:paraId="656D2ECB" w14:textId="77777777" w:rsidR="00EE2C16" w:rsidRPr="00495D95" w:rsidRDefault="00EE2C16">
            <w:pPr>
              <w:rPr>
                <w:rFonts w:ascii="Gotham Medium" w:hAnsi="Gotham Medium"/>
                <w:b w:val="0"/>
                <w:sz w:val="18"/>
              </w:rPr>
            </w:pPr>
            <w:r w:rsidRPr="00495D95">
              <w:rPr>
                <w:rFonts w:ascii="Gotham Medium" w:hAnsi="Gotham Medium"/>
                <w:b w:val="0"/>
                <w:sz w:val="18"/>
              </w:rPr>
              <w:t>Amount of funding</w:t>
            </w:r>
          </w:p>
        </w:tc>
        <w:tc>
          <w:tcPr>
            <w:tcW w:w="993" w:type="dxa"/>
            <w:noWrap/>
            <w:hideMark/>
          </w:tcPr>
          <w:p w14:paraId="28A91FA1"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NHMRC</w:t>
            </w:r>
          </w:p>
        </w:tc>
        <w:tc>
          <w:tcPr>
            <w:tcW w:w="1548" w:type="dxa"/>
            <w:noWrap/>
            <w:hideMark/>
          </w:tcPr>
          <w:p w14:paraId="7B2F1CF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$970,043,234</w:t>
            </w:r>
          </w:p>
        </w:tc>
        <w:tc>
          <w:tcPr>
            <w:tcW w:w="1549" w:type="dxa"/>
            <w:noWrap/>
            <w:hideMark/>
          </w:tcPr>
          <w:p w14:paraId="5976C90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$894,953,579</w:t>
            </w:r>
          </w:p>
        </w:tc>
        <w:tc>
          <w:tcPr>
            <w:tcW w:w="1548" w:type="dxa"/>
            <w:noWrap/>
            <w:hideMark/>
          </w:tcPr>
          <w:p w14:paraId="3D0C0736"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$911,424,855</w:t>
            </w:r>
          </w:p>
        </w:tc>
        <w:tc>
          <w:tcPr>
            <w:tcW w:w="1549" w:type="dxa"/>
            <w:noWrap/>
            <w:hideMark/>
          </w:tcPr>
          <w:p w14:paraId="117D766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$1,022,198,838</w:t>
            </w:r>
          </w:p>
        </w:tc>
        <w:tc>
          <w:tcPr>
            <w:tcW w:w="1549" w:type="dxa"/>
          </w:tcPr>
          <w:p w14:paraId="153390A7"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$3,798,620,506</w:t>
            </w:r>
          </w:p>
        </w:tc>
      </w:tr>
      <w:tr w:rsidR="00EE2C16" w:rsidRPr="00EE06B4" w14:paraId="428BFC7B"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hideMark/>
          </w:tcPr>
          <w:p w14:paraId="3C25B176" w14:textId="77777777" w:rsidR="00EE2C16" w:rsidRPr="00EE06B4" w:rsidRDefault="00EE2C16">
            <w:pPr>
              <w:rPr>
                <w:b w:val="0"/>
              </w:rPr>
            </w:pPr>
          </w:p>
        </w:tc>
        <w:tc>
          <w:tcPr>
            <w:tcW w:w="993" w:type="dxa"/>
            <w:noWrap/>
            <w:hideMark/>
          </w:tcPr>
          <w:p w14:paraId="0D15D868"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MRFF</w:t>
            </w:r>
          </w:p>
        </w:tc>
        <w:tc>
          <w:tcPr>
            <w:tcW w:w="1548" w:type="dxa"/>
            <w:noWrap/>
            <w:hideMark/>
          </w:tcPr>
          <w:p w14:paraId="1A1BCDC6"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$613,631,371</w:t>
            </w:r>
          </w:p>
        </w:tc>
        <w:tc>
          <w:tcPr>
            <w:tcW w:w="1549" w:type="dxa"/>
            <w:noWrap/>
            <w:hideMark/>
          </w:tcPr>
          <w:p w14:paraId="37B1DD0D"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$699,255,597</w:t>
            </w:r>
          </w:p>
        </w:tc>
        <w:tc>
          <w:tcPr>
            <w:tcW w:w="1548" w:type="dxa"/>
            <w:noWrap/>
            <w:hideMark/>
          </w:tcPr>
          <w:p w14:paraId="3D7A176F"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$662,385,039</w:t>
            </w:r>
          </w:p>
        </w:tc>
        <w:tc>
          <w:tcPr>
            <w:tcW w:w="1549" w:type="dxa"/>
            <w:noWrap/>
            <w:hideMark/>
          </w:tcPr>
          <w:p w14:paraId="0FE1E3C1"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$685,606,126</w:t>
            </w:r>
          </w:p>
        </w:tc>
        <w:tc>
          <w:tcPr>
            <w:tcW w:w="1549" w:type="dxa"/>
          </w:tcPr>
          <w:p w14:paraId="67EB2233"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$2,660,878,133</w:t>
            </w:r>
          </w:p>
        </w:tc>
      </w:tr>
      <w:tr w:rsidR="00EE2C16" w:rsidRPr="00EE06B4" w14:paraId="4023D218"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hideMark/>
          </w:tcPr>
          <w:p w14:paraId="0F61E17D" w14:textId="77777777" w:rsidR="00EE2C16" w:rsidRPr="00EE06B4" w:rsidRDefault="00EE2C16">
            <w:pPr>
              <w:rPr>
                <w:b w:val="0"/>
              </w:rPr>
            </w:pPr>
          </w:p>
        </w:tc>
        <w:tc>
          <w:tcPr>
            <w:tcW w:w="993" w:type="dxa"/>
            <w:noWrap/>
            <w:hideMark/>
          </w:tcPr>
          <w:p w14:paraId="391433FB"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Total</w:t>
            </w:r>
          </w:p>
        </w:tc>
        <w:tc>
          <w:tcPr>
            <w:tcW w:w="1548" w:type="dxa"/>
            <w:noWrap/>
            <w:hideMark/>
          </w:tcPr>
          <w:p w14:paraId="571AE72B"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$1,583,674,605</w:t>
            </w:r>
          </w:p>
        </w:tc>
        <w:tc>
          <w:tcPr>
            <w:tcW w:w="1549" w:type="dxa"/>
            <w:noWrap/>
            <w:hideMark/>
          </w:tcPr>
          <w:p w14:paraId="3E23454C"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$1,594,209,176</w:t>
            </w:r>
          </w:p>
        </w:tc>
        <w:tc>
          <w:tcPr>
            <w:tcW w:w="1548" w:type="dxa"/>
            <w:noWrap/>
            <w:hideMark/>
          </w:tcPr>
          <w:p w14:paraId="6A2644E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$1,573,809,894</w:t>
            </w:r>
          </w:p>
        </w:tc>
        <w:tc>
          <w:tcPr>
            <w:tcW w:w="1549" w:type="dxa"/>
            <w:noWrap/>
            <w:hideMark/>
          </w:tcPr>
          <w:p w14:paraId="592F53DF"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$1,707,804,964</w:t>
            </w:r>
          </w:p>
        </w:tc>
        <w:tc>
          <w:tcPr>
            <w:tcW w:w="1549" w:type="dxa"/>
          </w:tcPr>
          <w:p w14:paraId="07B1840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$6,459,498,639</w:t>
            </w:r>
          </w:p>
        </w:tc>
      </w:tr>
    </w:tbl>
    <w:p w14:paraId="7FC1CDDB" w14:textId="2D7E3A20" w:rsidR="00EE2C16" w:rsidRPr="001C3667" w:rsidRDefault="00EE2C16" w:rsidP="00D238AD">
      <w:pPr>
        <w:spacing w:before="320"/>
        <w:rPr>
          <w:rFonts w:eastAsia="SimHei"/>
          <w:lang w:eastAsia="zh-CN"/>
        </w:rPr>
      </w:pPr>
      <w:bookmarkStart w:id="54" w:name="_Ref220067395"/>
      <w:r w:rsidRPr="00EE06B4">
        <w:t xml:space="preserve">Figure </w:t>
      </w:r>
      <w:fldSimple w:instr=" SEQ Figure \* ARABIC ">
        <w:r w:rsidR="00356D6B">
          <w:rPr>
            <w:noProof/>
          </w:rPr>
          <w:t>1</w:t>
        </w:r>
      </w:fldSimple>
      <w:bookmarkEnd w:id="54"/>
      <w:r w:rsidRPr="00EE06B4">
        <w:rPr>
          <w:rFonts w:hint="eastAsia"/>
          <w:lang w:eastAsia="zh-CN"/>
        </w:rPr>
        <w:t xml:space="preserve">: Proportion of funding awarded by </w:t>
      </w:r>
      <w:r>
        <w:rPr>
          <w:rFonts w:hint="eastAsia"/>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 2021-22 to 2024-25</w:t>
      </w:r>
    </w:p>
    <w:p w14:paraId="795DBB85" w14:textId="553A3A4C" w:rsidR="00DC26D1" w:rsidRDefault="00EE2C16" w:rsidP="00D238AD">
      <w:pPr>
        <w:pStyle w:val="ListBullet"/>
        <w:numPr>
          <w:ilvl w:val="0"/>
          <w:numId w:val="0"/>
        </w:numPr>
        <w:ind w:left="360" w:hanging="360"/>
      </w:pPr>
      <w:r w:rsidRPr="00EE06B4">
        <w:rPr>
          <w:noProof/>
        </w:rPr>
        <w:drawing>
          <wp:inline distT="0" distB="0" distL="0" distR="0" wp14:anchorId="43B52311" wp14:editId="0FCCA8A7">
            <wp:extent cx="6210300" cy="3209925"/>
            <wp:effectExtent l="0" t="0" r="0" b="0"/>
            <wp:docPr id="1908096435" name="Chart 1" descr="A stacked bar chart showing the proportion of funding from NHMRC and MRFF for each year from 2021–2022 to 2024–2025. In each year, NHMRC provided the majority of funding, ranging from 56.1% to 61.3%, while MRFF made up the remaining proportion, ranging from 38.7% to 43.9%. NHMRC's share was highest in 2021–2022 at 61.3% and lowest in 2022–2023 at 56.1%, with MRFF funding correspondingly highest in 2022–2023 at 43.9%.">
              <a:extLst xmlns:a="http://schemas.openxmlformats.org/drawingml/2006/main">
                <a:ext uri="{FF2B5EF4-FFF2-40B4-BE49-F238E27FC236}">
                  <a16:creationId xmlns:a16="http://schemas.microsoft.com/office/drawing/2014/main" id="{58507F73-8AE6-4635-A35F-4628BB29D7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Start w:id="55" w:name="_Ref220067481"/>
      <w:r w:rsidR="00DC26D1">
        <w:rPr>
          <w:iCs/>
          <w:lang w:eastAsia="zh-CN"/>
        </w:rPr>
        <w:br w:type="page"/>
      </w:r>
    </w:p>
    <w:p w14:paraId="47905A52" w14:textId="4A3D3707" w:rsidR="00EE2C16" w:rsidRPr="00EE06B4" w:rsidRDefault="00EE2C16" w:rsidP="00EA7B5F">
      <w:pPr>
        <w:rPr>
          <w:iCs/>
          <w:lang w:eastAsia="zh-CN"/>
        </w:rPr>
      </w:pPr>
      <w:bookmarkStart w:id="56" w:name="_Ref237455076"/>
      <w:bookmarkStart w:id="57" w:name="_Ref237455070"/>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2</w:t>
      </w:r>
      <w:r>
        <w:rPr>
          <w:iCs/>
          <w:lang w:eastAsia="zh-CN"/>
        </w:rPr>
        <w:fldChar w:fldCharType="end"/>
      </w:r>
      <w:bookmarkEnd w:id="55"/>
      <w:bookmarkEnd w:id="56"/>
      <w:r w:rsidRPr="00EE06B4">
        <w:rPr>
          <w:rFonts w:hint="eastAsia"/>
          <w:lang w:eastAsia="zh-CN"/>
        </w:rPr>
        <w:t xml:space="preserve">: </w:t>
      </w:r>
      <w:r w:rsidRPr="00EE06B4">
        <w:rPr>
          <w:lang w:eastAsia="zh-CN"/>
        </w:rPr>
        <w:t xml:space="preserve">Proportion of </w:t>
      </w:r>
      <w:r w:rsidRPr="00EE06B4">
        <w:rPr>
          <w:rFonts w:hint="eastAsia"/>
          <w:lang w:eastAsia="zh-CN"/>
        </w:rPr>
        <w:t xml:space="preserve">grants awarded </w:t>
      </w:r>
      <w:r w:rsidRPr="00EE06B4">
        <w:rPr>
          <w:lang w:eastAsia="zh-CN"/>
        </w:rPr>
        <w:t xml:space="preserve">by </w:t>
      </w:r>
      <w:r>
        <w:rPr>
          <w:lang w:eastAsia="zh-CN"/>
        </w:rPr>
        <w:t>funder</w:t>
      </w:r>
      <w:r w:rsidRPr="00EE06B4">
        <w:rPr>
          <w:lang w:eastAsia="zh-CN"/>
        </w:rPr>
        <w:t xml:space="preserve"> and </w:t>
      </w:r>
      <w:r>
        <w:rPr>
          <w:rFonts w:eastAsia="SimHei" w:hint="eastAsia"/>
          <w:lang w:eastAsia="zh-CN"/>
        </w:rPr>
        <w:t xml:space="preserve">financial </w:t>
      </w:r>
      <w:r w:rsidRPr="00EE06B4">
        <w:rPr>
          <w:lang w:eastAsia="zh-CN"/>
        </w:rPr>
        <w:t>year, 2021-22 to 2024-25</w:t>
      </w:r>
      <w:bookmarkEnd w:id="57"/>
    </w:p>
    <w:p w14:paraId="07E5E31E" w14:textId="77777777" w:rsidR="00EE2C16" w:rsidRPr="00EE06B4" w:rsidRDefault="00EE2C16" w:rsidP="00EE2C16">
      <w:pPr>
        <w:pStyle w:val="ListBullet"/>
        <w:numPr>
          <w:ilvl w:val="0"/>
          <w:numId w:val="0"/>
        </w:numPr>
        <w:ind w:left="360" w:hanging="360"/>
      </w:pPr>
      <w:r w:rsidRPr="00EE06B4">
        <w:rPr>
          <w:noProof/>
        </w:rPr>
        <w:drawing>
          <wp:inline distT="0" distB="0" distL="0" distR="0" wp14:anchorId="3774AFAC" wp14:editId="4D3F8908">
            <wp:extent cx="6210300" cy="3014662"/>
            <wp:effectExtent l="0" t="0" r="0" b="0"/>
            <wp:docPr id="856201163" name="Chart 1" descr="A stacked bar chart showing the proportion of grants awarded by NHMRC and MRFF for each financial year from 2021–22 to 2024–25. NHMRC awarded the majority of grants each year, ranging from 70.4% to 76.5%, while MRFF accounted for the remaining proportion, ranging from 23.5% to 29.6%. NHMRC's share was highest in 2021–22 at 76.5% and lowest in 2022–23 at 70.4%, with MRFF's share correspondingly lowest in 2021–22 at 23.5% and highest in 2022–23 at 29.6%.">
              <a:extLst xmlns:a="http://schemas.openxmlformats.org/drawingml/2006/main">
                <a:ext uri="{FF2B5EF4-FFF2-40B4-BE49-F238E27FC236}">
                  <a16:creationId xmlns:a16="http://schemas.microsoft.com/office/drawing/2014/main" id="{93FA5A8C-4246-4A54-8D51-72E218658E71}"/>
                </a:ext>
                <a:ext uri="{147F2762-F138-4A5C-976F-8EAC2B608ADB}">
                  <a16:predDERef xmlns:a16="http://schemas.microsoft.com/office/drawing/2014/main" pred="{2156DF98-5CBE-485B-ADD7-74F5A814FA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729A3C" w14:textId="39986694" w:rsidR="00EE2C16" w:rsidRPr="00EE06B4" w:rsidRDefault="00EE2C16" w:rsidP="00D238AD">
      <w:pPr>
        <w:spacing w:before="320"/>
        <w:rPr>
          <w:iCs/>
          <w:lang w:eastAsia="zh-CN"/>
        </w:rPr>
      </w:pPr>
      <w:bookmarkStart w:id="58" w:name="_Ref220067508"/>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3</w:t>
      </w:r>
      <w:r>
        <w:rPr>
          <w:iCs/>
          <w:lang w:eastAsia="zh-CN"/>
        </w:rPr>
        <w:fldChar w:fldCharType="end"/>
      </w:r>
      <w:bookmarkEnd w:id="58"/>
      <w:r w:rsidRPr="00EE06B4">
        <w:rPr>
          <w:rFonts w:hint="eastAsia"/>
          <w:lang w:eastAsia="zh-CN"/>
        </w:rPr>
        <w:t xml:space="preserve">: Grant size distribution by </w:t>
      </w:r>
      <w:r>
        <w:rPr>
          <w:rFonts w:hint="eastAsia"/>
          <w:lang w:eastAsia="zh-CN"/>
        </w:rPr>
        <w:t>funder</w:t>
      </w:r>
      <w:r w:rsidRPr="00EE06B4">
        <w:rPr>
          <w:rFonts w:hint="eastAsia"/>
          <w:lang w:eastAsia="zh-CN"/>
        </w:rPr>
        <w:t>, 2021-22 to 2024-25 pooled</w:t>
      </w:r>
    </w:p>
    <w:p w14:paraId="14D3AD97" w14:textId="692A122D" w:rsidR="00EE2C16" w:rsidRPr="00D238AD" w:rsidRDefault="001E6E21" w:rsidP="00D238AD">
      <w:pPr>
        <w:spacing w:line="240" w:lineRule="atLeast"/>
        <w:rPr>
          <w:rFonts w:ascii="Gotham Medium" w:eastAsiaTheme="majorEastAsia" w:hAnsi="Gotham Medium" w:cstheme="majorBidi"/>
          <w:color w:val="09002E" w:themeColor="text2"/>
          <w:sz w:val="32"/>
          <w:szCs w:val="32"/>
        </w:rPr>
      </w:pPr>
      <w:r>
        <w:rPr>
          <w:noProof/>
        </w:rPr>
        <w:drawing>
          <wp:inline distT="0" distB="0" distL="0" distR="0" wp14:anchorId="0E084136" wp14:editId="08065C80">
            <wp:extent cx="6159967" cy="3565950"/>
            <wp:effectExtent l="0" t="0" r="0" b="0"/>
            <wp:docPr id="1437062675" name="Chart 1" descr="A clustered bar chart showing the distribution of grant size by funder, pooled across 2021–22 to 2024–25. For grants under $1 million, NHMRC accounted for 50.6% compared with 37.2% for MRFF. For grants between $1 million and under $5 million, MRFF accounted for a higher proportion at 57.5%, compared with 47.3% for NHMRC. Grants of $5 million or more made up only a small share for both funders, with NHMRC at 2.0% for the $5 million–under $10 million range and none at $10 million or above, while MRFF accounted for 3.3% and 2.0% in these two upper ranges respectively.">
              <a:extLst xmlns:a="http://schemas.openxmlformats.org/drawingml/2006/main">
                <a:ext uri="{FF2B5EF4-FFF2-40B4-BE49-F238E27FC236}">
                  <a16:creationId xmlns:a16="http://schemas.microsoft.com/office/drawing/2014/main" id="{515258FD-D4A8-4FCA-AE85-721F6FCA97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7271EB" w14:textId="77777777" w:rsidR="00373920" w:rsidRDefault="00373920">
      <w:pPr>
        <w:spacing w:line="240" w:lineRule="atLeast"/>
        <w:rPr>
          <w:lang w:eastAsia="zh-CN"/>
        </w:rPr>
      </w:pPr>
      <w:bookmarkStart w:id="59" w:name="_Ref220067514"/>
      <w:r>
        <w:rPr>
          <w:lang w:eastAsia="zh-CN"/>
        </w:rPr>
        <w:br w:type="page"/>
      </w:r>
    </w:p>
    <w:p w14:paraId="17B72F0F" w14:textId="4B481C4C" w:rsidR="00EE2C16" w:rsidRDefault="00EE2C16" w:rsidP="00EA7B5F">
      <w:pPr>
        <w:rPr>
          <w:lang w:eastAsia="zh-CN"/>
        </w:rPr>
      </w:pPr>
      <w:bookmarkStart w:id="60" w:name="_Ref238205367"/>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4</w:t>
      </w:r>
      <w:r>
        <w:rPr>
          <w:iCs/>
          <w:lang w:eastAsia="zh-CN"/>
        </w:rPr>
        <w:fldChar w:fldCharType="end"/>
      </w:r>
      <w:bookmarkEnd w:id="59"/>
      <w:bookmarkEnd w:id="60"/>
      <w:r w:rsidRPr="00EE06B4">
        <w:rPr>
          <w:rFonts w:hint="eastAsia"/>
          <w:lang w:eastAsia="zh-CN"/>
        </w:rPr>
        <w:t xml:space="preserve">: </w:t>
      </w:r>
      <w:r w:rsidRPr="00EE06B4">
        <w:rPr>
          <w:lang w:eastAsia="zh-CN"/>
        </w:rPr>
        <w:t xml:space="preserve">Grant size distribution by </w:t>
      </w:r>
      <w:r>
        <w:rPr>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w:t>
      </w:r>
      <w:r w:rsidRPr="00EE06B4">
        <w:rPr>
          <w:lang w:eastAsia="zh-CN"/>
        </w:rPr>
        <w:t>, 2021-22 to 2024-25</w:t>
      </w:r>
    </w:p>
    <w:p w14:paraId="02C36B8D" w14:textId="0BA408C6" w:rsidR="00373920" w:rsidRPr="00BC6FDD" w:rsidRDefault="00373920" w:rsidP="00EA7B5F">
      <w:pPr>
        <w:rPr>
          <w:rFonts w:ascii="Gotham Medium" w:eastAsiaTheme="majorEastAsia" w:hAnsi="Gotham Medium" w:cstheme="majorBidi"/>
          <w:color w:val="09002E" w:themeColor="text2"/>
          <w:sz w:val="24"/>
          <w:szCs w:val="24"/>
        </w:rPr>
      </w:pPr>
      <w:r>
        <w:rPr>
          <w:noProof/>
        </w:rPr>
        <w:drawing>
          <wp:inline distT="0" distB="0" distL="0" distR="0" wp14:anchorId="2EF159EA" wp14:editId="4D1539EF">
            <wp:extent cx="6081395" cy="3287671"/>
            <wp:effectExtent l="0" t="0" r="0" b="8255"/>
            <wp:docPr id="30790576" name="Chart 1" descr="A clustered bar chart showing the distribution of grant size by funder and financial year, from 2021–22 to 2024–25. For grants under $1 million, NHMRC's proportion declined gradually from around 54% in 2021–22 to around 48% in 2024–25, while MRFF's proportion stayed around 36% for the first two years before dropping to around 30% in 2023–24 and then rising sharply to around 47% in 2024–25. For grants between $1 million and under $5 million, NHMRC's proportion rose gradually from around 43% to around 50% before easing slightly, while MRFF's proportion increased from around 58% to a peak of around 65% in 2023–24 before falling back to around 47% in 2024–25. Grants of $5 million or more made up only a small share across all years and funders, generally under 6%, with the smallest proportions seen for grants of $10 million or above.">
              <a:extLst xmlns:a="http://schemas.openxmlformats.org/drawingml/2006/main">
                <a:ext uri="{FF2B5EF4-FFF2-40B4-BE49-F238E27FC236}">
                  <a16:creationId xmlns:a16="http://schemas.microsoft.com/office/drawing/2014/main" id="{F8A49564-7DC1-42FE-BB86-D9059C727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315B8B" w14:textId="33E641CF" w:rsidR="00EE2C16" w:rsidRPr="00A17244" w:rsidRDefault="00EE2C16" w:rsidP="00BC6FDD">
      <w:pPr>
        <w:spacing w:before="520" w:after="120"/>
        <w:rPr>
          <w:rFonts w:eastAsia="SimHei"/>
          <w:lang w:eastAsia="zh-CN"/>
        </w:rPr>
      </w:pPr>
      <w:bookmarkStart w:id="61" w:name="_Ref220069005"/>
      <w:bookmarkStart w:id="62" w:name="_Ref230941790"/>
      <w:bookmarkStart w:id="63" w:name="_Toc221783224"/>
      <w:bookmarkStart w:id="64" w:name="_Toc229738793"/>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4</w:t>
      </w:r>
      <w:r w:rsidRPr="004B1779">
        <w:rPr>
          <w:lang w:eastAsia="zh-CN"/>
        </w:rPr>
        <w:fldChar w:fldCharType="end"/>
      </w:r>
      <w:bookmarkEnd w:id="61"/>
      <w:bookmarkEnd w:id="62"/>
      <w:r w:rsidRPr="004B1779">
        <w:rPr>
          <w:lang w:eastAsia="zh-CN"/>
        </w:rPr>
        <w:t>:</w:t>
      </w:r>
      <w:r w:rsidRPr="00EE06B4">
        <w:rPr>
          <w:rFonts w:hint="eastAsia"/>
          <w:lang w:eastAsia="zh-CN"/>
        </w:rPr>
        <w:t xml:space="preserve"> Summary statistics of grant size by </w:t>
      </w:r>
      <w:r>
        <w:rPr>
          <w:rFonts w:hint="eastAsia"/>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 2021-22 to 2024-25</w:t>
      </w:r>
      <w:bookmarkEnd w:id="63"/>
      <w:bookmarkEnd w:id="64"/>
    </w:p>
    <w:tbl>
      <w:tblPr>
        <w:tblStyle w:val="DefaultTable21"/>
        <w:tblW w:w="9967" w:type="dxa"/>
        <w:tblLook w:val="04A0" w:firstRow="1" w:lastRow="0" w:firstColumn="1" w:lastColumn="0" w:noHBand="0" w:noVBand="1"/>
      </w:tblPr>
      <w:tblGrid>
        <w:gridCol w:w="1260"/>
        <w:gridCol w:w="1145"/>
        <w:gridCol w:w="1418"/>
        <w:gridCol w:w="1417"/>
        <w:gridCol w:w="1418"/>
        <w:gridCol w:w="1417"/>
        <w:gridCol w:w="1892"/>
      </w:tblGrid>
      <w:tr w:rsidR="00790DDD" w:rsidRPr="00F11D77" w14:paraId="35EF4C64" w14:textId="77777777" w:rsidTr="00C12A3C">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noWrap/>
          </w:tcPr>
          <w:p w14:paraId="2991C91A"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Grant size statistics</w:t>
            </w:r>
          </w:p>
        </w:tc>
        <w:tc>
          <w:tcPr>
            <w:tcW w:w="1145" w:type="dxa"/>
            <w:noWrap/>
          </w:tcPr>
          <w:p w14:paraId="58DCA99C"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Funder</w:t>
            </w:r>
          </w:p>
        </w:tc>
        <w:tc>
          <w:tcPr>
            <w:tcW w:w="1418" w:type="dxa"/>
            <w:noWrap/>
          </w:tcPr>
          <w:p w14:paraId="2463A43C"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2021-2022</w:t>
            </w:r>
          </w:p>
        </w:tc>
        <w:tc>
          <w:tcPr>
            <w:tcW w:w="1417" w:type="dxa"/>
            <w:noWrap/>
          </w:tcPr>
          <w:p w14:paraId="1DA04E1E"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2022-2023</w:t>
            </w:r>
          </w:p>
        </w:tc>
        <w:tc>
          <w:tcPr>
            <w:tcW w:w="1418" w:type="dxa"/>
            <w:noWrap/>
          </w:tcPr>
          <w:p w14:paraId="29E190D8" w14:textId="78343401"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2023-2024</w:t>
            </w:r>
          </w:p>
        </w:tc>
        <w:tc>
          <w:tcPr>
            <w:tcW w:w="1417" w:type="dxa"/>
            <w:noWrap/>
          </w:tcPr>
          <w:p w14:paraId="4D7E6DEF"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2024-2025</w:t>
            </w:r>
          </w:p>
        </w:tc>
        <w:tc>
          <w:tcPr>
            <w:tcW w:w="1892" w:type="dxa"/>
            <w:noWrap/>
          </w:tcPr>
          <w:p w14:paraId="064C3DE6"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Pr>
                <w:rFonts w:ascii="Gotham Medium" w:eastAsiaTheme="minorEastAsia" w:hAnsi="Gotham Medium" w:cs="Times New Roman"/>
                <w:b w:val="0"/>
                <w:sz w:val="18"/>
                <w:lang w:eastAsia="zh-CN"/>
              </w:rPr>
              <w:t>Pooled 2021-2025</w:t>
            </w:r>
          </w:p>
        </w:tc>
      </w:tr>
      <w:tr w:rsidR="00790DDD" w:rsidRPr="00F11D77" w14:paraId="4239CE14"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385255C5"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Max</w:t>
            </w:r>
          </w:p>
        </w:tc>
        <w:tc>
          <w:tcPr>
            <w:tcW w:w="1145" w:type="dxa"/>
            <w:noWrap/>
            <w:hideMark/>
          </w:tcPr>
          <w:p w14:paraId="49B13E4F"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2FB02B13"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$10,000,000</w:t>
            </w:r>
          </w:p>
        </w:tc>
        <w:tc>
          <w:tcPr>
            <w:tcW w:w="1417" w:type="dxa"/>
            <w:noWrap/>
            <w:hideMark/>
          </w:tcPr>
          <w:p w14:paraId="1471519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$6,934,494</w:t>
            </w:r>
          </w:p>
        </w:tc>
        <w:tc>
          <w:tcPr>
            <w:tcW w:w="1418" w:type="dxa"/>
            <w:noWrap/>
            <w:hideMark/>
          </w:tcPr>
          <w:p w14:paraId="5A53F7F4" w14:textId="3CA21515"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$6,882,485</w:t>
            </w:r>
          </w:p>
        </w:tc>
        <w:tc>
          <w:tcPr>
            <w:tcW w:w="1417" w:type="dxa"/>
            <w:noWrap/>
            <w:hideMark/>
          </w:tcPr>
          <w:p w14:paraId="625C2D45"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$7,076,035</w:t>
            </w:r>
          </w:p>
        </w:tc>
        <w:tc>
          <w:tcPr>
            <w:tcW w:w="1892" w:type="dxa"/>
            <w:noWrap/>
            <w:hideMark/>
          </w:tcPr>
          <w:p w14:paraId="0541A3E9"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$10,000,000</w:t>
            </w:r>
          </w:p>
        </w:tc>
      </w:tr>
      <w:tr w:rsidR="00790DDD" w:rsidRPr="00F11D77" w14:paraId="46E693ED"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3EA3A417"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26DAE37E"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36562A25"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$75,240,166</w:t>
            </w:r>
          </w:p>
        </w:tc>
        <w:tc>
          <w:tcPr>
            <w:tcW w:w="1417" w:type="dxa"/>
            <w:noWrap/>
            <w:hideMark/>
          </w:tcPr>
          <w:p w14:paraId="229BB15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$50,000,000</w:t>
            </w:r>
          </w:p>
        </w:tc>
        <w:tc>
          <w:tcPr>
            <w:tcW w:w="1418" w:type="dxa"/>
            <w:noWrap/>
            <w:hideMark/>
          </w:tcPr>
          <w:p w14:paraId="49EE7580" w14:textId="3A77EC73"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$50,000,000</w:t>
            </w:r>
          </w:p>
        </w:tc>
        <w:tc>
          <w:tcPr>
            <w:tcW w:w="1417" w:type="dxa"/>
            <w:noWrap/>
            <w:hideMark/>
          </w:tcPr>
          <w:p w14:paraId="5C1E79C1"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$33,000,000</w:t>
            </w:r>
          </w:p>
        </w:tc>
        <w:tc>
          <w:tcPr>
            <w:tcW w:w="1892" w:type="dxa"/>
            <w:noWrap/>
            <w:hideMark/>
          </w:tcPr>
          <w:p w14:paraId="1831BB2E"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$75,240,166</w:t>
            </w:r>
          </w:p>
        </w:tc>
      </w:tr>
      <w:tr w:rsidR="00790DDD" w:rsidRPr="00F11D77" w14:paraId="0479C31E"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16C5B820"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Median</w:t>
            </w:r>
          </w:p>
        </w:tc>
        <w:tc>
          <w:tcPr>
            <w:tcW w:w="1145" w:type="dxa"/>
            <w:noWrap/>
            <w:hideMark/>
          </w:tcPr>
          <w:p w14:paraId="3A3572FA"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2F88A202"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$935,616</w:t>
            </w:r>
          </w:p>
        </w:tc>
        <w:tc>
          <w:tcPr>
            <w:tcW w:w="1417" w:type="dxa"/>
            <w:noWrap/>
            <w:hideMark/>
          </w:tcPr>
          <w:p w14:paraId="27BC019E"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$980,276</w:t>
            </w:r>
          </w:p>
        </w:tc>
        <w:tc>
          <w:tcPr>
            <w:tcW w:w="1418" w:type="dxa"/>
            <w:noWrap/>
            <w:hideMark/>
          </w:tcPr>
          <w:p w14:paraId="7296CA89" w14:textId="71F6313C"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$1,038,871</w:t>
            </w:r>
          </w:p>
        </w:tc>
        <w:tc>
          <w:tcPr>
            <w:tcW w:w="1417" w:type="dxa"/>
            <w:noWrap/>
            <w:hideMark/>
          </w:tcPr>
          <w:p w14:paraId="1DE4D631"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$1,038,621</w:t>
            </w:r>
          </w:p>
        </w:tc>
        <w:tc>
          <w:tcPr>
            <w:tcW w:w="1892" w:type="dxa"/>
            <w:noWrap/>
            <w:hideMark/>
          </w:tcPr>
          <w:p w14:paraId="6EF9E95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$999,207</w:t>
            </w:r>
          </w:p>
        </w:tc>
      </w:tr>
      <w:tr w:rsidR="00790DDD" w:rsidRPr="00F11D77" w14:paraId="0FC7436E"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4E3F09F9"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636E788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20121860"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$1,823,085</w:t>
            </w:r>
          </w:p>
        </w:tc>
        <w:tc>
          <w:tcPr>
            <w:tcW w:w="1417" w:type="dxa"/>
            <w:noWrap/>
            <w:hideMark/>
          </w:tcPr>
          <w:p w14:paraId="713DEC18"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$1,494,520</w:t>
            </w:r>
          </w:p>
        </w:tc>
        <w:tc>
          <w:tcPr>
            <w:tcW w:w="1418" w:type="dxa"/>
            <w:noWrap/>
            <w:hideMark/>
          </w:tcPr>
          <w:p w14:paraId="6F975106" w14:textId="674E95E2"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$1,728,998</w:t>
            </w:r>
          </w:p>
        </w:tc>
        <w:tc>
          <w:tcPr>
            <w:tcW w:w="1417" w:type="dxa"/>
            <w:noWrap/>
            <w:hideMark/>
          </w:tcPr>
          <w:p w14:paraId="1B0C3A35"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$1,471,406</w:t>
            </w:r>
          </w:p>
        </w:tc>
        <w:tc>
          <w:tcPr>
            <w:tcW w:w="1892" w:type="dxa"/>
            <w:noWrap/>
            <w:hideMark/>
          </w:tcPr>
          <w:p w14:paraId="3F21D3CD"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$1,526,070</w:t>
            </w:r>
          </w:p>
        </w:tc>
      </w:tr>
      <w:tr w:rsidR="00790DDD" w:rsidRPr="00F11D77" w14:paraId="56C4E855"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6A729246"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Min</w:t>
            </w:r>
          </w:p>
        </w:tc>
        <w:tc>
          <w:tcPr>
            <w:tcW w:w="1145" w:type="dxa"/>
            <w:noWrap/>
            <w:hideMark/>
          </w:tcPr>
          <w:p w14:paraId="486273ED"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0406258A"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$5,198</w:t>
            </w:r>
          </w:p>
        </w:tc>
        <w:tc>
          <w:tcPr>
            <w:tcW w:w="1417" w:type="dxa"/>
            <w:noWrap/>
            <w:hideMark/>
          </w:tcPr>
          <w:p w14:paraId="7ADADBD2"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$6,215</w:t>
            </w:r>
          </w:p>
        </w:tc>
        <w:tc>
          <w:tcPr>
            <w:tcW w:w="1418" w:type="dxa"/>
            <w:noWrap/>
            <w:hideMark/>
          </w:tcPr>
          <w:p w14:paraId="39300C70" w14:textId="1C28930A"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$4,801</w:t>
            </w:r>
          </w:p>
        </w:tc>
        <w:tc>
          <w:tcPr>
            <w:tcW w:w="1417" w:type="dxa"/>
            <w:noWrap/>
            <w:hideMark/>
          </w:tcPr>
          <w:p w14:paraId="0359F5FD"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$5,255</w:t>
            </w:r>
          </w:p>
        </w:tc>
        <w:tc>
          <w:tcPr>
            <w:tcW w:w="1892" w:type="dxa"/>
            <w:noWrap/>
            <w:hideMark/>
          </w:tcPr>
          <w:p w14:paraId="2D3EA176"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$4,801</w:t>
            </w:r>
          </w:p>
        </w:tc>
      </w:tr>
      <w:tr w:rsidR="00790DDD" w:rsidRPr="00F11D77" w14:paraId="55713282"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5B11F51F"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5AF583D9"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17CFF0A7"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$120,320</w:t>
            </w:r>
          </w:p>
        </w:tc>
        <w:tc>
          <w:tcPr>
            <w:tcW w:w="1417" w:type="dxa"/>
            <w:noWrap/>
            <w:hideMark/>
          </w:tcPr>
          <w:p w14:paraId="1F5001D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$156,266</w:t>
            </w:r>
          </w:p>
        </w:tc>
        <w:tc>
          <w:tcPr>
            <w:tcW w:w="1418" w:type="dxa"/>
            <w:noWrap/>
            <w:hideMark/>
          </w:tcPr>
          <w:p w14:paraId="5B62B63F" w14:textId="4527F0CD"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$245,689</w:t>
            </w:r>
          </w:p>
        </w:tc>
        <w:tc>
          <w:tcPr>
            <w:tcW w:w="1417" w:type="dxa"/>
            <w:noWrap/>
            <w:hideMark/>
          </w:tcPr>
          <w:p w14:paraId="74F66A5F"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$199,771</w:t>
            </w:r>
          </w:p>
        </w:tc>
        <w:tc>
          <w:tcPr>
            <w:tcW w:w="1892" w:type="dxa"/>
            <w:noWrap/>
            <w:hideMark/>
          </w:tcPr>
          <w:p w14:paraId="2C5BB666"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$120,320</w:t>
            </w:r>
          </w:p>
        </w:tc>
      </w:tr>
      <w:tr w:rsidR="00790DDD" w:rsidRPr="00F11D77" w14:paraId="0815C46D"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hideMark/>
          </w:tcPr>
          <w:p w14:paraId="72AB7BB1"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Average</w:t>
            </w:r>
          </w:p>
        </w:tc>
        <w:tc>
          <w:tcPr>
            <w:tcW w:w="1145" w:type="dxa"/>
            <w:noWrap/>
            <w:hideMark/>
          </w:tcPr>
          <w:p w14:paraId="37B526AB"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3B99413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$1,254,907</w:t>
            </w:r>
          </w:p>
        </w:tc>
        <w:tc>
          <w:tcPr>
            <w:tcW w:w="1417" w:type="dxa"/>
            <w:noWrap/>
            <w:hideMark/>
          </w:tcPr>
          <w:p w14:paraId="0167C5AF"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$1,239,548</w:t>
            </w:r>
          </w:p>
        </w:tc>
        <w:tc>
          <w:tcPr>
            <w:tcW w:w="1418" w:type="dxa"/>
            <w:noWrap/>
            <w:hideMark/>
          </w:tcPr>
          <w:p w14:paraId="051770DE" w14:textId="040E9AA2"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$1,326,674</w:t>
            </w:r>
          </w:p>
        </w:tc>
        <w:tc>
          <w:tcPr>
            <w:tcW w:w="1417" w:type="dxa"/>
            <w:noWrap/>
            <w:hideMark/>
          </w:tcPr>
          <w:p w14:paraId="6F51A12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$1,352,115</w:t>
            </w:r>
          </w:p>
        </w:tc>
        <w:tc>
          <w:tcPr>
            <w:tcW w:w="1892" w:type="dxa"/>
            <w:noWrap/>
            <w:hideMark/>
          </w:tcPr>
          <w:p w14:paraId="29A05CD3"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$1,292,927</w:t>
            </w:r>
          </w:p>
        </w:tc>
      </w:tr>
      <w:tr w:rsidR="00790DDD" w:rsidRPr="00F11D77" w14:paraId="73179631"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461D3ECC" w14:textId="77777777" w:rsidR="00790DDD" w:rsidRPr="00F11D77" w:rsidRDefault="00790DDD">
            <w:pPr>
              <w:jc w:val="left"/>
              <w:rPr>
                <w:rFonts w:ascii="Gotham Medium" w:eastAsiaTheme="minorEastAsia" w:hAnsi="Gotham Medium" w:cs="Times New Roman"/>
                <w:b w:val="0"/>
                <w:sz w:val="18"/>
                <w:lang w:eastAsia="zh-CN"/>
              </w:rPr>
            </w:pPr>
          </w:p>
        </w:tc>
        <w:tc>
          <w:tcPr>
            <w:tcW w:w="1145" w:type="dxa"/>
            <w:noWrap/>
            <w:hideMark/>
          </w:tcPr>
          <w:p w14:paraId="6AFEF099"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51610B47"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$2,578,283</w:t>
            </w:r>
          </w:p>
        </w:tc>
        <w:tc>
          <w:tcPr>
            <w:tcW w:w="1417" w:type="dxa"/>
            <w:noWrap/>
            <w:hideMark/>
          </w:tcPr>
          <w:p w14:paraId="12FA79A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$2,307,774</w:t>
            </w:r>
          </w:p>
        </w:tc>
        <w:tc>
          <w:tcPr>
            <w:tcW w:w="1418" w:type="dxa"/>
            <w:noWrap/>
            <w:hideMark/>
          </w:tcPr>
          <w:p w14:paraId="2E1929B3" w14:textId="4528A696"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$2,453,278</w:t>
            </w:r>
          </w:p>
        </w:tc>
        <w:tc>
          <w:tcPr>
            <w:tcW w:w="1417" w:type="dxa"/>
            <w:noWrap/>
            <w:hideMark/>
          </w:tcPr>
          <w:p w14:paraId="16617672"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$2,606,867</w:t>
            </w:r>
          </w:p>
        </w:tc>
        <w:tc>
          <w:tcPr>
            <w:tcW w:w="1892" w:type="dxa"/>
            <w:noWrap/>
            <w:hideMark/>
          </w:tcPr>
          <w:p w14:paraId="3409B2A8"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$2,477,540</w:t>
            </w:r>
          </w:p>
        </w:tc>
      </w:tr>
    </w:tbl>
    <w:p w14:paraId="6E641700" w14:textId="77777777" w:rsidR="00CB16B4" w:rsidRDefault="00CB16B4">
      <w:pPr>
        <w:spacing w:line="240" w:lineRule="atLeast"/>
        <w:rPr>
          <w:rFonts w:ascii="Gotham Medium" w:eastAsiaTheme="majorEastAsia" w:hAnsi="Gotham Medium" w:cstheme="majorBidi"/>
          <w:color w:val="09002E" w:themeColor="text2"/>
          <w:sz w:val="28"/>
          <w:szCs w:val="28"/>
        </w:rPr>
      </w:pPr>
      <w:bookmarkStart w:id="65" w:name="_Toc215221541"/>
      <w:r>
        <w:br w:type="page"/>
      </w:r>
    </w:p>
    <w:p w14:paraId="3D851F96" w14:textId="6716BD2B" w:rsidR="00EE2C16" w:rsidRPr="00EE06B4" w:rsidRDefault="00EE2C16" w:rsidP="00EE2C16">
      <w:pPr>
        <w:pStyle w:val="Heading3"/>
      </w:pPr>
      <w:bookmarkStart w:id="66" w:name="_Toc237437515"/>
      <w:bookmarkStart w:id="67" w:name="_Toc237438588"/>
      <w:bookmarkStart w:id="68" w:name="_Toc237439037"/>
      <w:r w:rsidRPr="00EE06B4">
        <w:t>Broad Research Area</w:t>
      </w:r>
      <w:bookmarkEnd w:id="65"/>
      <w:bookmarkEnd w:id="66"/>
      <w:bookmarkEnd w:id="67"/>
      <w:bookmarkEnd w:id="68"/>
    </w:p>
    <w:p w14:paraId="3719A20C" w14:textId="5110458E" w:rsidR="00EE2C16" w:rsidRPr="00172D20" w:rsidRDefault="00EE2C16" w:rsidP="00EE2C16">
      <w:pPr>
        <w:rPr>
          <w:rFonts w:eastAsia="SimHei"/>
          <w:color w:val="000000"/>
          <w:lang w:eastAsia="zh-CN"/>
        </w:rPr>
      </w:pPr>
      <w:r w:rsidRPr="008A0732">
        <w:rPr>
          <w:color w:val="000000"/>
        </w:rPr>
        <w:t>NHMRC and MRFF work together to fund a wide variety of research across research areas. Over $1.</w:t>
      </w:r>
      <w:r w:rsidR="008C1E0C">
        <w:rPr>
          <w:rFonts w:eastAsia="SimHei" w:hint="eastAsia"/>
          <w:color w:val="000000"/>
          <w:lang w:eastAsia="zh-CN"/>
        </w:rPr>
        <w:t>7</w:t>
      </w:r>
      <w:r w:rsidRPr="008A0732">
        <w:rPr>
          <w:color w:val="000000"/>
        </w:rPr>
        <w:t xml:space="preserve"> billion has been awarded for Basic Science Research across the last </w:t>
      </w:r>
      <w:r w:rsidRPr="008A0732">
        <w:rPr>
          <w:rFonts w:hint="eastAsia"/>
          <w:color w:val="000000"/>
        </w:rPr>
        <w:t>four</w:t>
      </w:r>
      <w:r w:rsidRPr="008A0732">
        <w:rPr>
          <w:color w:val="000000"/>
        </w:rPr>
        <w:t xml:space="preserve"> financial years, representing 2</w:t>
      </w:r>
      <w:r w:rsidR="00C2630D">
        <w:rPr>
          <w:rFonts w:eastAsia="SimHei" w:hint="eastAsia"/>
          <w:color w:val="000000"/>
          <w:lang w:eastAsia="zh-CN"/>
        </w:rPr>
        <w:t>7.3</w:t>
      </w:r>
      <w:r w:rsidRPr="008A0732">
        <w:rPr>
          <w:color w:val="000000"/>
        </w:rPr>
        <w:t>% of the total funding. In the same period, approximately $2.</w:t>
      </w:r>
      <w:r w:rsidR="009057ED">
        <w:rPr>
          <w:rFonts w:eastAsia="SimHei" w:hint="eastAsia"/>
          <w:color w:val="000000"/>
          <w:lang w:eastAsia="zh-CN"/>
        </w:rPr>
        <w:t>4</w:t>
      </w:r>
      <w:r w:rsidRPr="008A0732">
        <w:rPr>
          <w:color w:val="000000"/>
        </w:rPr>
        <w:t xml:space="preserve"> billion has been awarded on Clinical Medicine and Science Research, accounting for 3</w:t>
      </w:r>
      <w:r w:rsidR="009057ED">
        <w:rPr>
          <w:rFonts w:eastAsia="SimHei" w:hint="eastAsia"/>
          <w:color w:val="000000"/>
          <w:lang w:eastAsia="zh-CN"/>
        </w:rPr>
        <w:t>6</w:t>
      </w:r>
      <w:r w:rsidRPr="008A0732">
        <w:rPr>
          <w:color w:val="000000"/>
        </w:rPr>
        <w:t xml:space="preserve">.8% of overall funding </w:t>
      </w:r>
      <w:r w:rsidRPr="008A0732">
        <w:rPr>
          <w:rFonts w:hint="eastAsia"/>
          <w:color w:val="000000"/>
        </w:rPr>
        <w:t>(</w:t>
      </w:r>
      <w:r w:rsidR="00360C00">
        <w:rPr>
          <w:color w:val="000000"/>
        </w:rPr>
        <w:fldChar w:fldCharType="begin"/>
      </w:r>
      <w:r w:rsidR="00360C00">
        <w:rPr>
          <w:color w:val="000000"/>
        </w:rPr>
        <w:instrText xml:space="preserve"> </w:instrText>
      </w:r>
      <w:r w:rsidR="00360C00">
        <w:rPr>
          <w:rFonts w:hint="eastAsia"/>
          <w:color w:val="000000"/>
        </w:rPr>
        <w:instrText>REF _Ref220069107 \h</w:instrText>
      </w:r>
      <w:r w:rsidR="00360C00">
        <w:rPr>
          <w:color w:val="000000"/>
        </w:rPr>
        <w:instrText xml:space="preserve"> </w:instrText>
      </w:r>
      <w:r w:rsidR="00360C00">
        <w:rPr>
          <w:color w:val="000000"/>
        </w:rPr>
      </w:r>
      <w:r w:rsidR="00360C00">
        <w:rPr>
          <w:color w:val="000000"/>
        </w:rPr>
        <w:fldChar w:fldCharType="separate"/>
      </w:r>
      <w:r w:rsidR="00360C00" w:rsidRPr="004B1779">
        <w:t xml:space="preserve">Table </w:t>
      </w:r>
      <w:r w:rsidR="00360C00">
        <w:rPr>
          <w:noProof/>
        </w:rPr>
        <w:t>5</w:t>
      </w:r>
      <w:r w:rsidR="00360C00">
        <w:rPr>
          <w:color w:val="000000"/>
        </w:rPr>
        <w:fldChar w:fldCharType="end"/>
      </w:r>
      <w:r w:rsidRPr="008A0732">
        <w:rPr>
          <w:color w:val="000000"/>
        </w:rPr>
        <w:t xml:space="preserve"> and</w:t>
      </w:r>
      <w:r w:rsidR="00AA7C98">
        <w:rPr>
          <w:color w:val="000000"/>
        </w:rPr>
        <w:t xml:space="preserve"> </w:t>
      </w:r>
      <w:r w:rsidR="00E4474A">
        <w:rPr>
          <w:color w:val="000000"/>
        </w:rPr>
        <w:fldChar w:fldCharType="begin"/>
      </w:r>
      <w:r w:rsidR="00E4474A">
        <w:rPr>
          <w:color w:val="000000"/>
        </w:rPr>
        <w:instrText xml:space="preserve"> REF _Ref237455261 \h </w:instrText>
      </w:r>
      <w:r w:rsidR="00E4474A">
        <w:rPr>
          <w:color w:val="000000"/>
        </w:rPr>
      </w:r>
      <w:r w:rsidR="00E4474A">
        <w:rPr>
          <w:color w:val="000000"/>
        </w:rPr>
        <w:fldChar w:fldCharType="separate"/>
      </w:r>
      <w:r w:rsidR="00E4474A" w:rsidRPr="008769F3">
        <w:rPr>
          <w:szCs w:val="22"/>
          <w:lang w:eastAsia="zh-CN"/>
        </w:rPr>
        <w:t xml:space="preserve">Figure </w:t>
      </w:r>
      <w:r w:rsidR="00E4474A">
        <w:rPr>
          <w:noProof/>
          <w:szCs w:val="22"/>
          <w:lang w:eastAsia="zh-CN"/>
        </w:rPr>
        <w:t>5</w:t>
      </w:r>
      <w:r w:rsidR="00E4474A">
        <w:rPr>
          <w:color w:val="000000"/>
        </w:rPr>
        <w:fldChar w:fldCharType="end"/>
      </w:r>
      <w:r w:rsidRPr="008A0732">
        <w:rPr>
          <w:rFonts w:hint="eastAsia"/>
          <w:color w:val="000000"/>
        </w:rPr>
        <w:t>).</w:t>
      </w:r>
    </w:p>
    <w:p w14:paraId="6D6A770E" w14:textId="1A35029B" w:rsidR="00EE2C16" w:rsidRPr="00172D20" w:rsidRDefault="00EE2C16" w:rsidP="00EE2C16">
      <w:pPr>
        <w:rPr>
          <w:rFonts w:eastAsia="SimHei"/>
          <w:lang w:eastAsia="zh-CN"/>
        </w:rPr>
      </w:pPr>
      <w:r w:rsidRPr="00942972">
        <w:rPr>
          <w:color w:val="000000"/>
        </w:rPr>
        <w:t>NHMRC ha</w:t>
      </w:r>
      <w:r w:rsidRPr="00050CA1">
        <w:rPr>
          <w:iCs/>
        </w:rPr>
        <w:t>d a stronger focus on supporting Basic Science Research, whereas the MRFF had a stronger focus on Clinical Medicine and Science Research, reflecting their complementary roles. The l</w:t>
      </w:r>
      <w:r w:rsidRPr="00050CA1">
        <w:rPr>
          <w:rFonts w:hint="eastAsia"/>
          <w:iCs/>
        </w:rPr>
        <w:t xml:space="preserve">argest </w:t>
      </w:r>
      <w:r w:rsidRPr="00050CA1">
        <w:rPr>
          <w:iCs/>
        </w:rPr>
        <w:t>proportion</w:t>
      </w:r>
      <w:r w:rsidRPr="00050CA1">
        <w:rPr>
          <w:rFonts w:hint="eastAsia"/>
          <w:iCs/>
        </w:rPr>
        <w:t xml:space="preserve"> of NHMRC</w:t>
      </w:r>
      <w:r w:rsidRPr="00050CA1">
        <w:rPr>
          <w:iCs/>
        </w:rPr>
        <w:t>’</w:t>
      </w:r>
      <w:r w:rsidRPr="00050CA1">
        <w:rPr>
          <w:rFonts w:hint="eastAsia"/>
          <w:iCs/>
        </w:rPr>
        <w:t>s MREA balance went to Basic Science Research (</w:t>
      </w:r>
      <w:r w:rsidRPr="00050CA1">
        <w:rPr>
          <w:iCs/>
        </w:rPr>
        <w:t>39.6</w:t>
      </w:r>
      <w:r w:rsidRPr="00050CA1">
        <w:rPr>
          <w:rFonts w:hint="eastAsia"/>
          <w:iCs/>
        </w:rPr>
        <w:t xml:space="preserve">%) </w:t>
      </w:r>
      <w:r w:rsidRPr="00050CA1">
        <w:rPr>
          <w:iCs/>
        </w:rPr>
        <w:t xml:space="preserve">followed by </w:t>
      </w:r>
      <w:r w:rsidRPr="00050CA1">
        <w:rPr>
          <w:rFonts w:hint="eastAsia"/>
          <w:iCs/>
        </w:rPr>
        <w:t>Clinical Medicine and Science</w:t>
      </w:r>
      <w:r w:rsidRPr="00050CA1">
        <w:rPr>
          <w:iCs/>
        </w:rPr>
        <w:t xml:space="preserve"> Research (31.4%). For MRFF grants with </w:t>
      </w:r>
      <w:r w:rsidRPr="00050CA1">
        <w:rPr>
          <w:rFonts w:hint="eastAsia"/>
          <w:iCs/>
        </w:rPr>
        <w:t xml:space="preserve">available </w:t>
      </w:r>
      <w:r w:rsidRPr="00050CA1">
        <w:rPr>
          <w:iCs/>
        </w:rPr>
        <w:t>BRA</w:t>
      </w:r>
      <w:r w:rsidRPr="00050CA1">
        <w:rPr>
          <w:rFonts w:hint="eastAsia"/>
          <w:iCs/>
        </w:rPr>
        <w:t xml:space="preserve"> data</w:t>
      </w:r>
      <w:r w:rsidRPr="00050CA1">
        <w:rPr>
          <w:iCs/>
        </w:rPr>
        <w:t xml:space="preserve">, the </w:t>
      </w:r>
      <w:r w:rsidRPr="00050CA1">
        <w:rPr>
          <w:rFonts w:hint="eastAsia"/>
          <w:iCs/>
        </w:rPr>
        <w:t xml:space="preserve">majority </w:t>
      </w:r>
      <w:r w:rsidRPr="00050CA1">
        <w:rPr>
          <w:iCs/>
        </w:rPr>
        <w:t xml:space="preserve">of the </w:t>
      </w:r>
      <w:r w:rsidRPr="00050CA1">
        <w:rPr>
          <w:rFonts w:hint="eastAsia"/>
          <w:iCs/>
        </w:rPr>
        <w:t>MRFF balance went to Clinical Medicine and Science</w:t>
      </w:r>
      <w:r w:rsidRPr="00050CA1">
        <w:rPr>
          <w:iCs/>
        </w:rPr>
        <w:t xml:space="preserve"> Research </w:t>
      </w:r>
      <w:r w:rsidRPr="009204EA">
        <w:t>(</w:t>
      </w:r>
      <w:r w:rsidR="00EF3FF8" w:rsidRPr="009204EA">
        <w:rPr>
          <w:rFonts w:eastAsia="SimHei"/>
          <w:lang w:eastAsia="zh-CN"/>
        </w:rPr>
        <w:t>44.5</w:t>
      </w:r>
      <w:r w:rsidRPr="009204EA">
        <w:t>%)</w:t>
      </w:r>
      <w:r w:rsidRPr="00050CA1">
        <w:rPr>
          <w:iCs/>
        </w:rPr>
        <w:t xml:space="preserve"> followed by Hea</w:t>
      </w:r>
      <w:r w:rsidR="00E47F3D">
        <w:rPr>
          <w:iCs/>
        </w:rPr>
        <w:t>l</w:t>
      </w:r>
      <w:r w:rsidRPr="00050CA1">
        <w:rPr>
          <w:iCs/>
        </w:rPr>
        <w:t xml:space="preserve">th Services Research </w:t>
      </w:r>
      <w:r w:rsidRPr="009204EA">
        <w:t>(</w:t>
      </w:r>
      <w:r w:rsidR="00EF3FF8" w:rsidRPr="009204EA">
        <w:rPr>
          <w:rFonts w:eastAsia="SimHei"/>
          <w:lang w:eastAsia="zh-CN"/>
        </w:rPr>
        <w:t>24.5</w:t>
      </w:r>
      <w:r w:rsidRPr="009204EA">
        <w:t>%)</w:t>
      </w:r>
      <w:r w:rsidRPr="00050CA1">
        <w:rPr>
          <w:iCs/>
        </w:rPr>
        <w:t xml:space="preserve"> (</w:t>
      </w:r>
      <w:r w:rsidR="00E4474A">
        <w:rPr>
          <w:iCs/>
        </w:rPr>
        <w:fldChar w:fldCharType="begin"/>
      </w:r>
      <w:r w:rsidR="00E4474A">
        <w:rPr>
          <w:iCs/>
        </w:rPr>
        <w:instrText xml:space="preserve"> REF _Ref220067560 \h </w:instrText>
      </w:r>
      <w:r w:rsidR="00E4474A">
        <w:rPr>
          <w:iCs/>
        </w:rPr>
      </w:r>
      <w:r w:rsidR="00E4474A">
        <w:rPr>
          <w:iCs/>
        </w:rPr>
        <w:fldChar w:fldCharType="separate"/>
      </w:r>
      <w:r w:rsidR="00E4474A" w:rsidRPr="00045614">
        <w:rPr>
          <w:lang w:eastAsia="zh-CN"/>
        </w:rPr>
        <w:t xml:space="preserve">Figure </w:t>
      </w:r>
      <w:r w:rsidR="00E4474A">
        <w:rPr>
          <w:noProof/>
          <w:lang w:eastAsia="zh-CN"/>
        </w:rPr>
        <w:t>6</w:t>
      </w:r>
      <w:r w:rsidR="00E4474A">
        <w:rPr>
          <w:iCs/>
        </w:rPr>
        <w:fldChar w:fldCharType="end"/>
      </w:r>
      <w:r w:rsidRPr="00050CA1">
        <w:rPr>
          <w:iCs/>
        </w:rPr>
        <w:t>). These trends are relatively consistent year-on-year (</w:t>
      </w:r>
      <w:r w:rsidR="00E4474A">
        <w:rPr>
          <w:iCs/>
        </w:rPr>
        <w:fldChar w:fldCharType="begin"/>
      </w:r>
      <w:r w:rsidR="00E4474A">
        <w:rPr>
          <w:iCs/>
        </w:rPr>
        <w:instrText xml:space="preserve"> REF _Ref237455297 \h </w:instrText>
      </w:r>
      <w:r w:rsidR="00E4474A">
        <w:rPr>
          <w:iCs/>
        </w:rPr>
      </w:r>
      <w:r w:rsidR="00E4474A">
        <w:rPr>
          <w:iCs/>
        </w:rPr>
        <w:fldChar w:fldCharType="separate"/>
      </w:r>
      <w:r w:rsidR="00E4474A" w:rsidRPr="00045614">
        <w:rPr>
          <w:lang w:eastAsia="zh-CN"/>
        </w:rPr>
        <w:t xml:space="preserve">Figure </w:t>
      </w:r>
      <w:r w:rsidR="00E4474A">
        <w:rPr>
          <w:noProof/>
          <w:lang w:eastAsia="zh-CN"/>
        </w:rPr>
        <w:t>7</w:t>
      </w:r>
      <w:r w:rsidR="00E4474A">
        <w:rPr>
          <w:iCs/>
        </w:rPr>
        <w:fldChar w:fldCharType="end"/>
      </w:r>
      <w:r w:rsidRPr="00050CA1">
        <w:rPr>
          <w:iCs/>
        </w:rPr>
        <w:t>).</w:t>
      </w:r>
    </w:p>
    <w:p w14:paraId="286645FB" w14:textId="49B4C0C8" w:rsidR="00EE2C16" w:rsidRPr="008A0732" w:rsidRDefault="00EE2C16" w:rsidP="00EE2C16">
      <w:pPr>
        <w:rPr>
          <w:color w:val="000000"/>
        </w:rPr>
      </w:pPr>
      <w:r w:rsidRPr="008A0732">
        <w:rPr>
          <w:color w:val="000000"/>
        </w:rPr>
        <w:t xml:space="preserve">It should be noted that a proportion of grants (9.3% of NHMRC grants and </w:t>
      </w:r>
      <w:r w:rsidR="00950BBF">
        <w:rPr>
          <w:color w:val="000000"/>
        </w:rPr>
        <w:t>1.6</w:t>
      </w:r>
      <w:r w:rsidRPr="008A0732">
        <w:rPr>
          <w:color w:val="000000"/>
        </w:rPr>
        <w:t xml:space="preserve">% of MRFF grants, </w:t>
      </w:r>
      <w:r w:rsidR="00360C00">
        <w:rPr>
          <w:color w:val="000000"/>
        </w:rPr>
        <w:fldChar w:fldCharType="begin"/>
      </w:r>
      <w:r w:rsidR="00360C00">
        <w:rPr>
          <w:color w:val="000000"/>
        </w:rPr>
        <w:instrText xml:space="preserve"> REF _Ref220069107 \h </w:instrText>
      </w:r>
      <w:r w:rsidR="00360C00">
        <w:rPr>
          <w:color w:val="000000"/>
        </w:rPr>
      </w:r>
      <w:r w:rsidR="00360C00">
        <w:rPr>
          <w:color w:val="000000"/>
        </w:rPr>
        <w:fldChar w:fldCharType="separate"/>
      </w:r>
      <w:r w:rsidR="00360C00" w:rsidRPr="004B1779">
        <w:t xml:space="preserve">Table </w:t>
      </w:r>
      <w:r w:rsidR="00360C00">
        <w:rPr>
          <w:noProof/>
        </w:rPr>
        <w:t>5</w:t>
      </w:r>
      <w:r w:rsidR="00360C00">
        <w:rPr>
          <w:color w:val="000000"/>
        </w:rPr>
        <w:fldChar w:fldCharType="end"/>
      </w:r>
      <w:r w:rsidRPr="008A0732">
        <w:rPr>
          <w:color w:val="000000"/>
        </w:rPr>
        <w:t xml:space="preserve">) were not assigned a BRA (a NHMRC-specific classification), which corresponds to </w:t>
      </w:r>
      <w:r w:rsidR="00E170C3">
        <w:rPr>
          <w:color w:val="000000"/>
        </w:rPr>
        <w:t>6.0</w:t>
      </w:r>
      <w:r w:rsidRPr="008A0732">
        <w:rPr>
          <w:color w:val="000000"/>
        </w:rPr>
        <w:t xml:space="preserve">% of the total funding amount </w:t>
      </w:r>
      <w:r w:rsidRPr="008A0732">
        <w:rPr>
          <w:rFonts w:hint="eastAsia"/>
          <w:color w:val="000000"/>
        </w:rPr>
        <w:t xml:space="preserve">(see footnote </w:t>
      </w:r>
      <w:r w:rsidR="007069A9">
        <w:rPr>
          <w:color w:val="000000"/>
        </w:rPr>
        <w:fldChar w:fldCharType="begin"/>
      </w:r>
      <w:r w:rsidR="007069A9">
        <w:rPr>
          <w:color w:val="000000"/>
        </w:rPr>
        <w:instrText xml:space="preserve"> </w:instrText>
      </w:r>
      <w:r w:rsidR="007069A9">
        <w:rPr>
          <w:rFonts w:hint="eastAsia"/>
          <w:color w:val="000000"/>
        </w:rPr>
        <w:instrText>NOTEREF _Ref230187225 \h</w:instrText>
      </w:r>
      <w:r w:rsidR="007069A9">
        <w:rPr>
          <w:color w:val="000000"/>
        </w:rPr>
        <w:instrText xml:space="preserve"> </w:instrText>
      </w:r>
      <w:r w:rsidR="007069A9">
        <w:rPr>
          <w:color w:val="000000"/>
        </w:rPr>
      </w:r>
      <w:r w:rsidR="007069A9">
        <w:rPr>
          <w:color w:val="000000"/>
        </w:rPr>
        <w:fldChar w:fldCharType="separate"/>
      </w:r>
      <w:r w:rsidR="00356D6B">
        <w:rPr>
          <w:color w:val="000000"/>
        </w:rPr>
        <w:t>3</w:t>
      </w:r>
      <w:r w:rsidR="007069A9">
        <w:rPr>
          <w:color w:val="000000"/>
        </w:rPr>
        <w:fldChar w:fldCharType="end"/>
      </w:r>
      <w:r w:rsidRPr="008A0732">
        <w:rPr>
          <w:rFonts w:hint="eastAsia"/>
          <w:color w:val="000000"/>
        </w:rPr>
        <w:t xml:space="preserve"> for </w:t>
      </w:r>
      <w:r w:rsidRPr="008A0732">
        <w:rPr>
          <w:color w:val="000000"/>
        </w:rPr>
        <w:t xml:space="preserve">further </w:t>
      </w:r>
      <w:r w:rsidRPr="008A0732">
        <w:rPr>
          <w:rFonts w:hint="eastAsia"/>
          <w:color w:val="000000"/>
        </w:rPr>
        <w:t>details)</w:t>
      </w:r>
      <w:r w:rsidRPr="008A0732">
        <w:rPr>
          <w:color w:val="000000"/>
        </w:rPr>
        <w:t>.</w:t>
      </w:r>
    </w:p>
    <w:p w14:paraId="76976541" w14:textId="77777777" w:rsidR="00EE2C16" w:rsidRPr="008A0732" w:rsidRDefault="00EE2C16" w:rsidP="00EE2C16">
      <w:pPr>
        <w:rPr>
          <w:color w:val="000000"/>
        </w:rPr>
      </w:pPr>
      <w:r w:rsidRPr="008A0732">
        <w:rPr>
          <w:color w:val="000000"/>
        </w:rPr>
        <w:t>Overall, this</w:t>
      </w:r>
      <w:r w:rsidRPr="008A0732" w:rsidDel="00B31433">
        <w:rPr>
          <w:rFonts w:hint="eastAsia"/>
          <w:color w:val="000000"/>
        </w:rPr>
        <w:t xml:space="preserve"> </w:t>
      </w:r>
      <w:r w:rsidRPr="008A0732">
        <w:rPr>
          <w:color w:val="000000"/>
        </w:rPr>
        <w:t>arrangement</w:t>
      </w:r>
      <w:r w:rsidRPr="008A0732">
        <w:rPr>
          <w:rFonts w:hint="eastAsia"/>
          <w:color w:val="000000"/>
        </w:rPr>
        <w:t xml:space="preserve"> </w:t>
      </w:r>
      <w:r w:rsidRPr="008A0732">
        <w:rPr>
          <w:color w:val="000000"/>
        </w:rPr>
        <w:t xml:space="preserve">enables </w:t>
      </w:r>
      <w:r w:rsidRPr="008A0732">
        <w:rPr>
          <w:rFonts w:hint="eastAsia"/>
          <w:color w:val="000000"/>
        </w:rPr>
        <w:t xml:space="preserve">the two funders </w:t>
      </w:r>
      <w:r w:rsidRPr="008A0732">
        <w:rPr>
          <w:color w:val="000000"/>
        </w:rPr>
        <w:t xml:space="preserve">to </w:t>
      </w:r>
      <w:r w:rsidRPr="008A0732">
        <w:rPr>
          <w:rFonts w:hint="eastAsia"/>
          <w:color w:val="000000"/>
        </w:rPr>
        <w:t xml:space="preserve">focus on </w:t>
      </w:r>
      <w:r w:rsidRPr="008A0732">
        <w:rPr>
          <w:color w:val="000000"/>
        </w:rPr>
        <w:t>various</w:t>
      </w:r>
      <w:r w:rsidRPr="008A0732">
        <w:rPr>
          <w:rFonts w:hint="eastAsia"/>
          <w:color w:val="000000"/>
        </w:rPr>
        <w:t xml:space="preserve"> research areas</w:t>
      </w:r>
      <w:r w:rsidRPr="008A0732">
        <w:rPr>
          <w:color w:val="000000"/>
        </w:rPr>
        <w:t xml:space="preserve"> while maintaining complementary</w:t>
      </w:r>
      <w:r w:rsidRPr="008A0732">
        <w:rPr>
          <w:rFonts w:hint="eastAsia"/>
          <w:color w:val="000000"/>
        </w:rPr>
        <w:t xml:space="preserve"> roles in improving the health outcomes in Australia.</w:t>
      </w:r>
    </w:p>
    <w:p w14:paraId="568B3E2A" w14:textId="72E4DBDC" w:rsidR="00EE2C16" w:rsidRPr="00EE06B4" w:rsidRDefault="00EE2C16" w:rsidP="00776EAC">
      <w:pPr>
        <w:spacing w:before="480" w:after="120"/>
      </w:pPr>
      <w:bookmarkStart w:id="69" w:name="_Ref220069107"/>
      <w:bookmarkStart w:id="70" w:name="_Ref230941950"/>
      <w:bookmarkStart w:id="71" w:name="_Toc221783225"/>
      <w:bookmarkStart w:id="72" w:name="_Toc229738794"/>
      <w:r w:rsidRPr="004B1779">
        <w:t xml:space="preserve">Table </w:t>
      </w:r>
      <w:fldSimple w:instr=" SEQ Table \* ARABIC ">
        <w:r w:rsidR="00356D6B">
          <w:rPr>
            <w:noProof/>
          </w:rPr>
          <w:t>5</w:t>
        </w:r>
      </w:fldSimple>
      <w:bookmarkEnd w:id="69"/>
      <w:bookmarkEnd w:id="70"/>
      <w:r w:rsidRPr="004B1779">
        <w:t xml:space="preserve">: </w:t>
      </w:r>
      <w:r w:rsidRPr="004B1779">
        <w:rPr>
          <w:rFonts w:hint="eastAsia"/>
          <w:lang w:eastAsia="zh-CN"/>
        </w:rPr>
        <w:t>Number</w:t>
      </w:r>
      <w:r w:rsidRPr="00EE06B4">
        <w:rPr>
          <w:rFonts w:hint="eastAsia"/>
          <w:lang w:eastAsia="zh-CN"/>
        </w:rPr>
        <w:t xml:space="preserve"> of grants and amount of funding by BRA, 2021-22 to 2024-25 pooled</w:t>
      </w:r>
      <w:bookmarkEnd w:id="71"/>
      <w:bookmarkEnd w:id="72"/>
    </w:p>
    <w:tbl>
      <w:tblPr>
        <w:tblStyle w:val="DefaultTable21"/>
        <w:tblW w:w="9855" w:type="dxa"/>
        <w:tblLayout w:type="fixed"/>
        <w:tblLook w:val="04E0" w:firstRow="1" w:lastRow="1" w:firstColumn="1" w:lastColumn="0" w:noHBand="0" w:noVBand="1"/>
      </w:tblPr>
      <w:tblGrid>
        <w:gridCol w:w="2322"/>
        <w:gridCol w:w="1078"/>
        <w:gridCol w:w="771"/>
        <w:gridCol w:w="884"/>
        <w:gridCol w:w="1600"/>
        <w:gridCol w:w="1600"/>
        <w:gridCol w:w="1600"/>
      </w:tblGrid>
      <w:tr w:rsidR="00EE2C16" w:rsidRPr="00EE06B4" w14:paraId="3347AE85" w14:textId="77777777" w:rsidTr="00D00C11">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vMerge w:val="restart"/>
            <w:noWrap/>
            <w:hideMark/>
          </w:tcPr>
          <w:p w14:paraId="36DCA674"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BRA</w:t>
            </w:r>
          </w:p>
        </w:tc>
        <w:tc>
          <w:tcPr>
            <w:tcW w:w="2733" w:type="dxa"/>
            <w:gridSpan w:val="3"/>
            <w:noWrap/>
            <w:hideMark/>
          </w:tcPr>
          <w:p w14:paraId="49EA77C6" w14:textId="77777777" w:rsidR="00EE2C16" w:rsidRPr="00C66043"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C66043">
              <w:rPr>
                <w:rFonts w:ascii="Gotham Medium" w:eastAsia="Times New Roman" w:hAnsi="Gotham Medium"/>
                <w:b w:val="0"/>
                <w:color w:val="000000"/>
                <w:sz w:val="18"/>
              </w:rPr>
              <w:t>Number of grants</w:t>
            </w:r>
          </w:p>
        </w:tc>
        <w:tc>
          <w:tcPr>
            <w:tcW w:w="4800" w:type="dxa"/>
            <w:gridSpan w:val="3"/>
            <w:noWrap/>
            <w:hideMark/>
          </w:tcPr>
          <w:p w14:paraId="4301B348" w14:textId="77777777" w:rsidR="00EE2C16" w:rsidRPr="00C66043"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C66043">
              <w:rPr>
                <w:rFonts w:ascii="Gotham Medium" w:eastAsia="Times New Roman" w:hAnsi="Gotham Medium"/>
                <w:b w:val="0"/>
                <w:color w:val="000000"/>
                <w:sz w:val="18"/>
              </w:rPr>
              <w:t>Amount of funding</w:t>
            </w:r>
          </w:p>
        </w:tc>
      </w:tr>
      <w:tr w:rsidR="00EE2C16" w:rsidRPr="00EE06B4" w14:paraId="7319A74A"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vMerge/>
            <w:hideMark/>
          </w:tcPr>
          <w:p w14:paraId="5FFEE43B" w14:textId="77777777" w:rsidR="00EE2C16" w:rsidRPr="00C66043" w:rsidRDefault="00EE2C16">
            <w:pPr>
              <w:spacing w:line="240" w:lineRule="auto"/>
              <w:rPr>
                <w:rFonts w:ascii="Gotham Medium" w:eastAsia="Times New Roman" w:hAnsi="Gotham Medium"/>
                <w:b w:val="0"/>
                <w:color w:val="000000"/>
                <w:sz w:val="18"/>
              </w:rPr>
            </w:pPr>
          </w:p>
        </w:tc>
        <w:tc>
          <w:tcPr>
            <w:tcW w:w="1078" w:type="dxa"/>
            <w:noWrap/>
            <w:hideMark/>
          </w:tcPr>
          <w:p w14:paraId="508682F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NHMRC</w:t>
            </w:r>
          </w:p>
        </w:tc>
        <w:tc>
          <w:tcPr>
            <w:tcW w:w="771" w:type="dxa"/>
            <w:noWrap/>
            <w:hideMark/>
          </w:tcPr>
          <w:p w14:paraId="535A841C"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MRFF</w:t>
            </w:r>
          </w:p>
        </w:tc>
        <w:tc>
          <w:tcPr>
            <w:tcW w:w="884" w:type="dxa"/>
            <w:noWrap/>
            <w:hideMark/>
          </w:tcPr>
          <w:p w14:paraId="528B0C39"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Total</w:t>
            </w:r>
          </w:p>
        </w:tc>
        <w:tc>
          <w:tcPr>
            <w:tcW w:w="1600" w:type="dxa"/>
            <w:noWrap/>
            <w:hideMark/>
          </w:tcPr>
          <w:p w14:paraId="3B60CFAF"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NHMRC</w:t>
            </w:r>
          </w:p>
        </w:tc>
        <w:tc>
          <w:tcPr>
            <w:tcW w:w="1600" w:type="dxa"/>
            <w:noWrap/>
            <w:hideMark/>
          </w:tcPr>
          <w:p w14:paraId="0C0C3269"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MRFF</w:t>
            </w:r>
          </w:p>
        </w:tc>
        <w:tc>
          <w:tcPr>
            <w:tcW w:w="1600" w:type="dxa"/>
            <w:noWrap/>
            <w:hideMark/>
          </w:tcPr>
          <w:p w14:paraId="4AF6A4B6"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Total</w:t>
            </w:r>
          </w:p>
        </w:tc>
      </w:tr>
      <w:tr w:rsidR="00EE2C16" w:rsidRPr="00EE06B4" w14:paraId="7E86899B"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3A33C588"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Basic Science Research</w:t>
            </w:r>
          </w:p>
        </w:tc>
        <w:tc>
          <w:tcPr>
            <w:tcW w:w="1078" w:type="dxa"/>
            <w:noWrap/>
            <w:hideMark/>
          </w:tcPr>
          <w:p w14:paraId="6F2DD1CA"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1,142</w:t>
            </w:r>
          </w:p>
        </w:tc>
        <w:tc>
          <w:tcPr>
            <w:tcW w:w="771" w:type="dxa"/>
            <w:noWrap/>
            <w:hideMark/>
          </w:tcPr>
          <w:p w14:paraId="50FD2BDE" w14:textId="41A73E86" w:rsidR="00EE2C16" w:rsidRPr="00C66043" w:rsidRDefault="288D4003"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111</w:t>
            </w:r>
          </w:p>
          <w:p w14:paraId="4BD614FD" w14:textId="191256A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6EF0093F" w14:textId="6F930E52" w:rsidR="00EE2C16" w:rsidRPr="00D00C1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sidRPr="00C66043">
              <w:rPr>
                <w:sz w:val="18"/>
                <w:szCs w:val="16"/>
              </w:rPr>
              <w:t>1,2</w:t>
            </w:r>
            <w:r w:rsidR="001C3D83">
              <w:rPr>
                <w:rFonts w:eastAsia="SimHei" w:hint="eastAsia"/>
                <w:sz w:val="18"/>
                <w:szCs w:val="16"/>
                <w:lang w:eastAsia="zh-CN"/>
              </w:rPr>
              <w:t>53</w:t>
            </w:r>
          </w:p>
        </w:tc>
        <w:tc>
          <w:tcPr>
            <w:tcW w:w="1600" w:type="dxa"/>
            <w:noWrap/>
            <w:hideMark/>
          </w:tcPr>
          <w:p w14:paraId="099F9FD7"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$1,505,608,028</w:t>
            </w:r>
          </w:p>
        </w:tc>
        <w:tc>
          <w:tcPr>
            <w:tcW w:w="1600" w:type="dxa"/>
            <w:noWrap/>
            <w:hideMark/>
          </w:tcPr>
          <w:p w14:paraId="697EA844" w14:textId="0D30B240" w:rsidR="00EE2C16" w:rsidRPr="00C66043" w:rsidRDefault="2EEEC428"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$254,864,850</w:t>
            </w:r>
          </w:p>
          <w:p w14:paraId="4BC3A896" w14:textId="77994ED4" w:rsidR="00EE2C16" w:rsidRPr="00C66043" w:rsidRDefault="00EE2C16"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1600" w:type="dxa"/>
            <w:noWrap/>
            <w:hideMark/>
          </w:tcPr>
          <w:p w14:paraId="4073F5A7" w14:textId="61E45CA4" w:rsidR="236084D2" w:rsidRDefault="236084D2" w:rsidP="66C555B4">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$1,760,472,878</w:t>
            </w:r>
          </w:p>
          <w:p w14:paraId="2C276626" w14:textId="4F7222B6"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r>
      <w:tr w:rsidR="00EE2C16" w:rsidRPr="00EE06B4" w14:paraId="1A098476"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0A59FC4B"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Clinical Medicine and Science Research</w:t>
            </w:r>
          </w:p>
        </w:tc>
        <w:tc>
          <w:tcPr>
            <w:tcW w:w="1078" w:type="dxa"/>
            <w:noWrap/>
            <w:hideMark/>
          </w:tcPr>
          <w:p w14:paraId="39307BD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863</w:t>
            </w:r>
          </w:p>
        </w:tc>
        <w:tc>
          <w:tcPr>
            <w:tcW w:w="771" w:type="dxa"/>
            <w:noWrap/>
            <w:hideMark/>
          </w:tcPr>
          <w:p w14:paraId="5D84C3BF" w14:textId="60609380" w:rsidR="00EE2C16" w:rsidRPr="00C66043" w:rsidRDefault="3FB8A81C" w:rsidP="66C555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470</w:t>
            </w:r>
          </w:p>
          <w:p w14:paraId="140B186F" w14:textId="68AA7828"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884" w:type="dxa"/>
            <w:noWrap/>
            <w:hideMark/>
          </w:tcPr>
          <w:p w14:paraId="08B51872" w14:textId="6ED080C7" w:rsidR="00EE2C16" w:rsidRPr="00D00C1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szCs w:val="16"/>
                <w:lang w:eastAsia="zh-CN"/>
              </w:rPr>
            </w:pPr>
            <w:r w:rsidRPr="00C66043">
              <w:rPr>
                <w:sz w:val="18"/>
                <w:szCs w:val="16"/>
              </w:rPr>
              <w:t>1,</w:t>
            </w:r>
            <w:r w:rsidR="001C3D83">
              <w:rPr>
                <w:rFonts w:eastAsia="SimHei" w:hint="eastAsia"/>
                <w:sz w:val="18"/>
                <w:szCs w:val="16"/>
                <w:lang w:eastAsia="zh-CN"/>
              </w:rPr>
              <w:t>333</w:t>
            </w:r>
          </w:p>
        </w:tc>
        <w:tc>
          <w:tcPr>
            <w:tcW w:w="1600" w:type="dxa"/>
            <w:noWrap/>
            <w:hideMark/>
          </w:tcPr>
          <w:p w14:paraId="267770C8"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$1,193,214,514</w:t>
            </w:r>
          </w:p>
        </w:tc>
        <w:tc>
          <w:tcPr>
            <w:tcW w:w="1600" w:type="dxa"/>
            <w:noWrap/>
            <w:hideMark/>
          </w:tcPr>
          <w:p w14:paraId="3781C75B" w14:textId="26B2008A" w:rsidR="00EE2C16" w:rsidRPr="00C66043" w:rsidRDefault="18FE98CA"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$1,185,408,498</w:t>
            </w:r>
          </w:p>
          <w:p w14:paraId="4F2E784E" w14:textId="4FE941DC" w:rsidR="00EE2C16" w:rsidRPr="00C66043" w:rsidRDefault="00EE2C16"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1600" w:type="dxa"/>
            <w:noWrap/>
            <w:hideMark/>
          </w:tcPr>
          <w:p w14:paraId="557F2B51" w14:textId="4D534F49" w:rsidR="400C563D" w:rsidRDefault="400C563D" w:rsidP="66C555B4">
            <w:pPr>
              <w:spacing w:line="240" w:lineRule="auto"/>
              <w:cnfStyle w:val="000000100000" w:firstRow="0" w:lastRow="0" w:firstColumn="0" w:lastColumn="0" w:oddVBand="0" w:evenVBand="0" w:oddHBand="1" w:evenHBand="0" w:firstRowFirstColumn="0" w:firstRowLastColumn="0" w:lastRowFirstColumn="0" w:lastRowLastColumn="0"/>
              <w:rPr>
                <w:sz w:val="18"/>
              </w:rPr>
            </w:pPr>
            <w:r w:rsidRPr="66C555B4">
              <w:rPr>
                <w:sz w:val="18"/>
              </w:rPr>
              <w:t>$2,378,623,012</w:t>
            </w:r>
          </w:p>
          <w:p w14:paraId="44CA2566" w14:textId="42908098"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r>
      <w:tr w:rsidR="00EE2C16" w:rsidRPr="00EE06B4" w14:paraId="3CBD2F5E"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7A2B6480"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Health Services Research</w:t>
            </w:r>
          </w:p>
        </w:tc>
        <w:tc>
          <w:tcPr>
            <w:tcW w:w="1078" w:type="dxa"/>
            <w:noWrap/>
            <w:hideMark/>
          </w:tcPr>
          <w:p w14:paraId="6DBB8732"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257</w:t>
            </w:r>
          </w:p>
        </w:tc>
        <w:tc>
          <w:tcPr>
            <w:tcW w:w="771" w:type="dxa"/>
            <w:noWrap/>
            <w:hideMark/>
          </w:tcPr>
          <w:p w14:paraId="27D7F708" w14:textId="60B0C6DE" w:rsidR="00EE2C16" w:rsidRPr="00C66043" w:rsidRDefault="6B1959AD"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300</w:t>
            </w:r>
          </w:p>
          <w:p w14:paraId="4E3E7D61" w14:textId="3CA221BC"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4E5CC196" w14:textId="32F4ECF5" w:rsidR="00EE2C16" w:rsidRPr="00D00C1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sidRPr="00C66043">
              <w:rPr>
                <w:sz w:val="18"/>
                <w:szCs w:val="16"/>
              </w:rPr>
              <w:t>5</w:t>
            </w:r>
            <w:r w:rsidR="001C3D83">
              <w:rPr>
                <w:rFonts w:eastAsia="SimHei" w:hint="eastAsia"/>
                <w:sz w:val="18"/>
                <w:szCs w:val="16"/>
                <w:lang w:eastAsia="zh-CN"/>
              </w:rPr>
              <w:t>57</w:t>
            </w:r>
          </w:p>
        </w:tc>
        <w:tc>
          <w:tcPr>
            <w:tcW w:w="1600" w:type="dxa"/>
            <w:noWrap/>
            <w:hideMark/>
          </w:tcPr>
          <w:p w14:paraId="577B7F0B"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$357,960,596</w:t>
            </w:r>
          </w:p>
        </w:tc>
        <w:tc>
          <w:tcPr>
            <w:tcW w:w="1600" w:type="dxa"/>
            <w:noWrap/>
            <w:hideMark/>
          </w:tcPr>
          <w:p w14:paraId="04F6A51F" w14:textId="7EE0543E" w:rsidR="00EE2C16" w:rsidRPr="00C66043" w:rsidRDefault="52C275BF" w:rsidP="00812360">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$651,282,072</w:t>
            </w:r>
          </w:p>
          <w:p w14:paraId="37C5A3E3" w14:textId="79334DAA" w:rsidR="00EE2C16" w:rsidRPr="00C66043" w:rsidRDefault="00EE2C16"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1600" w:type="dxa"/>
            <w:noWrap/>
            <w:hideMark/>
          </w:tcPr>
          <w:p w14:paraId="7FB7DDB5" w14:textId="32FB8A9A" w:rsidR="1D17CC24" w:rsidRDefault="1D17CC24" w:rsidP="66C555B4">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$1,009,242,668</w:t>
            </w:r>
          </w:p>
          <w:p w14:paraId="342CFB9B" w14:textId="40376AB8"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r>
      <w:tr w:rsidR="00EE2C16" w:rsidRPr="00EE06B4" w14:paraId="242314B3"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40CEFC9E"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Public Health Research</w:t>
            </w:r>
          </w:p>
        </w:tc>
        <w:tc>
          <w:tcPr>
            <w:tcW w:w="1078" w:type="dxa"/>
            <w:noWrap/>
            <w:hideMark/>
          </w:tcPr>
          <w:p w14:paraId="5FBE209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404</w:t>
            </w:r>
          </w:p>
        </w:tc>
        <w:tc>
          <w:tcPr>
            <w:tcW w:w="771" w:type="dxa"/>
            <w:noWrap/>
            <w:hideMark/>
          </w:tcPr>
          <w:p w14:paraId="71EE6ED7" w14:textId="14F39D73" w:rsidR="00EE2C16" w:rsidRPr="00C66043" w:rsidRDefault="329C93BC" w:rsidP="66C555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176</w:t>
            </w:r>
          </w:p>
          <w:p w14:paraId="1BF485D1" w14:textId="2905E75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884" w:type="dxa"/>
            <w:noWrap/>
            <w:hideMark/>
          </w:tcPr>
          <w:p w14:paraId="0EBE514F" w14:textId="6288CDEB" w:rsidR="00EE2C16" w:rsidRPr="00D00C1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szCs w:val="16"/>
                <w:lang w:eastAsia="zh-CN"/>
              </w:rPr>
            </w:pPr>
            <w:r w:rsidRPr="00C66043">
              <w:rPr>
                <w:sz w:val="18"/>
                <w:szCs w:val="16"/>
              </w:rPr>
              <w:t>5</w:t>
            </w:r>
            <w:r w:rsidR="001C3D83">
              <w:rPr>
                <w:rFonts w:eastAsia="SimHei" w:hint="eastAsia"/>
                <w:sz w:val="18"/>
                <w:szCs w:val="16"/>
                <w:lang w:eastAsia="zh-CN"/>
              </w:rPr>
              <w:t>80</w:t>
            </w:r>
          </w:p>
        </w:tc>
        <w:tc>
          <w:tcPr>
            <w:tcW w:w="1600" w:type="dxa"/>
            <w:noWrap/>
            <w:hideMark/>
          </w:tcPr>
          <w:p w14:paraId="364207E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$624,547,380</w:t>
            </w:r>
          </w:p>
        </w:tc>
        <w:tc>
          <w:tcPr>
            <w:tcW w:w="1600" w:type="dxa"/>
            <w:noWrap/>
            <w:hideMark/>
          </w:tcPr>
          <w:p w14:paraId="5B92F36A" w14:textId="395F2BA9" w:rsidR="00EE2C16" w:rsidRPr="00C66043" w:rsidRDefault="57B831E3"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$300,181,046</w:t>
            </w:r>
          </w:p>
          <w:p w14:paraId="1E354E2F" w14:textId="35509DFE" w:rsidR="00EE2C16" w:rsidRPr="00C66043" w:rsidRDefault="00EE2C16"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1600" w:type="dxa"/>
            <w:noWrap/>
            <w:hideMark/>
          </w:tcPr>
          <w:p w14:paraId="1F330FCC" w14:textId="40C28743" w:rsidR="00EE2C16" w:rsidRPr="00C66043" w:rsidRDefault="56F38209" w:rsidP="66C555B4">
            <w:pPr>
              <w:spacing w:line="240" w:lineRule="auto"/>
              <w:cnfStyle w:val="000000100000" w:firstRow="0" w:lastRow="0" w:firstColumn="0" w:lastColumn="0" w:oddVBand="0" w:evenVBand="0" w:oddHBand="1" w:evenHBand="0" w:firstRowFirstColumn="0" w:firstRowLastColumn="0" w:lastRowFirstColumn="0" w:lastRowLastColumn="0"/>
              <w:rPr>
                <w:sz w:val="18"/>
              </w:rPr>
            </w:pPr>
            <w:r w:rsidRPr="66C555B4">
              <w:rPr>
                <w:sz w:val="18"/>
              </w:rPr>
              <w:t>$924,728,426</w:t>
            </w:r>
          </w:p>
          <w:p w14:paraId="7E0515D2" w14:textId="70C9E925"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r>
      <w:tr w:rsidR="00EE2C16" w:rsidRPr="00EE06B4" w14:paraId="2FA97CC0"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70DDD0CB" w14:textId="5651D811" w:rsidR="00EE2C16" w:rsidRPr="00D00C11" w:rsidRDefault="507175C4" w:rsidP="00812360">
            <w:pPr>
              <w:spacing w:line="240" w:lineRule="auto"/>
              <w:rPr>
                <w:rFonts w:ascii="Gotham Medium" w:eastAsia="Times New Roman" w:hAnsi="Gotham Medium"/>
                <w:b w:val="0"/>
                <w:color w:val="000000"/>
                <w:sz w:val="18"/>
                <w:vertAlign w:val="superscript"/>
              </w:rPr>
            </w:pPr>
            <w:r w:rsidRPr="00F00248">
              <w:rPr>
                <w:rFonts w:ascii="Gotham Medium" w:eastAsia="Times New Roman" w:hAnsi="Gotham Medium" w:cs="Times New Roman"/>
                <w:b w:val="0"/>
                <w:color w:val="000000"/>
                <w:sz w:val="18"/>
              </w:rPr>
              <w:t>Not Available or Not Applicable</w:t>
            </w:r>
            <w:bookmarkStart w:id="73" w:name="_Ref230187225"/>
            <w:r w:rsidR="00EE2C16" w:rsidRPr="00F00248">
              <w:rPr>
                <w:rFonts w:ascii="Gotham Medium" w:eastAsia="Times New Roman" w:hAnsi="Gotham Medium"/>
                <w:b w:val="0"/>
                <w:color w:val="000000"/>
                <w:sz w:val="18"/>
                <w:vertAlign w:val="superscript"/>
              </w:rPr>
              <w:footnoteReference w:id="4"/>
            </w:r>
            <w:bookmarkEnd w:id="73"/>
          </w:p>
        </w:tc>
        <w:tc>
          <w:tcPr>
            <w:tcW w:w="1078" w:type="dxa"/>
            <w:noWrap/>
            <w:hideMark/>
          </w:tcPr>
          <w:p w14:paraId="089FFDAD"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272</w:t>
            </w:r>
          </w:p>
        </w:tc>
        <w:tc>
          <w:tcPr>
            <w:tcW w:w="771" w:type="dxa"/>
            <w:noWrap/>
            <w:hideMark/>
          </w:tcPr>
          <w:p w14:paraId="27CBA800" w14:textId="1D0BE3C6" w:rsidR="00EE2C16" w:rsidRPr="00C66043" w:rsidRDefault="44841B26"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17</w:t>
            </w:r>
          </w:p>
          <w:p w14:paraId="7CD3881F" w14:textId="1CDAFA31"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5A1A08E4" w14:textId="17BCE080" w:rsidR="00EE2C16" w:rsidRPr="00D00C11" w:rsidRDefault="001C3D83">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Pr>
                <w:rFonts w:eastAsia="SimHei" w:hint="eastAsia"/>
                <w:sz w:val="18"/>
                <w:szCs w:val="16"/>
                <w:lang w:eastAsia="zh-CN"/>
              </w:rPr>
              <w:t>289</w:t>
            </w:r>
          </w:p>
        </w:tc>
        <w:tc>
          <w:tcPr>
            <w:tcW w:w="1600" w:type="dxa"/>
            <w:noWrap/>
            <w:hideMark/>
          </w:tcPr>
          <w:p w14:paraId="33D407F1"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$117,289,987</w:t>
            </w:r>
          </w:p>
        </w:tc>
        <w:tc>
          <w:tcPr>
            <w:tcW w:w="1600" w:type="dxa"/>
            <w:noWrap/>
          </w:tcPr>
          <w:p w14:paraId="68417EB7" w14:textId="0FF0B388" w:rsidR="00EE2C16" w:rsidRPr="00C66043" w:rsidRDefault="4F6CBBF8"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66C555B4">
              <w:rPr>
                <w:sz w:val="18"/>
              </w:rPr>
              <w:t>$269,141,667</w:t>
            </w:r>
          </w:p>
        </w:tc>
        <w:tc>
          <w:tcPr>
            <w:tcW w:w="1600" w:type="dxa"/>
            <w:noWrap/>
          </w:tcPr>
          <w:p w14:paraId="33A72E57" w14:textId="54CF6F62" w:rsidR="00EE2C16" w:rsidRPr="00C66043" w:rsidRDefault="75C69222"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66C555B4">
              <w:rPr>
                <w:sz w:val="18"/>
              </w:rPr>
              <w:t>$386,431,654</w:t>
            </w:r>
          </w:p>
        </w:tc>
      </w:tr>
      <w:tr w:rsidR="00EE2C16" w:rsidRPr="00EE06B4" w14:paraId="231BF251" w14:textId="77777777" w:rsidTr="00D00C11">
        <w:trPr>
          <w:cnfStyle w:val="010000000000" w:firstRow="0" w:lastRow="1"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2322" w:type="dxa"/>
            <w:noWrap/>
            <w:hideMark/>
          </w:tcPr>
          <w:p w14:paraId="14238D9F"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Total</w:t>
            </w:r>
          </w:p>
        </w:tc>
        <w:tc>
          <w:tcPr>
            <w:tcW w:w="1078" w:type="dxa"/>
            <w:noWrap/>
            <w:hideMark/>
          </w:tcPr>
          <w:p w14:paraId="32FCC542"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2,938</w:t>
            </w:r>
          </w:p>
        </w:tc>
        <w:tc>
          <w:tcPr>
            <w:tcW w:w="771" w:type="dxa"/>
            <w:noWrap/>
            <w:hideMark/>
          </w:tcPr>
          <w:p w14:paraId="26284D2B"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1,074</w:t>
            </w:r>
          </w:p>
        </w:tc>
        <w:tc>
          <w:tcPr>
            <w:tcW w:w="884" w:type="dxa"/>
            <w:noWrap/>
            <w:hideMark/>
          </w:tcPr>
          <w:p w14:paraId="73253C71"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4,012</w:t>
            </w:r>
          </w:p>
        </w:tc>
        <w:tc>
          <w:tcPr>
            <w:tcW w:w="1600" w:type="dxa"/>
            <w:noWrap/>
            <w:hideMark/>
          </w:tcPr>
          <w:p w14:paraId="768CA260"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$3,798,620,506</w:t>
            </w:r>
          </w:p>
        </w:tc>
        <w:tc>
          <w:tcPr>
            <w:tcW w:w="1600" w:type="dxa"/>
            <w:noWrap/>
          </w:tcPr>
          <w:p w14:paraId="0C3E294D" w14:textId="4786FD91" w:rsidR="00EE2C16" w:rsidRPr="00C66043" w:rsidRDefault="70D16FFB" w:rsidP="00812360">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66C555B4">
              <w:rPr>
                <w:b w:val="0"/>
                <w:sz w:val="18"/>
              </w:rPr>
              <w:t>$2,660,878,133</w:t>
            </w:r>
          </w:p>
        </w:tc>
        <w:tc>
          <w:tcPr>
            <w:tcW w:w="1600" w:type="dxa"/>
            <w:noWrap/>
          </w:tcPr>
          <w:p w14:paraId="47C31C27" w14:textId="58C64F37" w:rsidR="00EE2C16" w:rsidRPr="00C66043" w:rsidRDefault="3C15D998" w:rsidP="00BD4D7D">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66C555B4">
              <w:rPr>
                <w:b w:val="0"/>
                <w:sz w:val="18"/>
              </w:rPr>
              <w:t>$6,459,498,639</w:t>
            </w:r>
          </w:p>
        </w:tc>
      </w:tr>
    </w:tbl>
    <w:p w14:paraId="31621DBA" w14:textId="77777777" w:rsidR="00790DDD" w:rsidRDefault="00790DDD">
      <w:pPr>
        <w:spacing w:line="240" w:lineRule="atLeast"/>
        <w:rPr>
          <w:szCs w:val="22"/>
          <w:lang w:eastAsia="zh-CN"/>
        </w:rPr>
      </w:pPr>
      <w:bookmarkStart w:id="74" w:name="_Ref220067550"/>
      <w:r>
        <w:rPr>
          <w:szCs w:val="22"/>
          <w:lang w:eastAsia="zh-CN"/>
        </w:rPr>
        <w:br w:type="page"/>
      </w:r>
    </w:p>
    <w:p w14:paraId="5C990897" w14:textId="597F5960" w:rsidR="00EE2C16" w:rsidRDefault="00EE2C16" w:rsidP="00790DDD">
      <w:bookmarkStart w:id="75" w:name="_Ref237455261"/>
      <w:r w:rsidRPr="008769F3">
        <w:rPr>
          <w:szCs w:val="22"/>
          <w:lang w:eastAsia="zh-CN"/>
        </w:rPr>
        <w:t xml:space="preserve">Figure </w:t>
      </w:r>
      <w:r w:rsidRPr="008769F3">
        <w:rPr>
          <w:szCs w:val="22"/>
          <w:lang w:eastAsia="zh-CN"/>
        </w:rPr>
        <w:fldChar w:fldCharType="begin"/>
      </w:r>
      <w:r w:rsidRPr="008769F3">
        <w:rPr>
          <w:szCs w:val="22"/>
          <w:lang w:eastAsia="zh-CN"/>
        </w:rPr>
        <w:instrText xml:space="preserve"> SEQ Figure \* ARABIC </w:instrText>
      </w:r>
      <w:r w:rsidRPr="008769F3">
        <w:rPr>
          <w:szCs w:val="22"/>
          <w:lang w:eastAsia="zh-CN"/>
        </w:rPr>
        <w:fldChar w:fldCharType="separate"/>
      </w:r>
      <w:r w:rsidR="00356D6B">
        <w:rPr>
          <w:noProof/>
          <w:szCs w:val="22"/>
          <w:lang w:eastAsia="zh-CN"/>
        </w:rPr>
        <w:t>5</w:t>
      </w:r>
      <w:r w:rsidRPr="008769F3">
        <w:rPr>
          <w:szCs w:val="22"/>
          <w:lang w:eastAsia="zh-CN"/>
        </w:rPr>
        <w:fldChar w:fldCharType="end"/>
      </w:r>
      <w:bookmarkEnd w:id="74"/>
      <w:bookmarkEnd w:id="75"/>
      <w:r w:rsidRPr="008769F3">
        <w:rPr>
          <w:szCs w:val="22"/>
          <w:lang w:eastAsia="zh-CN"/>
        </w:rPr>
        <w:t>:</w:t>
      </w:r>
      <w:r w:rsidRPr="008769F3">
        <w:rPr>
          <w:sz w:val="24"/>
          <w:szCs w:val="22"/>
          <w:lang w:eastAsia="zh-CN"/>
        </w:rPr>
        <w:t xml:space="preserve"> </w:t>
      </w:r>
      <w:r w:rsidRPr="008769F3">
        <w:rPr>
          <w:rFonts w:hint="eastAsia"/>
          <w:lang w:eastAsia="zh-CN"/>
        </w:rPr>
        <w:t>Proportion of funding awarded by</w:t>
      </w:r>
      <w:r w:rsidRPr="00EE06B4">
        <w:rPr>
          <w:rFonts w:hint="eastAsia"/>
          <w:lang w:eastAsia="zh-CN"/>
        </w:rPr>
        <w:t xml:space="preserve"> BRA across both </w:t>
      </w:r>
      <w:r>
        <w:rPr>
          <w:lang w:eastAsia="zh-CN"/>
        </w:rPr>
        <w:t>funders</w:t>
      </w:r>
      <w:r w:rsidRPr="00EE06B4">
        <w:rPr>
          <w:rFonts w:hint="eastAsia"/>
          <w:lang w:eastAsia="zh-CN"/>
        </w:rPr>
        <w:t>, 2021-22 to 2024-25 pooled</w:t>
      </w:r>
    </w:p>
    <w:p w14:paraId="47B28E51" w14:textId="109A6665" w:rsidR="0045591F" w:rsidRPr="00EE06B4" w:rsidRDefault="0045591F" w:rsidP="00EE2C16">
      <w:pPr>
        <w:pStyle w:val="ListBullet"/>
        <w:numPr>
          <w:ilvl w:val="0"/>
          <w:numId w:val="0"/>
        </w:numPr>
      </w:pPr>
      <w:r>
        <w:rPr>
          <w:noProof/>
        </w:rPr>
        <w:drawing>
          <wp:inline distT="0" distB="0" distL="0" distR="0" wp14:anchorId="0E56DD34" wp14:editId="7EB1B3EB">
            <wp:extent cx="6252845" cy="3227070"/>
            <wp:effectExtent l="0" t="0" r="0" b="0"/>
            <wp:docPr id="1933047848" name="Chart 1" descr="A bar chart showing the proportion of funding awarded by Broad Research Area (BRA) across both funders, pooled from 2021–22 to 2024–25. Clinical Medicine and Science Research received the largest share of funding at 36.8%, followed by Basic Science Research at 27.3%. Health Services Research and Public Health Research received smaller and broadly similar shares, at 15.6% and 14.3% respectively, while 6.0% of funding was categorised as Not Available or Not Applicable.">
              <a:extLst xmlns:a="http://schemas.openxmlformats.org/drawingml/2006/main">
                <a:ext uri="{FF2B5EF4-FFF2-40B4-BE49-F238E27FC236}">
                  <a16:creationId xmlns:a16="http://schemas.microsoft.com/office/drawing/2014/main" id="{E6FDFDD9-0755-4275-ACCC-C6AB7FA9FF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D83DFC" w14:textId="0ED81B12" w:rsidR="00EE2C16" w:rsidRPr="00C27F53" w:rsidRDefault="00EE2C16" w:rsidP="0076172D">
      <w:pPr>
        <w:spacing w:before="320"/>
        <w:rPr>
          <w:rFonts w:eastAsia="SimHei"/>
        </w:rPr>
      </w:pPr>
      <w:bookmarkStart w:id="76" w:name="_Ref220067560"/>
      <w:bookmarkStart w:id="77" w:name="_Ref230941897"/>
      <w:r w:rsidRPr="00045614">
        <w:rPr>
          <w:lang w:eastAsia="zh-CN"/>
        </w:rPr>
        <w:t xml:space="preserve">Figure </w:t>
      </w:r>
      <w:r w:rsidRPr="00045614">
        <w:rPr>
          <w:iCs/>
          <w:lang w:eastAsia="zh-CN"/>
        </w:rPr>
        <w:fldChar w:fldCharType="begin"/>
      </w:r>
      <w:r w:rsidRPr="00045614">
        <w:rPr>
          <w:lang w:eastAsia="zh-CN"/>
        </w:rPr>
        <w:instrText xml:space="preserve"> SEQ Figure \* ARABIC </w:instrText>
      </w:r>
      <w:r w:rsidRPr="00045614">
        <w:rPr>
          <w:iCs/>
          <w:lang w:eastAsia="zh-CN"/>
        </w:rPr>
        <w:fldChar w:fldCharType="separate"/>
      </w:r>
      <w:r w:rsidR="00356D6B">
        <w:rPr>
          <w:noProof/>
          <w:lang w:eastAsia="zh-CN"/>
        </w:rPr>
        <w:t>6</w:t>
      </w:r>
      <w:r w:rsidRPr="00045614">
        <w:rPr>
          <w:iCs/>
          <w:lang w:eastAsia="zh-CN"/>
        </w:rPr>
        <w:fldChar w:fldCharType="end"/>
      </w:r>
      <w:bookmarkEnd w:id="76"/>
      <w:bookmarkEnd w:id="77"/>
      <w:r w:rsidRPr="00045614">
        <w:rPr>
          <w:lang w:eastAsia="zh-CN"/>
        </w:rPr>
        <w:t>: Proportion</w:t>
      </w:r>
      <w:r w:rsidRPr="00EE06B4">
        <w:rPr>
          <w:lang w:eastAsia="zh-CN"/>
        </w:rPr>
        <w:t xml:space="preserve"> of funding awarded by BRA</w:t>
      </w:r>
      <w:r w:rsidRPr="00EE06B4">
        <w:rPr>
          <w:rFonts w:hint="eastAsia"/>
          <w:lang w:eastAsia="zh-CN"/>
        </w:rPr>
        <w:t xml:space="preserve"> and </w:t>
      </w:r>
      <w:r>
        <w:rPr>
          <w:rFonts w:hint="eastAsia"/>
          <w:lang w:eastAsia="zh-CN"/>
        </w:rPr>
        <w:t>funder</w:t>
      </w:r>
      <w:r w:rsidRPr="00EE06B4">
        <w:rPr>
          <w:rFonts w:hint="eastAsia"/>
          <w:lang w:eastAsia="zh-CN"/>
        </w:rPr>
        <w:t>, 2021-22 to 2024-25 pooled</w:t>
      </w:r>
    </w:p>
    <w:p w14:paraId="52928375" w14:textId="1CF1986A" w:rsidR="00CB16B4" w:rsidRDefault="00946560" w:rsidP="0076172D">
      <w:pPr>
        <w:pStyle w:val="ListBullet"/>
        <w:numPr>
          <w:ilvl w:val="0"/>
          <w:numId w:val="0"/>
        </w:numPr>
      </w:pPr>
      <w:r>
        <w:rPr>
          <w:noProof/>
        </w:rPr>
        <w:drawing>
          <wp:inline distT="0" distB="0" distL="0" distR="0" wp14:anchorId="05EAE978" wp14:editId="29BF5347">
            <wp:extent cx="6252845" cy="3234978"/>
            <wp:effectExtent l="0" t="0" r="0" b="3810"/>
            <wp:docPr id="346210492" name="Chart 1" descr="A clustered bar chart showing the proportion of funding awarded by Broad Research Area (BRA) and funder, pooled from 2021–22 to 2024–25. For NHMRC, Basic Science Research received the largest share of funding at 39.6%, followed by Clinical Medicine and Science Research at 31.4%, Public Health Research at 16.4%, Health Services Research at 9.4%, and 3.1% categorised as Not Available or Not Applicable. For MRFF, Clinical Medicine and Science Research received the largest share at 44.5%, followed by Health Services Research at 24.5%, Public Health Research at 11.3%, Not Available or Not Applicable at 10.1%, and Basic Science Research at 9.6%.">
              <a:extLst xmlns:a="http://schemas.openxmlformats.org/drawingml/2006/main">
                <a:ext uri="{FF2B5EF4-FFF2-40B4-BE49-F238E27FC236}">
                  <a16:creationId xmlns:a16="http://schemas.microsoft.com/office/drawing/2014/main" id="{40CF5E78-27A7-44C1-A2E1-312458C10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bookmarkStart w:id="78" w:name="_Ref220067565"/>
      <w:r w:rsidR="00CB16B4">
        <w:rPr>
          <w:iCs/>
          <w:lang w:eastAsia="zh-CN"/>
        </w:rPr>
        <w:br w:type="page"/>
      </w:r>
    </w:p>
    <w:p w14:paraId="0F3AE7BE" w14:textId="0DD0CED4" w:rsidR="00EE2C16" w:rsidRDefault="00EE2C16" w:rsidP="00790DDD">
      <w:bookmarkStart w:id="79" w:name="_Ref237455297"/>
      <w:r w:rsidRPr="00045614">
        <w:rPr>
          <w:lang w:eastAsia="zh-CN"/>
        </w:rPr>
        <w:t xml:space="preserve">Figure </w:t>
      </w:r>
      <w:r w:rsidRPr="00045614">
        <w:rPr>
          <w:iCs/>
          <w:lang w:eastAsia="zh-CN"/>
        </w:rPr>
        <w:fldChar w:fldCharType="begin"/>
      </w:r>
      <w:r w:rsidRPr="00045614">
        <w:rPr>
          <w:lang w:eastAsia="zh-CN"/>
        </w:rPr>
        <w:instrText xml:space="preserve"> SEQ Figure \* ARABIC </w:instrText>
      </w:r>
      <w:r w:rsidRPr="00045614">
        <w:rPr>
          <w:iCs/>
          <w:lang w:eastAsia="zh-CN"/>
        </w:rPr>
        <w:fldChar w:fldCharType="separate"/>
      </w:r>
      <w:r w:rsidR="00356D6B">
        <w:rPr>
          <w:noProof/>
          <w:lang w:eastAsia="zh-CN"/>
        </w:rPr>
        <w:t>7</w:t>
      </w:r>
      <w:r w:rsidRPr="00045614">
        <w:rPr>
          <w:iCs/>
          <w:lang w:eastAsia="zh-CN"/>
        </w:rPr>
        <w:fldChar w:fldCharType="end"/>
      </w:r>
      <w:bookmarkEnd w:id="78"/>
      <w:bookmarkEnd w:id="79"/>
      <w:r w:rsidRPr="00045614">
        <w:rPr>
          <w:lang w:eastAsia="zh-CN"/>
        </w:rPr>
        <w:t>:</w:t>
      </w:r>
      <w:r w:rsidRPr="00045614">
        <w:rPr>
          <w:rFonts w:hint="eastAsia"/>
          <w:lang w:eastAsia="zh-CN"/>
        </w:rPr>
        <w:t xml:space="preserve"> </w:t>
      </w:r>
      <w:r w:rsidRPr="00045614">
        <w:rPr>
          <w:lang w:eastAsia="zh-CN"/>
        </w:rPr>
        <w:t>Proportion</w:t>
      </w:r>
      <w:r w:rsidRPr="00EE06B4">
        <w:rPr>
          <w:lang w:eastAsia="zh-CN"/>
        </w:rPr>
        <w:t xml:space="preserve"> of funding awarded by BRA</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w:t>
      </w:r>
      <w:r w:rsidRPr="00EE06B4">
        <w:rPr>
          <w:lang w:eastAsia="zh-CN"/>
        </w:rPr>
        <w:t>, 2021-22 to 2024-25</w:t>
      </w:r>
    </w:p>
    <w:p w14:paraId="43119110" w14:textId="4A792E42" w:rsidR="00FE5C4B" w:rsidRPr="00EE06B4" w:rsidRDefault="00FE5C4B" w:rsidP="00EE2C16">
      <w:r>
        <w:rPr>
          <w:noProof/>
        </w:rPr>
        <w:drawing>
          <wp:inline distT="0" distB="0" distL="0" distR="0" wp14:anchorId="25F0862D" wp14:editId="02590799">
            <wp:extent cx="6247119" cy="3534410"/>
            <wp:effectExtent l="0" t="0" r="1905" b="8890"/>
            <wp:docPr id="885343241" name="Chart 1" descr="A clustered bar chart showing the proportion of funding awarded by Broad Research Area (BRA) and financial year, from 2021–22 to 2024–25, split by NHMRC and MRFF. For Basic Science Research, NHMRC's proportion rose gradually from around 36% in 2021–22 to around 41% by 2023–24, while MRFF's proportion remained fairly stable at around 7–11% across all years. For Clinical Medicine and Science Research, both funders showed a gradual decline over the period, with NHMRC falling from around 34% to around 30%, and MRFF falling more sharply from around 52% to around 37% before recovering slightly to around 40% in 2024–25. For Health Services Research, NHMRC's proportion stayed relatively stable at around 9–10%, while MRFF's proportion declined from around 32% in 2021–22 to around 18% by 2022–23, before rising again to around 23% in 2024–25. For Public Health Research, NHMRC's proportion held steady at around 14–18%, while MRFF's proportion fluctuated between around 9% and 13%. Funding classified as Not Available or Not Applicable remained low for NHMRC (around 2–4%) and moderate for MRFF (around 12–14%) across all years.">
              <a:extLst xmlns:a="http://schemas.openxmlformats.org/drawingml/2006/main">
                <a:ext uri="{FF2B5EF4-FFF2-40B4-BE49-F238E27FC236}">
                  <a16:creationId xmlns:a16="http://schemas.microsoft.com/office/drawing/2014/main" id="{99FA493E-A6CA-4821-AB63-1EB665CFF4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810941D" w14:textId="77777777" w:rsidR="00EE2C16" w:rsidRPr="00EE06B4" w:rsidRDefault="00EE2C16" w:rsidP="00776EAC">
      <w:pPr>
        <w:pStyle w:val="Heading3"/>
        <w:spacing w:before="480"/>
        <w:rPr>
          <w:lang w:eastAsia="zh-CN"/>
        </w:rPr>
      </w:pPr>
      <w:bookmarkStart w:id="80" w:name="_Toc215221542"/>
      <w:bookmarkStart w:id="81" w:name="_Toc237437516"/>
      <w:bookmarkStart w:id="82" w:name="_Toc237438589"/>
      <w:bookmarkStart w:id="83" w:name="_Toc237439038"/>
      <w:r>
        <w:t>Location</w:t>
      </w:r>
      <w:r w:rsidRPr="00EE06B4">
        <w:rPr>
          <w:rFonts w:hint="eastAsia"/>
          <w:lang w:eastAsia="zh-CN"/>
        </w:rPr>
        <w:t xml:space="preserve"> of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80"/>
      <w:r>
        <w:rPr>
          <w:lang w:eastAsia="zh-CN"/>
        </w:rPr>
        <w:t>s</w:t>
      </w:r>
      <w:bookmarkEnd w:id="81"/>
      <w:bookmarkEnd w:id="82"/>
      <w:bookmarkEnd w:id="83"/>
    </w:p>
    <w:p w14:paraId="5F0F02F6" w14:textId="1D7D38C3" w:rsidR="00EE2C16" w:rsidRPr="00EE06B4" w:rsidRDefault="00EE2C16" w:rsidP="00CB16B4">
      <w:r w:rsidRPr="00EE06B4">
        <w:t>MRFF and NHMRC continue to support health and medical research across Australian jurisdictions with significant investment provided to institutions throughout the nation.</w:t>
      </w:r>
    </w:p>
    <w:p w14:paraId="144E5BE2" w14:textId="63B1D9AF" w:rsidR="00EE2C16" w:rsidRPr="00EE06B4" w:rsidRDefault="00EE2C16" w:rsidP="00CB16B4">
      <w:r w:rsidRPr="00EE06B4">
        <w:t>Victoria</w:t>
      </w:r>
      <w:r>
        <w:rPr>
          <w:rFonts w:eastAsia="SimHei" w:hint="eastAsia"/>
          <w:lang w:eastAsia="zh-CN"/>
        </w:rPr>
        <w:t>-</w:t>
      </w:r>
      <w:r w:rsidRPr="00EE06B4">
        <w:t>based institutions received the most grants and funding from both funders with a combined 1</w:t>
      </w:r>
      <w:r w:rsidRPr="00EE06B4">
        <w:rPr>
          <w:rFonts w:hint="eastAsia"/>
          <w:lang w:eastAsia="zh-CN"/>
        </w:rPr>
        <w:t>,627</w:t>
      </w:r>
      <w:r w:rsidRPr="00EE06B4">
        <w:t xml:space="preserve"> grants, valued at approximately $2.</w:t>
      </w:r>
      <w:r w:rsidRPr="00EE06B4">
        <w:rPr>
          <w:rFonts w:hint="eastAsia"/>
          <w:lang w:eastAsia="zh-CN"/>
        </w:rPr>
        <w:t>7</w:t>
      </w:r>
      <w:r>
        <w:t xml:space="preserve"> billion</w:t>
      </w:r>
      <w:r w:rsidRPr="00EE06B4">
        <w:t xml:space="preserve"> during the reporting period</w:t>
      </w:r>
      <w:r w:rsidR="003D7BC7">
        <w:t xml:space="preserve"> (</w:t>
      </w:r>
      <w:r w:rsidR="00360C00">
        <w:fldChar w:fldCharType="begin"/>
      </w:r>
      <w:r w:rsidR="00360C00">
        <w:instrText xml:space="preserve"> REF _Ref237456081 \h </w:instrText>
      </w:r>
      <w:r w:rsidR="00360C00">
        <w:fldChar w:fldCharType="separate"/>
      </w:r>
      <w:r w:rsidR="00360C00" w:rsidRPr="004B1779">
        <w:rPr>
          <w:lang w:eastAsia="zh-CN"/>
        </w:rPr>
        <w:t xml:space="preserve">Table </w:t>
      </w:r>
      <w:r w:rsidR="00360C00">
        <w:rPr>
          <w:noProof/>
          <w:lang w:eastAsia="zh-CN"/>
        </w:rPr>
        <w:t>6</w:t>
      </w:r>
      <w:r w:rsidR="00360C00">
        <w:fldChar w:fldCharType="end"/>
      </w:r>
      <w:r>
        <w:t>)</w:t>
      </w:r>
      <w:r>
        <w:rPr>
          <w:rFonts w:eastAsia="SimHei" w:hint="eastAsia"/>
          <w:lang w:eastAsia="zh-CN"/>
        </w:rPr>
        <w:t>.</w:t>
      </w:r>
      <w:r>
        <w:rPr>
          <w:rFonts w:eastAsia="SimHei"/>
          <w:lang w:eastAsia="zh-CN"/>
        </w:rPr>
        <w:t xml:space="preserve"> This equated to 42.3% of the combined funding available during the reporting period (</w:t>
      </w:r>
      <w:r w:rsidR="00E4474A">
        <w:rPr>
          <w:rFonts w:eastAsia="SimHei"/>
          <w:lang w:eastAsia="zh-CN"/>
        </w:rPr>
        <w:fldChar w:fldCharType="begin"/>
      </w:r>
      <w:r w:rsidR="00E4474A">
        <w:rPr>
          <w:rFonts w:eastAsia="SimHei"/>
          <w:lang w:eastAsia="zh-CN"/>
        </w:rPr>
        <w:instrText xml:space="preserve"> REF _Ref220067607 \h </w:instrText>
      </w:r>
      <w:r w:rsidR="00E4474A">
        <w:rPr>
          <w:rFonts w:eastAsia="SimHei"/>
          <w:lang w:eastAsia="zh-CN"/>
        </w:rPr>
      </w:r>
      <w:r w:rsidR="00E4474A">
        <w:rPr>
          <w:rFonts w:eastAsia="SimHei"/>
          <w:lang w:eastAsia="zh-CN"/>
        </w:rPr>
        <w:fldChar w:fldCharType="separate"/>
      </w:r>
      <w:r w:rsidR="00E4474A" w:rsidRPr="00EE06B4">
        <w:rPr>
          <w:lang w:eastAsia="zh-CN"/>
        </w:rPr>
        <w:t xml:space="preserve">Figure </w:t>
      </w:r>
      <w:r w:rsidR="00E4474A">
        <w:rPr>
          <w:noProof/>
          <w:lang w:eastAsia="zh-CN"/>
        </w:rPr>
        <w:t>8</w:t>
      </w:r>
      <w:r w:rsidR="00E4474A">
        <w:rPr>
          <w:rFonts w:eastAsia="SimHei"/>
          <w:lang w:eastAsia="zh-CN"/>
        </w:rPr>
        <w:fldChar w:fldCharType="end"/>
      </w:r>
      <w:r>
        <w:rPr>
          <w:rFonts w:eastAsia="SimHei"/>
          <w:lang w:eastAsia="zh-CN"/>
        </w:rPr>
        <w:t>).</w:t>
      </w:r>
      <w:r>
        <w:rPr>
          <w:rFonts w:eastAsia="SimHei" w:hint="eastAsia"/>
          <w:lang w:eastAsia="zh-CN"/>
        </w:rPr>
        <w:t xml:space="preserve"> This was</w:t>
      </w:r>
      <w:r w:rsidRPr="00EE06B4">
        <w:t xml:space="preserve"> followed by 1,1</w:t>
      </w:r>
      <w:r w:rsidRPr="00EE06B4">
        <w:rPr>
          <w:rFonts w:hint="eastAsia"/>
          <w:lang w:eastAsia="zh-CN"/>
        </w:rPr>
        <w:t>62</w:t>
      </w:r>
      <w:r w:rsidRPr="00EE06B4">
        <w:t xml:space="preserve"> grants worth near</w:t>
      </w:r>
      <w:r>
        <w:rPr>
          <w:rFonts w:eastAsia="SimHei" w:hint="eastAsia"/>
          <w:lang w:eastAsia="zh-CN"/>
        </w:rPr>
        <w:t>ly</w:t>
      </w:r>
      <w:r w:rsidRPr="00EE06B4">
        <w:t xml:space="preserve"> $1.</w:t>
      </w:r>
      <w:r w:rsidRPr="00EE06B4">
        <w:rPr>
          <w:rFonts w:hint="eastAsia"/>
          <w:lang w:eastAsia="zh-CN"/>
        </w:rPr>
        <w:t>8</w:t>
      </w:r>
      <w:r>
        <w:t xml:space="preserve"> billion</w:t>
      </w:r>
      <w:r w:rsidRPr="00EE06B4">
        <w:t xml:space="preserve"> </w:t>
      </w:r>
      <w:r>
        <w:rPr>
          <w:rFonts w:eastAsia="SimHei" w:hint="eastAsia"/>
          <w:lang w:eastAsia="zh-CN"/>
        </w:rPr>
        <w:t xml:space="preserve">awarded </w:t>
      </w:r>
      <w:r w:rsidRPr="00EE06B4">
        <w:t>to institutions in New South Wales</w:t>
      </w:r>
      <w:r w:rsidRPr="00EE06B4">
        <w:rPr>
          <w:rFonts w:hint="eastAsia"/>
          <w:lang w:eastAsia="zh-CN"/>
        </w:rPr>
        <w:t>, reflect</w:t>
      </w:r>
      <w:r>
        <w:rPr>
          <w:rFonts w:eastAsia="SimHei" w:hint="eastAsia"/>
          <w:lang w:eastAsia="zh-CN"/>
        </w:rPr>
        <w:t>ing</w:t>
      </w:r>
      <w:r w:rsidRPr="00EE06B4">
        <w:rPr>
          <w:rFonts w:hint="eastAsia"/>
          <w:lang w:eastAsia="zh-CN"/>
        </w:rPr>
        <w:t xml:space="preserve"> the health and medical</w:t>
      </w:r>
      <w:r w:rsidRPr="00EE06B4">
        <w:t xml:space="preserve"> </w:t>
      </w:r>
      <w:r w:rsidRPr="00EE06B4">
        <w:rPr>
          <w:rFonts w:hint="eastAsia"/>
          <w:lang w:eastAsia="zh-CN"/>
        </w:rPr>
        <w:t>research sector capacity in those jurisdictions.</w:t>
      </w:r>
      <w:r w:rsidRPr="00EE06B4">
        <w:t xml:space="preserve"> </w:t>
      </w:r>
      <w:r>
        <w:rPr>
          <w:rFonts w:eastAsia="SimHei" w:hint="eastAsia"/>
          <w:lang w:eastAsia="zh-CN"/>
        </w:rPr>
        <w:t>Con</w:t>
      </w:r>
      <w:r w:rsidRPr="00EE06B4">
        <w:t>versely, Northern Territory based institutions received the second</w:t>
      </w:r>
      <w:r>
        <w:rPr>
          <w:rFonts w:eastAsia="SimHei" w:hint="eastAsia"/>
          <w:lang w:eastAsia="zh-CN"/>
        </w:rPr>
        <w:t>-lowest</w:t>
      </w:r>
      <w:r w:rsidRPr="00EE06B4">
        <w:t xml:space="preserve"> funding with a </w:t>
      </w:r>
      <w:r>
        <w:rPr>
          <w:rFonts w:eastAsia="SimHei" w:hint="eastAsia"/>
          <w:lang w:eastAsia="zh-CN"/>
        </w:rPr>
        <w:t xml:space="preserve">total </w:t>
      </w:r>
      <w:r w:rsidRPr="0016568D">
        <w:rPr>
          <w:rFonts w:eastAsia="SimHei" w:hint="eastAsia"/>
          <w:lang w:eastAsia="zh-CN"/>
        </w:rPr>
        <w:t>of</w:t>
      </w:r>
      <w:r w:rsidRPr="0016568D">
        <w:t xml:space="preserve"> $</w:t>
      </w:r>
      <w:r w:rsidRPr="0016568D">
        <w:rPr>
          <w:rFonts w:hint="eastAsia"/>
          <w:lang w:eastAsia="zh-CN"/>
        </w:rPr>
        <w:t>11</w:t>
      </w:r>
      <w:r w:rsidRPr="0016568D">
        <w:rPr>
          <w:lang w:eastAsia="zh-CN"/>
        </w:rPr>
        <w:t>8.7</w:t>
      </w:r>
      <w:r>
        <w:rPr>
          <w:lang w:eastAsia="zh-CN"/>
        </w:rPr>
        <w:t xml:space="preserve"> </w:t>
      </w:r>
      <w:r>
        <w:t>million</w:t>
      </w:r>
      <w:r w:rsidRPr="00EE06B4">
        <w:t xml:space="preserve"> provided </w:t>
      </w:r>
      <w:r>
        <w:rPr>
          <w:rFonts w:eastAsia="SimHei" w:hint="eastAsia"/>
          <w:lang w:eastAsia="zh-CN"/>
        </w:rPr>
        <w:t>through</w:t>
      </w:r>
      <w:r w:rsidRPr="00EE06B4">
        <w:t xml:space="preserve"> </w:t>
      </w:r>
      <w:r w:rsidRPr="00EE06B4">
        <w:rPr>
          <w:rFonts w:hint="eastAsia"/>
          <w:lang w:eastAsia="zh-CN"/>
        </w:rPr>
        <w:t>61</w:t>
      </w:r>
      <w:r w:rsidRPr="00EE06B4">
        <w:t xml:space="preserve"> grants</w:t>
      </w:r>
      <w:r>
        <w:rPr>
          <w:rFonts w:eastAsia="SimHei" w:hint="eastAsia"/>
          <w:lang w:eastAsia="zh-CN"/>
        </w:rPr>
        <w:t>,</w:t>
      </w:r>
      <w:r w:rsidRPr="00EE06B4">
        <w:t xml:space="preserve"> while Tasmanian institutions received the least funding at $</w:t>
      </w:r>
      <w:r w:rsidRPr="00EE06B4">
        <w:rPr>
          <w:rFonts w:hint="eastAsia"/>
          <w:lang w:eastAsia="zh-CN"/>
        </w:rPr>
        <w:t>50.6</w:t>
      </w:r>
      <w:r>
        <w:t xml:space="preserve"> million</w:t>
      </w:r>
      <w:r w:rsidRPr="00EE06B4">
        <w:t xml:space="preserve"> (36 grants).</w:t>
      </w:r>
    </w:p>
    <w:p w14:paraId="16396911" w14:textId="30B38E42" w:rsidR="00EE2C16" w:rsidRPr="00EE06B4" w:rsidRDefault="00EE2C16" w:rsidP="00406583">
      <w:r w:rsidRPr="00EE06B4">
        <w:t xml:space="preserve">The proportion of funding by jurisdiction was </w:t>
      </w:r>
      <w:r w:rsidRPr="00EE06B4">
        <w:rPr>
          <w:rFonts w:hint="eastAsia"/>
          <w:lang w:eastAsia="zh-CN"/>
        </w:rPr>
        <w:t xml:space="preserve">broadly </w:t>
      </w:r>
      <w:r w:rsidRPr="00EE06B4">
        <w:t xml:space="preserve">similar for both </w:t>
      </w:r>
      <w:r w:rsidRPr="00EE06B4">
        <w:rPr>
          <w:rFonts w:hint="eastAsia"/>
          <w:lang w:eastAsia="zh-CN"/>
        </w:rPr>
        <w:t xml:space="preserve">MRFF and NHMRC, </w:t>
      </w:r>
      <w:r w:rsidRPr="00EE06B4">
        <w:rPr>
          <w:lang w:eastAsia="zh-CN"/>
        </w:rPr>
        <w:t>mirroring the overall pattern</w:t>
      </w:r>
      <w:r w:rsidRPr="00EE06B4">
        <w:rPr>
          <w:rFonts w:hint="eastAsia"/>
          <w:lang w:eastAsia="zh-CN"/>
        </w:rPr>
        <w:t>.</w:t>
      </w:r>
      <w:r w:rsidRPr="00EE06B4">
        <w:t xml:space="preserve"> While there is some year-on-year variation</w:t>
      </w:r>
      <w:r>
        <w:t>, generally</w:t>
      </w:r>
      <w:r w:rsidRPr="00EE06B4">
        <w:t xml:space="preserve"> the proportion of funding by jurisdiction remain</w:t>
      </w:r>
      <w:r>
        <w:t>ed</w:t>
      </w:r>
      <w:r w:rsidRPr="00EE06B4">
        <w:t xml:space="preserve"> </w:t>
      </w:r>
      <w:r>
        <w:t>relatively</w:t>
      </w:r>
      <w:r w:rsidRPr="00EE06B4">
        <w:t xml:space="preserve"> stable</w:t>
      </w:r>
      <w:r w:rsidR="004A30D8">
        <w:t xml:space="preserve"> (</w:t>
      </w:r>
      <w:r w:rsidR="004A30D8">
        <w:fldChar w:fldCharType="begin"/>
      </w:r>
      <w:r w:rsidR="004A30D8">
        <w:instrText xml:space="preserve"> REF _Ref237455368 \h </w:instrText>
      </w:r>
      <w:r w:rsidR="004A30D8">
        <w:fldChar w:fldCharType="separate"/>
      </w:r>
      <w:r w:rsidR="004A30D8" w:rsidRPr="00EE06B4">
        <w:rPr>
          <w:lang w:eastAsia="zh-CN"/>
        </w:rPr>
        <w:t xml:space="preserve">Figure </w:t>
      </w:r>
      <w:r w:rsidR="004A30D8">
        <w:rPr>
          <w:noProof/>
          <w:lang w:eastAsia="zh-CN"/>
        </w:rPr>
        <w:t>9</w:t>
      </w:r>
      <w:r w:rsidR="004A30D8">
        <w:fldChar w:fldCharType="end"/>
      </w:r>
      <w:r w:rsidR="004A30D8">
        <w:t xml:space="preserve"> and </w:t>
      </w:r>
      <w:r w:rsidR="004A30D8">
        <w:fldChar w:fldCharType="begin"/>
      </w:r>
      <w:r w:rsidR="004A30D8">
        <w:instrText xml:space="preserve"> REF _Ref220067697 \h </w:instrText>
      </w:r>
      <w:r w:rsidR="004A30D8">
        <w:fldChar w:fldCharType="separate"/>
      </w:r>
      <w:r w:rsidR="004A30D8" w:rsidRPr="00EE06B4">
        <w:rPr>
          <w:lang w:eastAsia="zh-CN"/>
        </w:rPr>
        <w:t xml:space="preserve">Figure </w:t>
      </w:r>
      <w:r w:rsidR="004A30D8">
        <w:rPr>
          <w:noProof/>
          <w:lang w:eastAsia="zh-CN"/>
        </w:rPr>
        <w:t>10</w:t>
      </w:r>
      <w:r w:rsidR="004A30D8">
        <w:fldChar w:fldCharType="end"/>
      </w:r>
      <w:r w:rsidR="004A30D8">
        <w:t>).</w:t>
      </w:r>
    </w:p>
    <w:p w14:paraId="4D2B3B1F" w14:textId="1CFF5822" w:rsidR="00790DDD" w:rsidRDefault="00EE2C16" w:rsidP="00ED1EFB">
      <w:r>
        <w:t>It is important to note that the number of grants and amount of funding awarded to jurisdictions does not necessarily correlate with the funded rate (not shown in this report). For instance, previous MRFF reports</w:t>
      </w:r>
      <w:r>
        <w:rPr>
          <w:rStyle w:val="FootnoteReference"/>
        </w:rPr>
        <w:footnoteReference w:id="5"/>
      </w:r>
      <w:r>
        <w:t xml:space="preserve"> and other analyses suggest that jurisdictions that have received the highest proportion of funding do not necessarily have the highest funded rates, with contributing factors such as number of applications submitted and the grant scheme.</w:t>
      </w:r>
      <w:bookmarkStart w:id="84" w:name="_Ref220069167"/>
      <w:bookmarkStart w:id="85" w:name="_Toc221783226"/>
      <w:bookmarkStart w:id="86" w:name="_Toc229738795"/>
      <w:r w:rsidR="00790DDD">
        <w:rPr>
          <w:lang w:eastAsia="zh-CN"/>
        </w:rPr>
        <w:br w:type="page"/>
      </w:r>
    </w:p>
    <w:p w14:paraId="1AAB84D6" w14:textId="40CA3832" w:rsidR="00EE2C16" w:rsidRPr="00EE06B4" w:rsidRDefault="00EE2C16" w:rsidP="00D572AF">
      <w:pPr>
        <w:spacing w:after="120"/>
        <w:rPr>
          <w:lang w:eastAsia="zh-CN"/>
        </w:rPr>
      </w:pPr>
      <w:bookmarkStart w:id="87" w:name="_Ref237456081"/>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6</w:t>
      </w:r>
      <w:r w:rsidRPr="004B1779">
        <w:rPr>
          <w:lang w:eastAsia="zh-CN"/>
        </w:rPr>
        <w:fldChar w:fldCharType="end"/>
      </w:r>
      <w:bookmarkEnd w:id="84"/>
      <w:bookmarkEnd w:id="87"/>
      <w:r w:rsidRPr="004B1779">
        <w:rPr>
          <w:lang w:eastAsia="zh-CN"/>
        </w:rPr>
        <w:t xml:space="preserve">: </w:t>
      </w:r>
      <w:r w:rsidRPr="004B1779">
        <w:rPr>
          <w:rFonts w:hint="eastAsia"/>
          <w:lang w:eastAsia="zh-CN"/>
        </w:rPr>
        <w:t>Number</w:t>
      </w:r>
      <w:r w:rsidRPr="00EE06B4">
        <w:rPr>
          <w:rFonts w:hint="eastAsia"/>
          <w:lang w:eastAsia="zh-CN"/>
        </w:rPr>
        <w:t xml:space="preserve"> of grants and amount of funding by </w:t>
      </w:r>
      <w:r w:rsidRPr="00EE06B4">
        <w:rPr>
          <w:lang w:eastAsia="zh-CN"/>
        </w:rPr>
        <w:t>jurisdiction</w:t>
      </w:r>
      <w:r w:rsidRPr="00EE06B4">
        <w:rPr>
          <w:rFonts w:hint="eastAsia"/>
          <w:lang w:eastAsia="zh-CN"/>
        </w:rPr>
        <w:t>,</w:t>
      </w:r>
      <w:r w:rsidRPr="00EE06B4">
        <w:rPr>
          <w:lang w:eastAsia="zh-CN"/>
        </w:rPr>
        <w:t xml:space="preserve"> </w:t>
      </w:r>
      <w:r w:rsidRPr="00EE06B4">
        <w:rPr>
          <w:rFonts w:hint="eastAsia"/>
          <w:lang w:eastAsia="zh-CN"/>
        </w:rPr>
        <w:t>2021-22 to 2024-25 pooled</w:t>
      </w:r>
      <w:bookmarkEnd w:id="85"/>
      <w:bookmarkEnd w:id="86"/>
    </w:p>
    <w:tbl>
      <w:tblPr>
        <w:tblStyle w:val="DefaultTable21"/>
        <w:tblW w:w="9855" w:type="dxa"/>
        <w:tblLayout w:type="fixed"/>
        <w:tblLook w:val="04E0" w:firstRow="1" w:lastRow="1" w:firstColumn="1" w:lastColumn="0" w:noHBand="0" w:noVBand="1"/>
      </w:tblPr>
      <w:tblGrid>
        <w:gridCol w:w="1404"/>
        <w:gridCol w:w="985"/>
        <w:gridCol w:w="985"/>
        <w:gridCol w:w="986"/>
        <w:gridCol w:w="1831"/>
        <w:gridCol w:w="1832"/>
        <w:gridCol w:w="1832"/>
      </w:tblGrid>
      <w:tr w:rsidR="00EE2C16" w:rsidRPr="00EE06B4" w14:paraId="76B4CB2F" w14:textId="77777777">
        <w:trPr>
          <w:cnfStyle w:val="100000000000" w:firstRow="1" w:lastRow="0" w:firstColumn="0" w:lastColumn="0" w:oddVBand="0" w:evenVBand="0" w:oddHBand="0"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1404" w:type="dxa"/>
            <w:vMerge w:val="restart"/>
            <w:noWrap/>
            <w:hideMark/>
          </w:tcPr>
          <w:p w14:paraId="4113D16C"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Jurisdiction</w:t>
            </w:r>
          </w:p>
        </w:tc>
        <w:tc>
          <w:tcPr>
            <w:tcW w:w="2956" w:type="dxa"/>
            <w:gridSpan w:val="3"/>
            <w:noWrap/>
            <w:hideMark/>
          </w:tcPr>
          <w:p w14:paraId="3055E13F" w14:textId="77777777" w:rsidR="00EE2C16" w:rsidRPr="00D62B1B"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D62B1B">
              <w:rPr>
                <w:rFonts w:ascii="Gotham Medium" w:eastAsia="Times New Roman" w:hAnsi="Gotham Medium"/>
                <w:b w:val="0"/>
                <w:color w:val="000000"/>
                <w:sz w:val="18"/>
              </w:rPr>
              <w:t>Number of grants</w:t>
            </w:r>
          </w:p>
        </w:tc>
        <w:tc>
          <w:tcPr>
            <w:tcW w:w="5495" w:type="dxa"/>
            <w:gridSpan w:val="3"/>
            <w:noWrap/>
            <w:hideMark/>
          </w:tcPr>
          <w:p w14:paraId="69AEEC86" w14:textId="77777777" w:rsidR="00EE2C16" w:rsidRPr="00D62B1B"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D62B1B">
              <w:rPr>
                <w:rFonts w:ascii="Gotham Medium" w:eastAsia="Times New Roman" w:hAnsi="Gotham Medium"/>
                <w:b w:val="0"/>
                <w:color w:val="000000"/>
                <w:sz w:val="18"/>
              </w:rPr>
              <w:t>Amount of funding</w:t>
            </w:r>
          </w:p>
        </w:tc>
      </w:tr>
      <w:tr w:rsidR="00EE2C16" w:rsidRPr="00EE06B4" w14:paraId="5D2AFA1A"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vMerge/>
            <w:hideMark/>
          </w:tcPr>
          <w:p w14:paraId="10E3C99B" w14:textId="77777777" w:rsidR="00EE2C16" w:rsidRPr="00D62B1B" w:rsidRDefault="00EE2C16">
            <w:pPr>
              <w:spacing w:line="240" w:lineRule="auto"/>
              <w:rPr>
                <w:rFonts w:ascii="Gotham Medium" w:eastAsia="Times New Roman" w:hAnsi="Gotham Medium"/>
                <w:b w:val="0"/>
                <w:color w:val="000000"/>
                <w:sz w:val="18"/>
              </w:rPr>
            </w:pPr>
          </w:p>
        </w:tc>
        <w:tc>
          <w:tcPr>
            <w:tcW w:w="985" w:type="dxa"/>
            <w:noWrap/>
            <w:hideMark/>
          </w:tcPr>
          <w:p w14:paraId="0DB9F8C8"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NHMRC</w:t>
            </w:r>
          </w:p>
        </w:tc>
        <w:tc>
          <w:tcPr>
            <w:tcW w:w="985" w:type="dxa"/>
            <w:noWrap/>
            <w:hideMark/>
          </w:tcPr>
          <w:p w14:paraId="3289D059"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MRFF</w:t>
            </w:r>
          </w:p>
        </w:tc>
        <w:tc>
          <w:tcPr>
            <w:tcW w:w="986" w:type="dxa"/>
            <w:noWrap/>
            <w:hideMark/>
          </w:tcPr>
          <w:p w14:paraId="6C0AA8F1"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Total</w:t>
            </w:r>
          </w:p>
        </w:tc>
        <w:tc>
          <w:tcPr>
            <w:tcW w:w="1831" w:type="dxa"/>
            <w:noWrap/>
            <w:hideMark/>
          </w:tcPr>
          <w:p w14:paraId="700011BF"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NHMRC</w:t>
            </w:r>
          </w:p>
        </w:tc>
        <w:tc>
          <w:tcPr>
            <w:tcW w:w="1832" w:type="dxa"/>
            <w:noWrap/>
            <w:hideMark/>
          </w:tcPr>
          <w:p w14:paraId="4DB5B151"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MRFF</w:t>
            </w:r>
          </w:p>
        </w:tc>
        <w:tc>
          <w:tcPr>
            <w:tcW w:w="1832" w:type="dxa"/>
            <w:noWrap/>
            <w:hideMark/>
          </w:tcPr>
          <w:p w14:paraId="4E603DAD"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Total</w:t>
            </w:r>
          </w:p>
        </w:tc>
      </w:tr>
      <w:tr w:rsidR="00EE2C16" w:rsidRPr="00EE06B4" w14:paraId="1EE8C803"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54C992A2"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ACT</w:t>
            </w:r>
          </w:p>
        </w:tc>
        <w:tc>
          <w:tcPr>
            <w:tcW w:w="985" w:type="dxa"/>
            <w:noWrap/>
          </w:tcPr>
          <w:p w14:paraId="540B2CDD"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51</w:t>
            </w:r>
          </w:p>
        </w:tc>
        <w:tc>
          <w:tcPr>
            <w:tcW w:w="985" w:type="dxa"/>
            <w:noWrap/>
          </w:tcPr>
          <w:p w14:paraId="4BC4F63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27</w:t>
            </w:r>
          </w:p>
        </w:tc>
        <w:tc>
          <w:tcPr>
            <w:tcW w:w="986" w:type="dxa"/>
            <w:noWrap/>
          </w:tcPr>
          <w:p w14:paraId="5E26BDAD"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78</w:t>
            </w:r>
          </w:p>
        </w:tc>
        <w:tc>
          <w:tcPr>
            <w:tcW w:w="1831" w:type="dxa"/>
            <w:noWrap/>
          </w:tcPr>
          <w:p w14:paraId="0F476EF1"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$75,266,697</w:t>
            </w:r>
          </w:p>
        </w:tc>
        <w:tc>
          <w:tcPr>
            <w:tcW w:w="1832" w:type="dxa"/>
            <w:noWrap/>
          </w:tcPr>
          <w:p w14:paraId="4277C5E7"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$56,255,308</w:t>
            </w:r>
          </w:p>
        </w:tc>
        <w:tc>
          <w:tcPr>
            <w:tcW w:w="1832" w:type="dxa"/>
            <w:noWrap/>
          </w:tcPr>
          <w:p w14:paraId="07F00B2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$131,522,005</w:t>
            </w:r>
          </w:p>
        </w:tc>
      </w:tr>
      <w:tr w:rsidR="00EE2C16" w:rsidRPr="00EE06B4" w14:paraId="32D56615"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634DE3B2"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NSW</w:t>
            </w:r>
          </w:p>
        </w:tc>
        <w:tc>
          <w:tcPr>
            <w:tcW w:w="985" w:type="dxa"/>
            <w:noWrap/>
          </w:tcPr>
          <w:p w14:paraId="3E24FDE1"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849</w:t>
            </w:r>
          </w:p>
        </w:tc>
        <w:tc>
          <w:tcPr>
            <w:tcW w:w="985" w:type="dxa"/>
            <w:noWrap/>
          </w:tcPr>
          <w:p w14:paraId="2C2C6EE4"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313</w:t>
            </w:r>
          </w:p>
        </w:tc>
        <w:tc>
          <w:tcPr>
            <w:tcW w:w="986" w:type="dxa"/>
            <w:noWrap/>
          </w:tcPr>
          <w:p w14:paraId="3FA6E59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162</w:t>
            </w:r>
          </w:p>
        </w:tc>
        <w:tc>
          <w:tcPr>
            <w:tcW w:w="1831" w:type="dxa"/>
            <w:noWrap/>
          </w:tcPr>
          <w:p w14:paraId="00C38823"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$1,085,633,200</w:t>
            </w:r>
          </w:p>
        </w:tc>
        <w:tc>
          <w:tcPr>
            <w:tcW w:w="1832" w:type="dxa"/>
            <w:noWrap/>
          </w:tcPr>
          <w:p w14:paraId="684A60D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$750,320,118</w:t>
            </w:r>
          </w:p>
        </w:tc>
        <w:tc>
          <w:tcPr>
            <w:tcW w:w="1832" w:type="dxa"/>
            <w:noWrap/>
          </w:tcPr>
          <w:p w14:paraId="0872AFF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$1,835,953,318</w:t>
            </w:r>
          </w:p>
        </w:tc>
      </w:tr>
      <w:tr w:rsidR="00EE2C16" w:rsidRPr="00EE06B4" w14:paraId="57C2E854"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3FB9F4D1"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NT</w:t>
            </w:r>
          </w:p>
        </w:tc>
        <w:tc>
          <w:tcPr>
            <w:tcW w:w="985" w:type="dxa"/>
            <w:noWrap/>
          </w:tcPr>
          <w:p w14:paraId="5BF1D0D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39</w:t>
            </w:r>
          </w:p>
        </w:tc>
        <w:tc>
          <w:tcPr>
            <w:tcW w:w="985" w:type="dxa"/>
            <w:noWrap/>
          </w:tcPr>
          <w:p w14:paraId="66E4A21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22</w:t>
            </w:r>
          </w:p>
        </w:tc>
        <w:tc>
          <w:tcPr>
            <w:tcW w:w="986" w:type="dxa"/>
            <w:noWrap/>
          </w:tcPr>
          <w:p w14:paraId="6C2A2C3B"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61</w:t>
            </w:r>
          </w:p>
        </w:tc>
        <w:tc>
          <w:tcPr>
            <w:tcW w:w="1831" w:type="dxa"/>
            <w:noWrap/>
          </w:tcPr>
          <w:p w14:paraId="28EFCD45"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$55,677,851</w:t>
            </w:r>
          </w:p>
        </w:tc>
        <w:tc>
          <w:tcPr>
            <w:tcW w:w="1832" w:type="dxa"/>
            <w:noWrap/>
          </w:tcPr>
          <w:p w14:paraId="12A29108"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$63,041,871</w:t>
            </w:r>
          </w:p>
        </w:tc>
        <w:tc>
          <w:tcPr>
            <w:tcW w:w="1832" w:type="dxa"/>
            <w:noWrap/>
          </w:tcPr>
          <w:p w14:paraId="01A2A5E5"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$118,719,722</w:t>
            </w:r>
          </w:p>
        </w:tc>
      </w:tr>
      <w:tr w:rsidR="00EE2C16" w:rsidRPr="00EE06B4" w14:paraId="5B319CA9"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6B57C9D0"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QLD</w:t>
            </w:r>
          </w:p>
        </w:tc>
        <w:tc>
          <w:tcPr>
            <w:tcW w:w="985" w:type="dxa"/>
            <w:noWrap/>
          </w:tcPr>
          <w:p w14:paraId="21E61A1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414</w:t>
            </w:r>
          </w:p>
        </w:tc>
        <w:tc>
          <w:tcPr>
            <w:tcW w:w="985" w:type="dxa"/>
            <w:noWrap/>
          </w:tcPr>
          <w:p w14:paraId="1382A81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158</w:t>
            </w:r>
          </w:p>
        </w:tc>
        <w:tc>
          <w:tcPr>
            <w:tcW w:w="986" w:type="dxa"/>
            <w:noWrap/>
          </w:tcPr>
          <w:p w14:paraId="167635E5"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572</w:t>
            </w:r>
          </w:p>
        </w:tc>
        <w:tc>
          <w:tcPr>
            <w:tcW w:w="1831" w:type="dxa"/>
            <w:noWrap/>
          </w:tcPr>
          <w:p w14:paraId="4FFE61F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$525,981,018</w:t>
            </w:r>
          </w:p>
        </w:tc>
        <w:tc>
          <w:tcPr>
            <w:tcW w:w="1832" w:type="dxa"/>
            <w:noWrap/>
          </w:tcPr>
          <w:p w14:paraId="6D0211E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$399,596,198</w:t>
            </w:r>
          </w:p>
        </w:tc>
        <w:tc>
          <w:tcPr>
            <w:tcW w:w="1832" w:type="dxa"/>
            <w:noWrap/>
          </w:tcPr>
          <w:p w14:paraId="0375D9CF"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$925,577,216</w:t>
            </w:r>
          </w:p>
        </w:tc>
      </w:tr>
      <w:tr w:rsidR="00EE2C16" w:rsidRPr="00EE06B4" w14:paraId="31071185"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1953DDA8"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SA</w:t>
            </w:r>
          </w:p>
        </w:tc>
        <w:tc>
          <w:tcPr>
            <w:tcW w:w="985" w:type="dxa"/>
            <w:noWrap/>
          </w:tcPr>
          <w:p w14:paraId="416B3CD7"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184</w:t>
            </w:r>
          </w:p>
        </w:tc>
        <w:tc>
          <w:tcPr>
            <w:tcW w:w="985" w:type="dxa"/>
            <w:noWrap/>
          </w:tcPr>
          <w:p w14:paraId="4A09D088"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112</w:t>
            </w:r>
          </w:p>
        </w:tc>
        <w:tc>
          <w:tcPr>
            <w:tcW w:w="986" w:type="dxa"/>
            <w:noWrap/>
          </w:tcPr>
          <w:p w14:paraId="7591D5BB"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296</w:t>
            </w:r>
          </w:p>
        </w:tc>
        <w:tc>
          <w:tcPr>
            <w:tcW w:w="1831" w:type="dxa"/>
            <w:noWrap/>
          </w:tcPr>
          <w:p w14:paraId="76C16F73"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$227,251,558</w:t>
            </w:r>
          </w:p>
        </w:tc>
        <w:tc>
          <w:tcPr>
            <w:tcW w:w="1832" w:type="dxa"/>
            <w:noWrap/>
          </w:tcPr>
          <w:p w14:paraId="75DD8D2E"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$179,299,095</w:t>
            </w:r>
          </w:p>
        </w:tc>
        <w:tc>
          <w:tcPr>
            <w:tcW w:w="1832" w:type="dxa"/>
            <w:noWrap/>
          </w:tcPr>
          <w:p w14:paraId="4F7E080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$406,550,653</w:t>
            </w:r>
          </w:p>
        </w:tc>
      </w:tr>
      <w:tr w:rsidR="00EE2C16" w:rsidRPr="00EE06B4" w14:paraId="2D11CDD2"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737E365"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TAS</w:t>
            </w:r>
          </w:p>
        </w:tc>
        <w:tc>
          <w:tcPr>
            <w:tcW w:w="985" w:type="dxa"/>
            <w:noWrap/>
          </w:tcPr>
          <w:p w14:paraId="361B8FD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26</w:t>
            </w:r>
          </w:p>
        </w:tc>
        <w:tc>
          <w:tcPr>
            <w:tcW w:w="985" w:type="dxa"/>
            <w:noWrap/>
          </w:tcPr>
          <w:p w14:paraId="5A6A8944"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10</w:t>
            </w:r>
          </w:p>
        </w:tc>
        <w:tc>
          <w:tcPr>
            <w:tcW w:w="986" w:type="dxa"/>
            <w:noWrap/>
          </w:tcPr>
          <w:p w14:paraId="4420E532"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36</w:t>
            </w:r>
          </w:p>
        </w:tc>
        <w:tc>
          <w:tcPr>
            <w:tcW w:w="1831" w:type="dxa"/>
            <w:noWrap/>
          </w:tcPr>
          <w:p w14:paraId="3D0593C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$35,244,498</w:t>
            </w:r>
          </w:p>
        </w:tc>
        <w:tc>
          <w:tcPr>
            <w:tcW w:w="1832" w:type="dxa"/>
            <w:noWrap/>
          </w:tcPr>
          <w:p w14:paraId="1A03AA6A"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$15,345,308</w:t>
            </w:r>
          </w:p>
        </w:tc>
        <w:tc>
          <w:tcPr>
            <w:tcW w:w="1832" w:type="dxa"/>
            <w:noWrap/>
          </w:tcPr>
          <w:p w14:paraId="19AD6BE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$50,589,806</w:t>
            </w:r>
          </w:p>
        </w:tc>
      </w:tr>
      <w:tr w:rsidR="00EE2C16" w:rsidRPr="00EE06B4" w14:paraId="357FAAF2"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1F11B4A7"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VIC</w:t>
            </w:r>
          </w:p>
        </w:tc>
        <w:tc>
          <w:tcPr>
            <w:tcW w:w="985" w:type="dxa"/>
            <w:noWrap/>
          </w:tcPr>
          <w:p w14:paraId="054C2976"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259</w:t>
            </w:r>
          </w:p>
        </w:tc>
        <w:tc>
          <w:tcPr>
            <w:tcW w:w="985" w:type="dxa"/>
            <w:noWrap/>
          </w:tcPr>
          <w:p w14:paraId="55DF4F96"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368</w:t>
            </w:r>
          </w:p>
        </w:tc>
        <w:tc>
          <w:tcPr>
            <w:tcW w:w="986" w:type="dxa"/>
            <w:noWrap/>
          </w:tcPr>
          <w:p w14:paraId="72FCFE6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627</w:t>
            </w:r>
          </w:p>
        </w:tc>
        <w:tc>
          <w:tcPr>
            <w:tcW w:w="1831" w:type="dxa"/>
            <w:noWrap/>
          </w:tcPr>
          <w:p w14:paraId="6EB908F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$1,655,569,125</w:t>
            </w:r>
          </w:p>
        </w:tc>
        <w:tc>
          <w:tcPr>
            <w:tcW w:w="1832" w:type="dxa"/>
            <w:noWrap/>
          </w:tcPr>
          <w:p w14:paraId="4B98D6B3"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$1,077,939,577</w:t>
            </w:r>
          </w:p>
        </w:tc>
        <w:tc>
          <w:tcPr>
            <w:tcW w:w="1832" w:type="dxa"/>
            <w:noWrap/>
          </w:tcPr>
          <w:p w14:paraId="41716014"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$2,733,508,702</w:t>
            </w:r>
          </w:p>
        </w:tc>
      </w:tr>
      <w:tr w:rsidR="00EE2C16" w:rsidRPr="007A60F3" w14:paraId="7A5A4EB0"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DCDCAEB"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WA</w:t>
            </w:r>
          </w:p>
        </w:tc>
        <w:tc>
          <w:tcPr>
            <w:tcW w:w="985" w:type="dxa"/>
            <w:noWrap/>
          </w:tcPr>
          <w:p w14:paraId="5AEEA4B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116</w:t>
            </w:r>
          </w:p>
        </w:tc>
        <w:tc>
          <w:tcPr>
            <w:tcW w:w="985" w:type="dxa"/>
            <w:noWrap/>
          </w:tcPr>
          <w:p w14:paraId="1032BACF"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64</w:t>
            </w:r>
          </w:p>
        </w:tc>
        <w:tc>
          <w:tcPr>
            <w:tcW w:w="986" w:type="dxa"/>
            <w:noWrap/>
          </w:tcPr>
          <w:p w14:paraId="05354A01"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180</w:t>
            </w:r>
          </w:p>
        </w:tc>
        <w:tc>
          <w:tcPr>
            <w:tcW w:w="1831" w:type="dxa"/>
            <w:noWrap/>
          </w:tcPr>
          <w:p w14:paraId="6864C1AE"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$137,996,559</w:t>
            </w:r>
          </w:p>
        </w:tc>
        <w:tc>
          <w:tcPr>
            <w:tcW w:w="1832" w:type="dxa"/>
            <w:noWrap/>
          </w:tcPr>
          <w:p w14:paraId="7C672EB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$119,080,658</w:t>
            </w:r>
          </w:p>
        </w:tc>
        <w:tc>
          <w:tcPr>
            <w:tcW w:w="1832" w:type="dxa"/>
            <w:noWrap/>
          </w:tcPr>
          <w:p w14:paraId="1D77072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$257,077,217</w:t>
            </w:r>
          </w:p>
        </w:tc>
      </w:tr>
      <w:tr w:rsidR="00EE2C16" w:rsidRPr="00EE06B4" w14:paraId="2C2A6E30" w14:textId="77777777">
        <w:trPr>
          <w:cnfStyle w:val="010000000000" w:firstRow="0" w:lastRow="1"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589A8E0"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Total</w:t>
            </w:r>
          </w:p>
        </w:tc>
        <w:tc>
          <w:tcPr>
            <w:tcW w:w="985" w:type="dxa"/>
            <w:noWrap/>
          </w:tcPr>
          <w:p w14:paraId="3D208BCA"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2</w:t>
            </w:r>
            <w:r w:rsidRPr="00D72408">
              <w:rPr>
                <w:b w:val="0"/>
                <w:color w:val="000000"/>
                <w:sz w:val="18"/>
                <w:lang w:eastAsia="zh-CN"/>
              </w:rPr>
              <w:t>,</w:t>
            </w:r>
            <w:r w:rsidRPr="00D72408">
              <w:rPr>
                <w:b w:val="0"/>
                <w:color w:val="000000"/>
                <w:sz w:val="18"/>
              </w:rPr>
              <w:t>938</w:t>
            </w:r>
          </w:p>
        </w:tc>
        <w:tc>
          <w:tcPr>
            <w:tcW w:w="985" w:type="dxa"/>
            <w:noWrap/>
          </w:tcPr>
          <w:p w14:paraId="249FAC4F"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1</w:t>
            </w:r>
            <w:r w:rsidRPr="00D72408">
              <w:rPr>
                <w:b w:val="0"/>
                <w:color w:val="000000"/>
                <w:sz w:val="18"/>
                <w:lang w:eastAsia="zh-CN"/>
              </w:rPr>
              <w:t>,</w:t>
            </w:r>
            <w:r w:rsidRPr="00D72408">
              <w:rPr>
                <w:b w:val="0"/>
                <w:color w:val="000000"/>
                <w:sz w:val="18"/>
              </w:rPr>
              <w:t>074</w:t>
            </w:r>
          </w:p>
        </w:tc>
        <w:tc>
          <w:tcPr>
            <w:tcW w:w="986" w:type="dxa"/>
            <w:noWrap/>
          </w:tcPr>
          <w:p w14:paraId="1CA22A11"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4</w:t>
            </w:r>
            <w:r w:rsidRPr="00D72408">
              <w:rPr>
                <w:b w:val="0"/>
                <w:color w:val="000000"/>
                <w:sz w:val="18"/>
                <w:lang w:eastAsia="zh-CN"/>
              </w:rPr>
              <w:t>,</w:t>
            </w:r>
            <w:r w:rsidRPr="00D72408">
              <w:rPr>
                <w:b w:val="0"/>
                <w:color w:val="000000"/>
                <w:sz w:val="18"/>
              </w:rPr>
              <w:t>012</w:t>
            </w:r>
          </w:p>
        </w:tc>
        <w:tc>
          <w:tcPr>
            <w:tcW w:w="1831" w:type="dxa"/>
            <w:noWrap/>
          </w:tcPr>
          <w:p w14:paraId="1434A013"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$3,798,620,506</w:t>
            </w:r>
          </w:p>
        </w:tc>
        <w:tc>
          <w:tcPr>
            <w:tcW w:w="1832" w:type="dxa"/>
            <w:noWrap/>
          </w:tcPr>
          <w:p w14:paraId="41EDC0D5"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$2,660,878,133</w:t>
            </w:r>
          </w:p>
        </w:tc>
        <w:tc>
          <w:tcPr>
            <w:tcW w:w="1832" w:type="dxa"/>
            <w:noWrap/>
          </w:tcPr>
          <w:p w14:paraId="590B939A"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$6,459,498,639</w:t>
            </w:r>
          </w:p>
        </w:tc>
      </w:tr>
    </w:tbl>
    <w:p w14:paraId="72D1E8D9" w14:textId="148B4E83" w:rsidR="00EE2C16" w:rsidRPr="00EE06B4" w:rsidRDefault="00EE2C16" w:rsidP="00343969">
      <w:pPr>
        <w:spacing w:before="480"/>
      </w:pPr>
      <w:bookmarkStart w:id="88" w:name="_Ref220067607"/>
      <w:bookmarkStart w:id="89" w:name="_Ref230941995"/>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8</w:t>
      </w:r>
      <w:r>
        <w:rPr>
          <w:iCs/>
          <w:lang w:eastAsia="zh-CN"/>
        </w:rPr>
        <w:fldChar w:fldCharType="end"/>
      </w:r>
      <w:bookmarkEnd w:id="88"/>
      <w:bookmarkEnd w:id="89"/>
      <w:r w:rsidRPr="00EE06B4">
        <w:rPr>
          <w:lang w:eastAsia="zh-CN"/>
        </w:rPr>
        <w:t xml:space="preserve">: Proportion of funding awarded by </w:t>
      </w:r>
      <w:r w:rsidRPr="00EE06B4">
        <w:rPr>
          <w:rFonts w:hint="eastAsia"/>
          <w:lang w:eastAsia="zh-CN"/>
        </w:rPr>
        <w:t>AI/EO</w:t>
      </w:r>
      <w:r w:rsidRPr="00EE06B4">
        <w:rPr>
          <w:lang w:eastAsia="zh-CN"/>
        </w:rPr>
        <w:t xml:space="preserve"> jurisdiction</w:t>
      </w:r>
      <w:r w:rsidRPr="00EE06B4">
        <w:rPr>
          <w:rFonts w:hint="eastAsia"/>
          <w:lang w:eastAsia="zh-CN"/>
        </w:rPr>
        <w:t xml:space="preserve"> </w:t>
      </w:r>
      <w:r w:rsidRPr="00EE06B4">
        <w:rPr>
          <w:lang w:eastAsia="zh-CN"/>
        </w:rPr>
        <w:t xml:space="preserve">across </w:t>
      </w:r>
      <w:r w:rsidRPr="00EE06B4">
        <w:rPr>
          <w:rFonts w:hint="eastAsia"/>
          <w:lang w:eastAsia="zh-CN"/>
        </w:rPr>
        <w:t xml:space="preserve">both </w:t>
      </w:r>
      <w:r>
        <w:rPr>
          <w:lang w:eastAsia="zh-CN"/>
        </w:rPr>
        <w:t>funders</w:t>
      </w:r>
      <w:r w:rsidRPr="00EE06B4">
        <w:rPr>
          <w:rFonts w:hint="eastAsia"/>
          <w:lang w:eastAsia="zh-CN"/>
        </w:rPr>
        <w:t>,</w:t>
      </w:r>
      <w:r w:rsidRPr="00EE06B4">
        <w:rPr>
          <w:lang w:eastAsia="zh-CN"/>
        </w:rPr>
        <w:t xml:space="preserve"> </w:t>
      </w:r>
      <w:r w:rsidRPr="00EE06B4">
        <w:rPr>
          <w:rFonts w:hint="eastAsia"/>
          <w:lang w:eastAsia="zh-CN"/>
        </w:rPr>
        <w:t>2021-22 to 2024-25 pooled</w:t>
      </w:r>
    </w:p>
    <w:p w14:paraId="6B509E51" w14:textId="162C7124" w:rsidR="00790DDD" w:rsidRPr="00ED1EFB" w:rsidRDefault="00EE2C16" w:rsidP="00ED1EFB">
      <w:pPr>
        <w:pStyle w:val="Caption"/>
        <w:spacing w:after="0"/>
        <w:rPr>
          <w:rFonts w:ascii="Gotham Book" w:hAnsi="Gotham Book"/>
          <w:iCs w:val="0"/>
          <w:sz w:val="20"/>
          <w:lang w:eastAsia="zh-CN"/>
        </w:rPr>
      </w:pPr>
      <w:r w:rsidRPr="00EE06B4">
        <w:rPr>
          <w:noProof/>
        </w:rPr>
        <w:drawing>
          <wp:inline distT="0" distB="0" distL="0" distR="0" wp14:anchorId="0E4B85E8" wp14:editId="6B49BA6B">
            <wp:extent cx="5980436" cy="3150563"/>
            <wp:effectExtent l="0" t="0" r="1270" b="0"/>
            <wp:docPr id="133873855" name="Chart 1" descr="A bar chart showing the proportion of funding awarded by Administering Institution/Eligible Organisation (AI/EO) jurisdiction across both funders, pooled from 2021–22 to 2024–25. Victoria received the largest share of funding at 42.3%, followed by New South Wales at 28.4% and Queensland at 14.3%. South Australia received 6.3%, Western Australia 4.0%, and the ACT and Northern Territory received smaller shares at 2.0% and 1.8% respectively, with Tasmania receiving the least at 0.8%.">
              <a:extLst xmlns:a="http://schemas.openxmlformats.org/drawingml/2006/main">
                <a:ext uri="{FF2B5EF4-FFF2-40B4-BE49-F238E27FC236}">
                  <a16:creationId xmlns:a16="http://schemas.microsoft.com/office/drawing/2014/main" id="{AA397B87-F7BF-7918-94A5-3F579C1293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90" w:name="_Ref220067686"/>
      <w:r w:rsidR="00790DDD">
        <w:rPr>
          <w:lang w:eastAsia="zh-CN"/>
        </w:rPr>
        <w:br w:type="page"/>
      </w:r>
    </w:p>
    <w:p w14:paraId="70F72043" w14:textId="31B26129" w:rsidR="00EE2C16" w:rsidRPr="00BA7F80" w:rsidRDefault="00EE2C16" w:rsidP="00790DDD">
      <w:pPr>
        <w:rPr>
          <w:rFonts w:eastAsia="SimHei"/>
        </w:rPr>
      </w:pPr>
      <w:bookmarkStart w:id="91" w:name="_Ref237455368"/>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9</w:t>
      </w:r>
      <w:r>
        <w:rPr>
          <w:iCs/>
          <w:lang w:eastAsia="zh-CN"/>
        </w:rPr>
        <w:fldChar w:fldCharType="end"/>
      </w:r>
      <w:bookmarkEnd w:id="90"/>
      <w:bookmarkEnd w:id="91"/>
      <w:r w:rsidRPr="00EE06B4">
        <w:rPr>
          <w:lang w:eastAsia="zh-CN"/>
        </w:rPr>
        <w:t>: Proportion of funding awarded by AI/EO jurisdiction</w:t>
      </w:r>
      <w:r w:rsidRPr="00EE06B4">
        <w:rPr>
          <w:rFonts w:hint="eastAsia"/>
          <w:lang w:eastAsia="zh-CN"/>
        </w:rPr>
        <w:t xml:space="preserve"> and </w:t>
      </w:r>
      <w:r>
        <w:rPr>
          <w:rFonts w:hint="eastAsia"/>
          <w:lang w:eastAsia="zh-CN"/>
        </w:rPr>
        <w:t>funder</w:t>
      </w:r>
      <w:r w:rsidRPr="00EE06B4">
        <w:rPr>
          <w:lang w:eastAsia="zh-CN"/>
        </w:rPr>
        <w:t>, 2021-22 to 2024-25 pooled</w:t>
      </w:r>
    </w:p>
    <w:p w14:paraId="539D97F6" w14:textId="77777777" w:rsidR="00EE2C16" w:rsidRDefault="00EE2C16" w:rsidP="00EE2C16">
      <w:pPr>
        <w:pStyle w:val="Caption"/>
        <w:spacing w:after="0"/>
        <w:rPr>
          <w:rFonts w:ascii="Gotham Book" w:hAnsi="Gotham Book"/>
          <w:iCs w:val="0"/>
          <w:sz w:val="20"/>
          <w:lang w:eastAsia="zh-CN"/>
        </w:rPr>
      </w:pPr>
      <w:r>
        <w:rPr>
          <w:noProof/>
        </w:rPr>
        <w:drawing>
          <wp:inline distT="0" distB="0" distL="0" distR="0" wp14:anchorId="3EFE5016" wp14:editId="727E8FF3">
            <wp:extent cx="6246495" cy="3183467"/>
            <wp:effectExtent l="0" t="0" r="1905" b="0"/>
            <wp:docPr id="83709701" name="Chart 1" descr="A clustered bar chart showing the proportion of funding awarded by AI/EO jurisdiction and funder, pooled from 2021–22 to 2024–25. Victoria received the largest share of funding for both funders, at 43.6% for NHMRC and 40.5% for MRFF, followed by New South Wales at 28.6% for NHMRC and 28.2% for MRFF. Queensland accounted for 13.8% of NHMRC funding and 15.0% of MRFF funding, while South Australia received 6.0% and 6.7% respectively. The remaining jurisdictions received smaller shares for both funders: Western Australia at 3.6% (NHMRC) and 4.5% (MRFF), the ACT at 2.0% and 2.1%, the Northern Territory at 1.5% and 2.4%, and Tasmania at the lowest shares of 0.9% and 0.6%.">
              <a:extLst xmlns:a="http://schemas.openxmlformats.org/drawingml/2006/main">
                <a:ext uri="{FF2B5EF4-FFF2-40B4-BE49-F238E27FC236}">
                  <a16:creationId xmlns:a16="http://schemas.microsoft.com/office/drawing/2014/main" id="{28A62268-3312-409D-92D3-A0A78A53D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4CBC6B" w14:textId="460A19D7" w:rsidR="00EE2C16" w:rsidRPr="009422E5" w:rsidRDefault="00EE2C16" w:rsidP="00343969">
      <w:pPr>
        <w:spacing w:before="480"/>
        <w:rPr>
          <w:lang w:eastAsia="zh-CN"/>
        </w:rPr>
      </w:pPr>
      <w:bookmarkStart w:id="92" w:name="_Ref220067697"/>
      <w:bookmarkStart w:id="93" w:name="_Ref230942022"/>
      <w:bookmarkStart w:id="94" w:name="_Ref230942068"/>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10</w:t>
      </w:r>
      <w:r>
        <w:rPr>
          <w:iCs/>
          <w:lang w:eastAsia="zh-CN"/>
        </w:rPr>
        <w:fldChar w:fldCharType="end"/>
      </w:r>
      <w:bookmarkEnd w:id="92"/>
      <w:bookmarkEnd w:id="93"/>
      <w:bookmarkEnd w:id="94"/>
      <w:r w:rsidRPr="00EE06B4">
        <w:rPr>
          <w:lang w:eastAsia="zh-CN"/>
        </w:rPr>
        <w:t xml:space="preserve">: Proportion of funding awarded by </w:t>
      </w:r>
      <w:r w:rsidR="004454DD" w:rsidRPr="00EE06B4">
        <w:rPr>
          <w:lang w:eastAsia="zh-CN"/>
        </w:rPr>
        <w:t>AI/EO</w:t>
      </w:r>
      <w:r w:rsidRPr="00EE06B4">
        <w:rPr>
          <w:lang w:eastAsia="zh-CN"/>
        </w:rPr>
        <w:t xml:space="preserve"> jurisdiction</w:t>
      </w:r>
      <w:r w:rsidRPr="00EE06B4">
        <w:rPr>
          <w:rFonts w:hint="eastAsia"/>
          <w:lang w:eastAsia="zh-CN"/>
        </w:rPr>
        <w:t xml:space="preserve"> </w:t>
      </w:r>
      <w:r w:rsidRPr="00EE06B4">
        <w:rPr>
          <w:lang w:eastAsia="zh-CN"/>
        </w:rPr>
        <w:t xml:space="preserve">and </w:t>
      </w:r>
      <w:r>
        <w:rPr>
          <w:rFonts w:eastAsia="SimHei" w:hint="eastAsia"/>
          <w:lang w:eastAsia="zh-CN"/>
        </w:rPr>
        <w:t xml:space="preserve">financial </w:t>
      </w:r>
      <w:r w:rsidRPr="00EE06B4">
        <w:rPr>
          <w:lang w:eastAsia="zh-CN"/>
        </w:rPr>
        <w:t>year, 2021-22 to 2024-25</w:t>
      </w:r>
    </w:p>
    <w:p w14:paraId="03629A91" w14:textId="6A5DA24D" w:rsidR="00CB16B4" w:rsidRPr="00ED1EFB" w:rsidRDefault="00EE2C16">
      <w:pPr>
        <w:spacing w:line="240" w:lineRule="atLeast"/>
      </w:pPr>
      <w:r w:rsidRPr="00EE06B4">
        <w:rPr>
          <w:noProof/>
        </w:rPr>
        <w:drawing>
          <wp:inline distT="0" distB="0" distL="0" distR="0" wp14:anchorId="3A6ACA65" wp14:editId="73FBC438">
            <wp:extent cx="6261100" cy="3075709"/>
            <wp:effectExtent l="0" t="0" r="6350" b="0"/>
            <wp:docPr id="945203701" name="Chart 1" descr="A clustered bar chart showing the proportion of funding awarded by AI/EO jurisdiction and financial year, from 2021–22 to 2024–25, split by NHMRC and MRFF. Victoria consistently received the largest share of funding across all years and both funders, generally between around 33% and 46%, with NHMRC's share rising steadily over the period and MRFF's share peaking in 2022–23. New South Wales was the second-largest recipient, with NHMRC's proportion fairly stable at around 26–30% and MRFF's proportion ranging from around 24% to 32%, its highest point occurring in 2024–25. Queensland showed more variability, with NHMRC's proportion gradually declining from around 16% to around 13%, while MRFF fluctuated between around 10% and 22%, peaking in 2021–22. South Australia and Western Australia each remained relatively stable and modest across all years, generally in the range of around 3% to 8%, while the ACT, Northern Territory, and Tasmania consistently recorded the smallest proportions of funding, mostly below 4% for both funders across all years.">
              <a:extLst xmlns:a="http://schemas.openxmlformats.org/drawingml/2006/main">
                <a:ext uri="{FF2B5EF4-FFF2-40B4-BE49-F238E27FC236}">
                  <a16:creationId xmlns:a16="http://schemas.microsoft.com/office/drawing/2014/main" id="{75963290-42A6-4DB7-BEB6-C010839767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95" w:name="_Toc215221543"/>
      <w:r w:rsidR="00CB16B4">
        <w:br w:type="page"/>
      </w:r>
    </w:p>
    <w:p w14:paraId="5C7C5CE7" w14:textId="2B55531F" w:rsidR="00EE2C16" w:rsidRPr="00EE06B4" w:rsidRDefault="00EE2C16" w:rsidP="00EE2C16">
      <w:pPr>
        <w:pStyle w:val="Heading3"/>
        <w:rPr>
          <w:lang w:eastAsia="zh-CN"/>
        </w:rPr>
      </w:pPr>
      <w:bookmarkStart w:id="96" w:name="_Toc237437517"/>
      <w:bookmarkStart w:id="97" w:name="_Toc237438590"/>
      <w:bookmarkStart w:id="98" w:name="_Toc237439039"/>
      <w:r w:rsidRPr="00EE06B4">
        <w:t xml:space="preserve">Remoteness </w:t>
      </w:r>
      <w:r w:rsidRPr="00EE06B4">
        <w:rPr>
          <w:rFonts w:hint="eastAsia"/>
          <w:lang w:eastAsia="zh-CN"/>
        </w:rPr>
        <w:t>of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95"/>
      <w:r>
        <w:rPr>
          <w:lang w:eastAsia="zh-CN"/>
        </w:rPr>
        <w:t>s</w:t>
      </w:r>
      <w:bookmarkEnd w:id="96"/>
      <w:bookmarkEnd w:id="97"/>
      <w:bookmarkEnd w:id="98"/>
    </w:p>
    <w:p w14:paraId="2A04F272" w14:textId="7289801B" w:rsidR="00EE2C16" w:rsidRPr="007C69AB" w:rsidRDefault="00EE2C16" w:rsidP="0044708D">
      <w:pPr>
        <w:spacing w:line="240" w:lineRule="atLeast"/>
        <w:rPr>
          <w:rFonts w:eastAsia="SimHei"/>
          <w:lang w:eastAsia="zh-CN"/>
        </w:rPr>
      </w:pPr>
      <w:r>
        <w:t>T</w:t>
      </w:r>
      <w:r w:rsidRPr="00EE06B4">
        <w:t xml:space="preserve">he vast majority of both NHMRC and MRFF grants went to institutions </w:t>
      </w:r>
      <w:r>
        <w:t xml:space="preserve">with their head office located </w:t>
      </w:r>
      <w:r w:rsidRPr="00EE06B4">
        <w:t>in metropolitan areas</w:t>
      </w:r>
      <w:r>
        <w:t xml:space="preserve"> (MM1);</w:t>
      </w:r>
      <w:r w:rsidRPr="00EE06B4">
        <w:t xml:space="preserve"> </w:t>
      </w:r>
      <w:r>
        <w:t>o</w:t>
      </w:r>
      <w:r w:rsidRPr="00EE06B4">
        <w:t xml:space="preserve">ver 3,800 grants </w:t>
      </w:r>
      <w:r>
        <w:t xml:space="preserve">which </w:t>
      </w:r>
      <w:r w:rsidRPr="00EE06B4">
        <w:t>tota</w:t>
      </w:r>
      <w:r>
        <w:t xml:space="preserve">lled </w:t>
      </w:r>
      <w:r w:rsidRPr="00EE06B4">
        <w:t>more than 95</w:t>
      </w:r>
      <w:r w:rsidRPr="005D1A5D">
        <w:t>% of funding</w:t>
      </w:r>
      <w:r>
        <w:t xml:space="preserve"> (</w:t>
      </w:r>
      <w:r w:rsidR="00360C00">
        <w:fldChar w:fldCharType="begin"/>
      </w:r>
      <w:r w:rsidR="00360C00">
        <w:instrText xml:space="preserve"> REF _Ref220069180 \h </w:instrText>
      </w:r>
      <w:r w:rsidR="00360C00">
        <w:fldChar w:fldCharType="separate"/>
      </w:r>
      <w:r w:rsidR="00360C00" w:rsidRPr="004B1779">
        <w:t xml:space="preserve">Table </w:t>
      </w:r>
      <w:r w:rsidR="00360C00">
        <w:rPr>
          <w:noProof/>
        </w:rPr>
        <w:t>7</w:t>
      </w:r>
      <w:r w:rsidR="00360C00">
        <w:fldChar w:fldCharType="end"/>
      </w:r>
      <w:r>
        <w:rPr>
          <w:rFonts w:hint="eastAsia"/>
        </w:rPr>
        <w:t xml:space="preserve"> </w:t>
      </w:r>
      <w:r>
        <w:t>and</w:t>
      </w:r>
      <w:r w:rsidR="00E4474A">
        <w:t xml:space="preserve"> </w:t>
      </w:r>
      <w:r w:rsidR="00E4474A">
        <w:fldChar w:fldCharType="begin"/>
      </w:r>
      <w:r w:rsidR="00E4474A">
        <w:instrText xml:space="preserve"> REF _Ref237455407 \h </w:instrText>
      </w:r>
      <w:r w:rsidR="00E4474A">
        <w:fldChar w:fldCharType="separate"/>
      </w:r>
      <w:r w:rsidR="00E4474A" w:rsidRPr="00EE06B4">
        <w:rPr>
          <w:lang w:eastAsia="zh-CN"/>
        </w:rPr>
        <w:t xml:space="preserve">Figure </w:t>
      </w:r>
      <w:r w:rsidR="00E4474A">
        <w:rPr>
          <w:noProof/>
          <w:lang w:eastAsia="zh-CN"/>
        </w:rPr>
        <w:t>11</w:t>
      </w:r>
      <w:r w:rsidR="00E4474A">
        <w:fldChar w:fldCharType="end"/>
      </w:r>
      <w:r>
        <w:t>)</w:t>
      </w:r>
      <w:r w:rsidRPr="00EA08D5">
        <w:t xml:space="preserve">. Far less funding, 3.1% for NHMRC and 3.4% for MRFF, were awarded to institutions in regional centres (MM2). Only 0.5% of the combined funding (via </w:t>
      </w:r>
      <w:r w:rsidR="00A932A1">
        <w:t>1</w:t>
      </w:r>
      <w:r w:rsidR="005E3F42">
        <w:t>7</w:t>
      </w:r>
      <w:r w:rsidR="00A932A1" w:rsidRPr="00EA08D5">
        <w:t xml:space="preserve"> </w:t>
      </w:r>
      <w:r w:rsidRPr="00EA08D5">
        <w:t>grants) was awarded to institutions located in rural to very remote locations (i.e. those places classified as MM</w:t>
      </w:r>
      <w:r w:rsidR="005E3F42">
        <w:t>3</w:t>
      </w:r>
      <w:r w:rsidRPr="00EA08D5">
        <w:t>-MM7).</w:t>
      </w:r>
      <w:r>
        <w:t xml:space="preserve"> Importantly, this funding data is based on the self-identified location of </w:t>
      </w:r>
      <w:r w:rsidRPr="00EE06B4">
        <w:rPr>
          <w:lang w:eastAsia="zh-CN"/>
        </w:rPr>
        <w:t>AI/EO</w:t>
      </w:r>
      <w:r>
        <w:rPr>
          <w:lang w:eastAsia="zh-CN"/>
        </w:rPr>
        <w:t xml:space="preserve"> which may not necessarily reflect the actual locations where research is being conducted.</w:t>
      </w:r>
    </w:p>
    <w:p w14:paraId="1AD5C1CE" w14:textId="57494B92" w:rsidR="00EE2C16" w:rsidRPr="00EE06B4" w:rsidRDefault="00EE2C16" w:rsidP="00776EAC">
      <w:pPr>
        <w:spacing w:before="480" w:after="120"/>
        <w:rPr>
          <w:lang w:eastAsia="zh-CN"/>
        </w:rPr>
      </w:pPr>
      <w:bookmarkStart w:id="99" w:name="_Ref220069180"/>
      <w:bookmarkStart w:id="100" w:name="_Toc221783227"/>
      <w:bookmarkStart w:id="101" w:name="_Toc229738796"/>
      <w:r w:rsidRPr="004B1779">
        <w:t xml:space="preserve">Table </w:t>
      </w:r>
      <w:fldSimple w:instr=" SEQ Table \* ARABIC ">
        <w:r w:rsidR="00356D6B">
          <w:rPr>
            <w:noProof/>
          </w:rPr>
          <w:t>7</w:t>
        </w:r>
      </w:fldSimple>
      <w:bookmarkEnd w:id="99"/>
      <w:r w:rsidRPr="004B1779">
        <w:t>:</w:t>
      </w:r>
      <w:r w:rsidRPr="004B1779">
        <w:rPr>
          <w:rFonts w:hint="eastAsia"/>
          <w:lang w:eastAsia="zh-CN"/>
        </w:rPr>
        <w:t xml:space="preserve"> Number</w:t>
      </w:r>
      <w:r w:rsidRPr="00EE06B4">
        <w:rPr>
          <w:rFonts w:hint="eastAsia"/>
          <w:lang w:eastAsia="zh-CN"/>
        </w:rPr>
        <w:t xml:space="preserve"> of grants and amount of funding by </w:t>
      </w:r>
      <w:r w:rsidRPr="00EE06B4">
        <w:rPr>
          <w:lang w:eastAsia="zh-CN"/>
        </w:rPr>
        <w:t>AI/EO remoteness</w:t>
      </w:r>
      <w:r>
        <w:rPr>
          <w:rFonts w:eastAsia="SimHei" w:hint="eastAsia"/>
          <w:lang w:eastAsia="zh-CN"/>
        </w:rPr>
        <w:t xml:space="preserve">, </w:t>
      </w:r>
      <w:r w:rsidRPr="00357BB6">
        <w:rPr>
          <w:lang w:eastAsia="zh-CN"/>
        </w:rPr>
        <w:t>2021-22 to 2024-25 poole</w:t>
      </w:r>
      <w:r>
        <w:rPr>
          <w:rFonts w:eastAsia="SimHei" w:hint="eastAsia"/>
          <w:lang w:eastAsia="zh-CN"/>
        </w:rPr>
        <w:t>d</w:t>
      </w:r>
      <w:bookmarkEnd w:id="100"/>
      <w:bookmarkEnd w:id="101"/>
    </w:p>
    <w:tbl>
      <w:tblPr>
        <w:tblStyle w:val="DefaultTable21"/>
        <w:tblW w:w="10095" w:type="dxa"/>
        <w:tblLayout w:type="fixed"/>
        <w:tblLook w:val="04E0" w:firstRow="1" w:lastRow="1" w:firstColumn="1" w:lastColumn="0" w:noHBand="0" w:noVBand="1"/>
      </w:tblPr>
      <w:tblGrid>
        <w:gridCol w:w="2337"/>
        <w:gridCol w:w="975"/>
        <w:gridCol w:w="975"/>
        <w:gridCol w:w="977"/>
        <w:gridCol w:w="1610"/>
        <w:gridCol w:w="1610"/>
        <w:gridCol w:w="1611"/>
      </w:tblGrid>
      <w:tr w:rsidR="00EE2C16" w:rsidRPr="000620C8" w14:paraId="594C8144" w14:textId="77777777" w:rsidTr="00D00C11">
        <w:trPr>
          <w:cnfStyle w:val="100000000000" w:firstRow="1" w:lastRow="0" w:firstColumn="0" w:lastColumn="0" w:oddVBand="0" w:evenVBand="0" w:oddHBand="0" w:evenHBand="0" w:firstRowFirstColumn="0" w:firstRowLastColumn="0" w:lastRowFirstColumn="0" w:lastRowLastColumn="0"/>
          <w:trHeight w:val="345"/>
          <w:tblHeader/>
        </w:trPr>
        <w:tc>
          <w:tcPr>
            <w:cnfStyle w:val="001000000000" w:firstRow="0" w:lastRow="0" w:firstColumn="1" w:lastColumn="0" w:oddVBand="0" w:evenVBand="0" w:oddHBand="0" w:evenHBand="0" w:firstRowFirstColumn="0" w:firstRowLastColumn="0" w:lastRowFirstColumn="0" w:lastRowLastColumn="0"/>
            <w:tcW w:w="2337" w:type="dxa"/>
            <w:vMerge w:val="restart"/>
            <w:noWrap/>
            <w:hideMark/>
          </w:tcPr>
          <w:p w14:paraId="1578ACC4" w14:textId="77777777" w:rsidR="00EE2C16" w:rsidRPr="00D62B1B" w:rsidRDefault="00EE2C16">
            <w:pPr>
              <w:spacing w:before="0" w:after="0"/>
              <w:rPr>
                <w:rFonts w:ascii="Gotham Medium" w:hAnsi="Gotham Medium"/>
                <w:b w:val="0"/>
                <w:sz w:val="18"/>
              </w:rPr>
            </w:pPr>
            <w:r w:rsidRPr="00D62B1B">
              <w:rPr>
                <w:rFonts w:ascii="Gotham Medium" w:hAnsi="Gotham Medium"/>
                <w:b w:val="0"/>
                <w:color w:val="auto"/>
                <w:sz w:val="18"/>
              </w:rPr>
              <w:t>Remoteness</w:t>
            </w:r>
          </w:p>
        </w:tc>
        <w:tc>
          <w:tcPr>
            <w:tcW w:w="2927" w:type="dxa"/>
            <w:gridSpan w:val="3"/>
            <w:noWrap/>
            <w:hideMark/>
          </w:tcPr>
          <w:p w14:paraId="5188A621" w14:textId="77777777" w:rsidR="00EE2C16" w:rsidRPr="00D62B1B" w:rsidRDefault="00EE2C16">
            <w:pPr>
              <w:spacing w:before="0" w:after="0"/>
              <w:cnfStyle w:val="100000000000" w:firstRow="1" w:lastRow="0" w:firstColumn="0" w:lastColumn="0" w:oddVBand="0" w:evenVBand="0" w:oddHBand="0" w:evenHBand="0" w:firstRowFirstColumn="0" w:firstRowLastColumn="0" w:lastRowFirstColumn="0" w:lastRowLastColumn="0"/>
              <w:rPr>
                <w:rFonts w:ascii="Gotham Medium" w:hAnsi="Gotham Medium"/>
                <w:b w:val="0"/>
                <w:color w:val="auto"/>
                <w:sz w:val="18"/>
              </w:rPr>
            </w:pPr>
            <w:r w:rsidRPr="00D62B1B">
              <w:rPr>
                <w:rFonts w:ascii="Gotham Medium" w:hAnsi="Gotham Medium"/>
                <w:b w:val="0"/>
                <w:color w:val="auto"/>
                <w:sz w:val="18"/>
              </w:rPr>
              <w:t>Number of grants</w:t>
            </w:r>
          </w:p>
        </w:tc>
        <w:tc>
          <w:tcPr>
            <w:tcW w:w="4831" w:type="dxa"/>
            <w:gridSpan w:val="3"/>
            <w:noWrap/>
            <w:hideMark/>
          </w:tcPr>
          <w:p w14:paraId="025A3268" w14:textId="77777777" w:rsidR="00EE2C16" w:rsidRPr="00D62B1B" w:rsidRDefault="00EE2C16">
            <w:pPr>
              <w:spacing w:before="0" w:after="0"/>
              <w:cnfStyle w:val="100000000000" w:firstRow="1" w:lastRow="0" w:firstColumn="0" w:lastColumn="0" w:oddVBand="0" w:evenVBand="0" w:oddHBand="0" w:evenHBand="0" w:firstRowFirstColumn="0" w:firstRowLastColumn="0" w:lastRowFirstColumn="0" w:lastRowLastColumn="0"/>
              <w:rPr>
                <w:rFonts w:ascii="Gotham Medium" w:hAnsi="Gotham Medium"/>
                <w:b w:val="0"/>
                <w:color w:val="auto"/>
                <w:sz w:val="18"/>
              </w:rPr>
            </w:pPr>
            <w:r w:rsidRPr="00D62B1B">
              <w:rPr>
                <w:rFonts w:ascii="Gotham Medium" w:hAnsi="Gotham Medium"/>
                <w:b w:val="0"/>
                <w:color w:val="auto"/>
                <w:sz w:val="18"/>
              </w:rPr>
              <w:t>Amount of funding</w:t>
            </w:r>
          </w:p>
        </w:tc>
      </w:tr>
      <w:tr w:rsidR="00EE2C16" w:rsidRPr="00737C8E" w14:paraId="0E0F3C8C" w14:textId="77777777" w:rsidTr="00D00C11">
        <w:trPr>
          <w:cnfStyle w:val="100000000000" w:firstRow="1" w:lastRow="0" w:firstColumn="0" w:lastColumn="0" w:oddVBand="0" w:evenVBand="0" w:oddHBand="0" w:evenHBand="0" w:firstRowFirstColumn="0" w:firstRowLastColumn="0" w:lastRowFirstColumn="0" w:lastRowLastColumn="0"/>
          <w:trHeight w:val="301"/>
          <w:tblHeader/>
        </w:trPr>
        <w:tc>
          <w:tcPr>
            <w:cnfStyle w:val="001000000000" w:firstRow="0" w:lastRow="0" w:firstColumn="1" w:lastColumn="0" w:oddVBand="0" w:evenVBand="0" w:oddHBand="0" w:evenHBand="0" w:firstRowFirstColumn="0" w:firstRowLastColumn="0" w:lastRowFirstColumn="0" w:lastRowLastColumn="0"/>
            <w:tcW w:w="2337" w:type="dxa"/>
            <w:vMerge/>
            <w:hideMark/>
          </w:tcPr>
          <w:p w14:paraId="67080477" w14:textId="77777777" w:rsidR="00EE2C16" w:rsidRPr="00D62B1B" w:rsidRDefault="00EE2C16">
            <w:pPr>
              <w:spacing w:before="0"/>
              <w:rPr>
                <w:rFonts w:ascii="Gotham Medium" w:hAnsi="Gotham Medium"/>
                <w:b w:val="0"/>
                <w:sz w:val="18"/>
              </w:rPr>
            </w:pPr>
          </w:p>
        </w:tc>
        <w:tc>
          <w:tcPr>
            <w:tcW w:w="975" w:type="dxa"/>
            <w:noWrap/>
            <w:hideMark/>
          </w:tcPr>
          <w:p w14:paraId="39A03640"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NHMRC</w:t>
            </w:r>
          </w:p>
        </w:tc>
        <w:tc>
          <w:tcPr>
            <w:tcW w:w="975" w:type="dxa"/>
            <w:noWrap/>
            <w:hideMark/>
          </w:tcPr>
          <w:p w14:paraId="524E1A1A"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MRFF</w:t>
            </w:r>
          </w:p>
        </w:tc>
        <w:tc>
          <w:tcPr>
            <w:tcW w:w="975" w:type="dxa"/>
            <w:noWrap/>
            <w:hideMark/>
          </w:tcPr>
          <w:p w14:paraId="194C4405"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Total</w:t>
            </w:r>
          </w:p>
        </w:tc>
        <w:tc>
          <w:tcPr>
            <w:tcW w:w="1610" w:type="dxa"/>
            <w:noWrap/>
            <w:hideMark/>
          </w:tcPr>
          <w:p w14:paraId="1DDA2EDD"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NHMRC</w:t>
            </w:r>
          </w:p>
        </w:tc>
        <w:tc>
          <w:tcPr>
            <w:tcW w:w="1610" w:type="dxa"/>
            <w:noWrap/>
            <w:hideMark/>
          </w:tcPr>
          <w:p w14:paraId="56448CDB"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MRFF</w:t>
            </w:r>
          </w:p>
        </w:tc>
        <w:tc>
          <w:tcPr>
            <w:tcW w:w="1611" w:type="dxa"/>
            <w:noWrap/>
            <w:hideMark/>
          </w:tcPr>
          <w:p w14:paraId="1EDC8CB8"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Total</w:t>
            </w:r>
          </w:p>
        </w:tc>
      </w:tr>
      <w:tr w:rsidR="00EE2C16" w:rsidRPr="00737C8E" w14:paraId="7E6EFA23"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79928832"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Metropolitan areas (MM1)</w:t>
            </w:r>
            <w:r w:rsidRPr="007A719D">
              <w:rPr>
                <w:rFonts w:ascii="Gotham Medium" w:hAnsi="Gotham Medium"/>
                <w:b w:val="0"/>
                <w:color w:val="auto"/>
                <w:sz w:val="18"/>
                <w:vertAlign w:val="superscript"/>
              </w:rPr>
              <w:footnoteReference w:id="6"/>
            </w:r>
          </w:p>
        </w:tc>
        <w:tc>
          <w:tcPr>
            <w:tcW w:w="975" w:type="dxa"/>
            <w:noWrap/>
            <w:hideMark/>
          </w:tcPr>
          <w:p w14:paraId="057FCEF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2,839</w:t>
            </w:r>
          </w:p>
        </w:tc>
        <w:tc>
          <w:tcPr>
            <w:tcW w:w="975" w:type="dxa"/>
            <w:noWrap/>
            <w:hideMark/>
          </w:tcPr>
          <w:p w14:paraId="13349E3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1,024</w:t>
            </w:r>
          </w:p>
        </w:tc>
        <w:tc>
          <w:tcPr>
            <w:tcW w:w="975" w:type="dxa"/>
            <w:noWrap/>
            <w:hideMark/>
          </w:tcPr>
          <w:p w14:paraId="64A7A4A9"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3,863</w:t>
            </w:r>
          </w:p>
        </w:tc>
        <w:tc>
          <w:tcPr>
            <w:tcW w:w="1610" w:type="dxa"/>
            <w:noWrap/>
            <w:hideMark/>
          </w:tcPr>
          <w:p w14:paraId="0E64D611"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$3,676,681,497</w:t>
            </w:r>
          </w:p>
        </w:tc>
        <w:tc>
          <w:tcPr>
            <w:tcW w:w="1610" w:type="dxa"/>
            <w:noWrap/>
            <w:hideMark/>
          </w:tcPr>
          <w:p w14:paraId="4D750884"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$2,542,326,276</w:t>
            </w:r>
          </w:p>
        </w:tc>
        <w:tc>
          <w:tcPr>
            <w:tcW w:w="1611" w:type="dxa"/>
            <w:noWrap/>
            <w:hideMark/>
          </w:tcPr>
          <w:p w14:paraId="1DD48E9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$6,219,007,773</w:t>
            </w:r>
          </w:p>
        </w:tc>
      </w:tr>
      <w:tr w:rsidR="00EE2C16" w:rsidRPr="00737C8E" w14:paraId="4C9949A9"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027F1544"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Regional centres (MM2)</w:t>
            </w:r>
          </w:p>
        </w:tc>
        <w:tc>
          <w:tcPr>
            <w:tcW w:w="975" w:type="dxa"/>
            <w:noWrap/>
            <w:hideMark/>
          </w:tcPr>
          <w:p w14:paraId="605F919E"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90</w:t>
            </w:r>
          </w:p>
        </w:tc>
        <w:tc>
          <w:tcPr>
            <w:tcW w:w="975" w:type="dxa"/>
            <w:noWrap/>
            <w:hideMark/>
          </w:tcPr>
          <w:p w14:paraId="4D6231E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42</w:t>
            </w:r>
          </w:p>
        </w:tc>
        <w:tc>
          <w:tcPr>
            <w:tcW w:w="975" w:type="dxa"/>
            <w:noWrap/>
            <w:hideMark/>
          </w:tcPr>
          <w:p w14:paraId="4B21D4D8"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132</w:t>
            </w:r>
          </w:p>
        </w:tc>
        <w:tc>
          <w:tcPr>
            <w:tcW w:w="1610" w:type="dxa"/>
            <w:noWrap/>
            <w:hideMark/>
          </w:tcPr>
          <w:p w14:paraId="6BEF3F74"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$116,310,565</w:t>
            </w:r>
          </w:p>
        </w:tc>
        <w:tc>
          <w:tcPr>
            <w:tcW w:w="1610" w:type="dxa"/>
            <w:noWrap/>
            <w:hideMark/>
          </w:tcPr>
          <w:p w14:paraId="54622EF0"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$89,519,611</w:t>
            </w:r>
          </w:p>
        </w:tc>
        <w:tc>
          <w:tcPr>
            <w:tcW w:w="1611" w:type="dxa"/>
            <w:noWrap/>
            <w:hideMark/>
          </w:tcPr>
          <w:p w14:paraId="55AF994F"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$205,830,176</w:t>
            </w:r>
          </w:p>
        </w:tc>
      </w:tr>
      <w:tr w:rsidR="00EE2C16" w:rsidRPr="00737C8E" w14:paraId="0C0B4F19"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FABA9B1"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Large rural towns (MM3)</w:t>
            </w:r>
          </w:p>
        </w:tc>
        <w:tc>
          <w:tcPr>
            <w:tcW w:w="975" w:type="dxa"/>
            <w:noWrap/>
            <w:hideMark/>
          </w:tcPr>
          <w:p w14:paraId="6799C836"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9</w:t>
            </w:r>
          </w:p>
        </w:tc>
        <w:tc>
          <w:tcPr>
            <w:tcW w:w="975" w:type="dxa"/>
            <w:noWrap/>
            <w:hideMark/>
          </w:tcPr>
          <w:p w14:paraId="11A2A273"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5</w:t>
            </w:r>
          </w:p>
        </w:tc>
        <w:tc>
          <w:tcPr>
            <w:tcW w:w="975" w:type="dxa"/>
            <w:noWrap/>
            <w:hideMark/>
          </w:tcPr>
          <w:p w14:paraId="273EDFA9"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14</w:t>
            </w:r>
          </w:p>
        </w:tc>
        <w:tc>
          <w:tcPr>
            <w:tcW w:w="1610" w:type="dxa"/>
            <w:noWrap/>
            <w:hideMark/>
          </w:tcPr>
          <w:p w14:paraId="32170D9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$5,628,444</w:t>
            </w:r>
          </w:p>
        </w:tc>
        <w:tc>
          <w:tcPr>
            <w:tcW w:w="1610" w:type="dxa"/>
            <w:noWrap/>
            <w:hideMark/>
          </w:tcPr>
          <w:p w14:paraId="39723B38"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$18,079,622</w:t>
            </w:r>
          </w:p>
        </w:tc>
        <w:tc>
          <w:tcPr>
            <w:tcW w:w="1611" w:type="dxa"/>
            <w:noWrap/>
            <w:hideMark/>
          </w:tcPr>
          <w:p w14:paraId="6E569E7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$23,708,066</w:t>
            </w:r>
          </w:p>
        </w:tc>
      </w:tr>
      <w:tr w:rsidR="00EE2C16" w:rsidRPr="00737C8E" w14:paraId="7260994A"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8E6275C"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Medium rural towns (MM4)</w:t>
            </w:r>
          </w:p>
        </w:tc>
        <w:tc>
          <w:tcPr>
            <w:tcW w:w="975" w:type="dxa"/>
            <w:noWrap/>
            <w:hideMark/>
          </w:tcPr>
          <w:p w14:paraId="2080AD8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038D8A88"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68083442"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1610" w:type="dxa"/>
            <w:noWrap/>
            <w:hideMark/>
          </w:tcPr>
          <w:p w14:paraId="1DC9B24D"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0" w:type="dxa"/>
            <w:noWrap/>
            <w:hideMark/>
          </w:tcPr>
          <w:p w14:paraId="5DCA042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1" w:type="dxa"/>
            <w:noWrap/>
            <w:hideMark/>
          </w:tcPr>
          <w:p w14:paraId="2A0DE6E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r>
      <w:tr w:rsidR="00EE2C16" w:rsidRPr="00737C8E" w14:paraId="05BA8E6C"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7EE59681"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Small rural towns (MM5)</w:t>
            </w:r>
          </w:p>
        </w:tc>
        <w:tc>
          <w:tcPr>
            <w:tcW w:w="975" w:type="dxa"/>
            <w:noWrap/>
            <w:hideMark/>
          </w:tcPr>
          <w:p w14:paraId="48CBBEFC"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4B6AA795"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55ABD765"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1610" w:type="dxa"/>
            <w:noWrap/>
            <w:hideMark/>
          </w:tcPr>
          <w:p w14:paraId="3C73167B"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0" w:type="dxa"/>
            <w:noWrap/>
            <w:hideMark/>
          </w:tcPr>
          <w:p w14:paraId="26324FE4"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1" w:type="dxa"/>
            <w:noWrap/>
            <w:hideMark/>
          </w:tcPr>
          <w:p w14:paraId="732FA42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r>
      <w:tr w:rsidR="00EE2C16" w:rsidRPr="00737C8E" w14:paraId="23FAF928"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60F675B6"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Remote communities (MM6)</w:t>
            </w:r>
          </w:p>
        </w:tc>
        <w:tc>
          <w:tcPr>
            <w:tcW w:w="975" w:type="dxa"/>
            <w:noWrap/>
            <w:hideMark/>
          </w:tcPr>
          <w:p w14:paraId="6A0EB4F6"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5141262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3</w:t>
            </w:r>
          </w:p>
        </w:tc>
        <w:tc>
          <w:tcPr>
            <w:tcW w:w="975" w:type="dxa"/>
            <w:noWrap/>
            <w:hideMark/>
          </w:tcPr>
          <w:p w14:paraId="4B613F0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3</w:t>
            </w:r>
          </w:p>
        </w:tc>
        <w:tc>
          <w:tcPr>
            <w:tcW w:w="1610" w:type="dxa"/>
            <w:noWrap/>
            <w:hideMark/>
          </w:tcPr>
          <w:p w14:paraId="6CBC6E86"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0" w:type="dxa"/>
            <w:noWrap/>
            <w:hideMark/>
          </w:tcPr>
          <w:p w14:paraId="13E8E93E"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$10,952,624</w:t>
            </w:r>
          </w:p>
        </w:tc>
        <w:tc>
          <w:tcPr>
            <w:tcW w:w="1611" w:type="dxa"/>
            <w:noWrap/>
            <w:hideMark/>
          </w:tcPr>
          <w:p w14:paraId="6948ABFD"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$10,952,624</w:t>
            </w:r>
          </w:p>
        </w:tc>
      </w:tr>
      <w:tr w:rsidR="00EE2C16" w:rsidRPr="00737C8E" w14:paraId="4765C4BA" w14:textId="77777777" w:rsidTr="00D00C11">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2337" w:type="dxa"/>
            <w:noWrap/>
            <w:hideMark/>
          </w:tcPr>
          <w:p w14:paraId="6E352AC0"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Very remote communities (MM7)</w:t>
            </w:r>
          </w:p>
        </w:tc>
        <w:tc>
          <w:tcPr>
            <w:tcW w:w="975" w:type="dxa"/>
            <w:noWrap/>
            <w:hideMark/>
          </w:tcPr>
          <w:p w14:paraId="08B602F0"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499B55FA"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673E38C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1610" w:type="dxa"/>
            <w:noWrap/>
            <w:hideMark/>
          </w:tcPr>
          <w:p w14:paraId="591505C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0" w:type="dxa"/>
            <w:noWrap/>
            <w:hideMark/>
          </w:tcPr>
          <w:p w14:paraId="168B9B2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1" w:type="dxa"/>
            <w:noWrap/>
            <w:hideMark/>
          </w:tcPr>
          <w:p w14:paraId="04CCFF2B"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r>
      <w:tr w:rsidR="00EE2C16" w:rsidRPr="00737C8E" w14:paraId="0BE0269E" w14:textId="77777777" w:rsidTr="00D00C11">
        <w:trPr>
          <w:cnfStyle w:val="010000000000" w:firstRow="0" w:lastRow="1"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638DE93"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Total</w:t>
            </w:r>
          </w:p>
        </w:tc>
        <w:tc>
          <w:tcPr>
            <w:tcW w:w="975" w:type="dxa"/>
            <w:noWrap/>
            <w:hideMark/>
          </w:tcPr>
          <w:p w14:paraId="6EBF806C"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2,938</w:t>
            </w:r>
          </w:p>
        </w:tc>
        <w:tc>
          <w:tcPr>
            <w:tcW w:w="975" w:type="dxa"/>
            <w:noWrap/>
            <w:hideMark/>
          </w:tcPr>
          <w:p w14:paraId="43AE92F7"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1,074</w:t>
            </w:r>
          </w:p>
        </w:tc>
        <w:tc>
          <w:tcPr>
            <w:tcW w:w="975" w:type="dxa"/>
            <w:noWrap/>
            <w:hideMark/>
          </w:tcPr>
          <w:p w14:paraId="1B48DE95"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4,012</w:t>
            </w:r>
          </w:p>
        </w:tc>
        <w:tc>
          <w:tcPr>
            <w:tcW w:w="1610" w:type="dxa"/>
            <w:noWrap/>
            <w:hideMark/>
          </w:tcPr>
          <w:p w14:paraId="558FAD3B"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6C2752">
              <w:rPr>
                <w:color w:val="000000"/>
                <w:sz w:val="18"/>
              </w:rPr>
              <w:t>$3,798,620,506</w:t>
            </w:r>
          </w:p>
        </w:tc>
        <w:tc>
          <w:tcPr>
            <w:tcW w:w="1610" w:type="dxa"/>
            <w:noWrap/>
            <w:hideMark/>
          </w:tcPr>
          <w:p w14:paraId="03F585A2" w14:textId="77777777" w:rsidR="00EE2C16" w:rsidRPr="00D62B1B" w:rsidRDefault="00EE2C16">
            <w:pPr>
              <w:cnfStyle w:val="010000000000" w:firstRow="0" w:lastRow="1" w:firstColumn="0" w:lastColumn="0" w:oddVBand="0" w:evenVBand="0" w:oddHBand="0" w:evenHBand="0" w:firstRowFirstColumn="0" w:firstRowLastColumn="0" w:lastRowFirstColumn="0" w:lastRowLastColumn="0"/>
              <w:rPr>
                <w:b w:val="0"/>
                <w:sz w:val="18"/>
              </w:rPr>
            </w:pPr>
            <w:r w:rsidRPr="006C2752">
              <w:rPr>
                <w:color w:val="000000"/>
                <w:sz w:val="18"/>
              </w:rPr>
              <w:t>$2,660,878,133</w:t>
            </w:r>
          </w:p>
        </w:tc>
        <w:tc>
          <w:tcPr>
            <w:tcW w:w="1611" w:type="dxa"/>
            <w:noWrap/>
            <w:hideMark/>
          </w:tcPr>
          <w:p w14:paraId="7D14391E" w14:textId="77777777" w:rsidR="00EE2C16" w:rsidRPr="00D62B1B" w:rsidRDefault="00EE2C16">
            <w:pPr>
              <w:cnfStyle w:val="010000000000" w:firstRow="0" w:lastRow="1" w:firstColumn="0" w:lastColumn="0" w:oddVBand="0" w:evenVBand="0" w:oddHBand="0" w:evenHBand="0" w:firstRowFirstColumn="0" w:firstRowLastColumn="0" w:lastRowFirstColumn="0" w:lastRowLastColumn="0"/>
              <w:rPr>
                <w:b w:val="0"/>
                <w:sz w:val="18"/>
              </w:rPr>
            </w:pPr>
            <w:r w:rsidRPr="006C2752">
              <w:rPr>
                <w:color w:val="000000"/>
                <w:sz w:val="18"/>
              </w:rPr>
              <w:t>$6,459,498,639</w:t>
            </w:r>
          </w:p>
        </w:tc>
      </w:tr>
    </w:tbl>
    <w:p w14:paraId="576A082F" w14:textId="77777777" w:rsidR="00CB16B4" w:rsidRDefault="00CB16B4">
      <w:pPr>
        <w:spacing w:line="240" w:lineRule="atLeast"/>
        <w:rPr>
          <w:lang w:eastAsia="zh-CN"/>
        </w:rPr>
      </w:pPr>
      <w:bookmarkStart w:id="102" w:name="_Ref220067745"/>
      <w:r>
        <w:rPr>
          <w:iCs/>
          <w:lang w:eastAsia="zh-CN"/>
        </w:rPr>
        <w:br w:type="page"/>
      </w:r>
    </w:p>
    <w:p w14:paraId="31363279" w14:textId="5BA971F1" w:rsidR="00EE2C16" w:rsidRPr="00DC07F8" w:rsidRDefault="00EE2C16" w:rsidP="00790DDD">
      <w:pPr>
        <w:rPr>
          <w:rFonts w:eastAsia="SimHei"/>
          <w:iCs/>
          <w:lang w:eastAsia="zh-CN"/>
        </w:rPr>
      </w:pPr>
      <w:bookmarkStart w:id="103" w:name="_Ref237455407"/>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11</w:t>
      </w:r>
      <w:r>
        <w:rPr>
          <w:iCs/>
          <w:lang w:eastAsia="zh-CN"/>
        </w:rPr>
        <w:fldChar w:fldCharType="end"/>
      </w:r>
      <w:bookmarkEnd w:id="102"/>
      <w:bookmarkEnd w:id="103"/>
      <w:r w:rsidRPr="00EE06B4">
        <w:rPr>
          <w:lang w:eastAsia="zh-CN"/>
        </w:rPr>
        <w:t xml:space="preserve">: </w:t>
      </w:r>
      <w:bookmarkStart w:id="104" w:name="_Hlk212730394"/>
      <w:r w:rsidRPr="00EE06B4">
        <w:rPr>
          <w:lang w:eastAsia="zh-CN"/>
        </w:rPr>
        <w:t>Proportion of funding awarded by AI/EO remoteness</w:t>
      </w:r>
      <w:bookmarkEnd w:id="104"/>
      <w:r>
        <w:rPr>
          <w:lang w:eastAsia="zh-CN"/>
        </w:rPr>
        <w:t xml:space="preserve">, </w:t>
      </w:r>
      <w:r w:rsidRPr="00EE06B4">
        <w:rPr>
          <w:lang w:eastAsia="zh-CN"/>
        </w:rPr>
        <w:t>2021-22 to 2024-25 pooled</w:t>
      </w:r>
    </w:p>
    <w:p w14:paraId="073B12D8" w14:textId="77777777" w:rsidR="00EE2C16" w:rsidRDefault="00EE2C16" w:rsidP="00EE2C16">
      <w:r>
        <w:rPr>
          <w:noProof/>
        </w:rPr>
        <w:drawing>
          <wp:inline distT="0" distB="0" distL="0" distR="0" wp14:anchorId="03ABFBBE" wp14:editId="677CFF05">
            <wp:extent cx="6119495" cy="3246699"/>
            <wp:effectExtent l="0" t="0" r="0" b="0"/>
            <wp:docPr id="2106509738" name="Chart 1" descr="A clustered bar chart showing the proportion of funding awarded by AI/EO remoteness, pooled from 2021–22 to 2024–25, split by NHMRC and MRFF. The vast majority of funding was awarded to MM1 (metropolitan areas) for both funders, at 96.8% for NHMRC and 95.5% for MRFF. MM2 (regional centres) accounted for a small share, at 3.1% for NHMRC and 3.4% for MRFF, while MM3–7 (rural and remote areas) received a negligible proportion, at 0.1% for NHMRC and 1.1% for MRFF.">
              <a:extLst xmlns:a="http://schemas.openxmlformats.org/drawingml/2006/main">
                <a:ext uri="{FF2B5EF4-FFF2-40B4-BE49-F238E27FC236}">
                  <a16:creationId xmlns:a16="http://schemas.microsoft.com/office/drawing/2014/main" id="{56B941FE-C197-46E3-8331-ABC685F77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Start w:id="105" w:name="_Toc215221544"/>
    </w:p>
    <w:p w14:paraId="004E9581" w14:textId="09945ECF" w:rsidR="00EE2C16" w:rsidRPr="00EE06B4" w:rsidRDefault="00EE2C16" w:rsidP="00776EAC">
      <w:pPr>
        <w:pStyle w:val="Heading3"/>
        <w:tabs>
          <w:tab w:val="left" w:pos="2738"/>
        </w:tabs>
        <w:spacing w:before="360"/>
      </w:pPr>
      <w:bookmarkStart w:id="106" w:name="_Toc237437518"/>
      <w:bookmarkStart w:id="107" w:name="_Toc237438591"/>
      <w:bookmarkStart w:id="108" w:name="_Toc237439040"/>
      <w:r w:rsidRPr="00EE06B4">
        <w:t xml:space="preserve">Sector of </w:t>
      </w:r>
      <w:r w:rsidRPr="00EE06B4">
        <w:rPr>
          <w:rFonts w:hint="eastAsia"/>
          <w:lang w:eastAsia="zh-CN"/>
        </w:rPr>
        <w:t>A</w:t>
      </w:r>
      <w:r>
        <w:rPr>
          <w:lang w:eastAsia="zh-CN"/>
        </w:rPr>
        <w:t>dministering Institutions</w:t>
      </w:r>
      <w:r w:rsidRPr="00EE06B4">
        <w:rPr>
          <w:rFonts w:hint="eastAsia"/>
          <w:lang w:eastAsia="zh-CN"/>
        </w:rPr>
        <w:t>/E</w:t>
      </w:r>
      <w:r>
        <w:rPr>
          <w:lang w:eastAsia="zh-CN"/>
        </w:rPr>
        <w:t xml:space="preserve">ligible </w:t>
      </w:r>
      <w:bookmarkEnd w:id="105"/>
      <w:r w:rsidRPr="4E967382">
        <w:rPr>
          <w:lang w:eastAsia="zh-CN"/>
        </w:rPr>
        <w:t>Organisation</w:t>
      </w:r>
      <w:r>
        <w:t>s</w:t>
      </w:r>
      <w:bookmarkEnd w:id="106"/>
      <w:bookmarkEnd w:id="107"/>
      <w:bookmarkEnd w:id="108"/>
    </w:p>
    <w:p w14:paraId="61CA2FB5" w14:textId="541DE061" w:rsidR="00EE2C16" w:rsidRPr="00117DD8" w:rsidRDefault="00EE2C16" w:rsidP="6601A288">
      <w:pPr>
        <w:rPr>
          <w:rFonts w:eastAsia="SimHei"/>
          <w:lang w:eastAsia="zh-CN"/>
        </w:rPr>
      </w:pPr>
      <w:r w:rsidRPr="009D6320">
        <w:rPr>
          <w:color w:val="000000"/>
        </w:rPr>
        <w:t xml:space="preserve">MRFF and NHMRC </w:t>
      </w:r>
      <w:r>
        <w:rPr>
          <w:color w:val="000000"/>
          <w:lang w:eastAsia="zh-CN"/>
        </w:rPr>
        <w:t>continue to support</w:t>
      </w:r>
      <w:r w:rsidRPr="009D6320">
        <w:rPr>
          <w:color w:val="000000"/>
        </w:rPr>
        <w:t xml:space="preserve"> health and medical research across various sectors</w:t>
      </w:r>
      <w:r>
        <w:rPr>
          <w:color w:val="000000"/>
        </w:rPr>
        <w:t xml:space="preserve">, however both </w:t>
      </w:r>
      <w:r w:rsidRPr="00EE06B4">
        <w:t xml:space="preserve">NHMRC and MRFF funding </w:t>
      </w:r>
      <w:r>
        <w:t>was</w:t>
      </w:r>
      <w:r w:rsidRPr="00EE06B4">
        <w:t xml:space="preserve"> mo</w:t>
      </w:r>
      <w:r>
        <w:t>st</w:t>
      </w:r>
      <w:r w:rsidRPr="00EE06B4">
        <w:t xml:space="preserve"> concentrated </w:t>
      </w:r>
      <w:r>
        <w:t>at</w:t>
      </w:r>
      <w:r w:rsidRPr="00EE06B4">
        <w:t xml:space="preserve"> universities</w:t>
      </w:r>
      <w:r>
        <w:t xml:space="preserve"> (</w:t>
      </w:r>
      <w:r w:rsidR="00360C00">
        <w:fldChar w:fldCharType="begin"/>
      </w:r>
      <w:r w:rsidR="00360C00">
        <w:instrText xml:space="preserve"> REF _Ref237456114 \h </w:instrText>
      </w:r>
      <w:r w:rsidR="00360C00">
        <w:fldChar w:fldCharType="separate"/>
      </w:r>
      <w:r w:rsidR="00360C00" w:rsidRPr="004B1779">
        <w:rPr>
          <w:lang w:eastAsia="zh-CN"/>
        </w:rPr>
        <w:t xml:space="preserve">Table </w:t>
      </w:r>
      <w:r w:rsidR="00360C00">
        <w:rPr>
          <w:noProof/>
          <w:lang w:eastAsia="zh-CN"/>
        </w:rPr>
        <w:t>8</w:t>
      </w:r>
      <w:r w:rsidR="00360C00">
        <w:fldChar w:fldCharType="end"/>
      </w:r>
      <w:r w:rsidR="005D1F0B">
        <w:t xml:space="preserve"> </w:t>
      </w:r>
      <w:r>
        <w:t>and</w:t>
      </w:r>
      <w:r w:rsidR="00E4474A">
        <w:t xml:space="preserve"> </w:t>
      </w:r>
      <w:r w:rsidR="00E4474A">
        <w:fldChar w:fldCharType="begin"/>
      </w:r>
      <w:r w:rsidR="00E4474A">
        <w:instrText xml:space="preserve"> REF _Ref220067772 \h </w:instrText>
      </w:r>
      <w:r w:rsidR="00E4474A">
        <w:fldChar w:fldCharType="separate"/>
      </w:r>
      <w:r w:rsidR="00E4474A" w:rsidRPr="4E967382">
        <w:rPr>
          <w:lang w:eastAsia="zh-CN"/>
        </w:rPr>
        <w:t xml:space="preserve">Figure </w:t>
      </w:r>
      <w:r w:rsidR="00E4474A">
        <w:rPr>
          <w:noProof/>
          <w:lang w:eastAsia="zh-CN"/>
        </w:rPr>
        <w:t>12</w:t>
      </w:r>
      <w:r w:rsidR="00E4474A">
        <w:fldChar w:fldCharType="end"/>
      </w:r>
      <w:r>
        <w:t>).</w:t>
      </w:r>
      <w:r>
        <w:rPr>
          <w:rFonts w:eastAsia="SimHei"/>
          <w:lang w:eastAsia="zh-CN"/>
        </w:rPr>
        <w:t xml:space="preserve"> Over the past four years, universities </w:t>
      </w:r>
      <w:r>
        <w:t xml:space="preserve">received </w:t>
      </w:r>
      <w:r w:rsidRPr="00EE06B4">
        <w:t xml:space="preserve">81.9% </w:t>
      </w:r>
      <w:r>
        <w:t xml:space="preserve">of </w:t>
      </w:r>
      <w:r w:rsidRPr="00EE06B4">
        <w:t xml:space="preserve">NHMRC </w:t>
      </w:r>
      <w:r>
        <w:t xml:space="preserve">funding </w:t>
      </w:r>
      <w:r w:rsidRPr="00EE06B4">
        <w:t xml:space="preserve">and 75.6% </w:t>
      </w:r>
      <w:r>
        <w:t xml:space="preserve">of </w:t>
      </w:r>
      <w:r w:rsidRPr="00EE06B4">
        <w:t xml:space="preserve">MRFF </w:t>
      </w:r>
      <w:r>
        <w:t>funding</w:t>
      </w:r>
      <w:r>
        <w:rPr>
          <w:rFonts w:eastAsia="SimHei"/>
          <w:lang w:eastAsia="zh-CN"/>
        </w:rPr>
        <w:t xml:space="preserve">, along with </w:t>
      </w:r>
      <w:proofErr w:type="gramStart"/>
      <w:r>
        <w:rPr>
          <w:rFonts w:eastAsia="SimHei"/>
          <w:lang w:eastAsia="zh-CN"/>
        </w:rPr>
        <w:t>the majority of</w:t>
      </w:r>
      <w:proofErr w:type="gramEnd"/>
      <w:r>
        <w:rPr>
          <w:rFonts w:eastAsia="SimHei"/>
          <w:lang w:eastAsia="zh-CN"/>
        </w:rPr>
        <w:t xml:space="preserve"> grants – 81.</w:t>
      </w:r>
      <w:r w:rsidR="00552FC9">
        <w:rPr>
          <w:rFonts w:eastAsia="SimHei"/>
          <w:lang w:eastAsia="zh-CN"/>
        </w:rPr>
        <w:t>3</w:t>
      </w:r>
      <w:r>
        <w:rPr>
          <w:rFonts w:eastAsia="SimHei"/>
          <w:lang w:eastAsia="zh-CN"/>
        </w:rPr>
        <w:t>% (2,388 grants) of NHMRC and 88.5% (951 grants) of MRFF awards</w:t>
      </w:r>
      <w:r w:rsidRPr="00EE06B4">
        <w:t>.</w:t>
      </w:r>
      <w:r>
        <w:t xml:space="preserve"> The sector that received the next largest proportion of funding was </w:t>
      </w:r>
      <w:r w:rsidRPr="00913B0C">
        <w:rPr>
          <w:color w:val="000000"/>
        </w:rPr>
        <w:t xml:space="preserve">research </w:t>
      </w:r>
      <w:r w:rsidR="00C91DC6">
        <w:rPr>
          <w:color w:val="000000"/>
        </w:rPr>
        <w:t>institutes</w:t>
      </w:r>
      <w:r>
        <w:rPr>
          <w:color w:val="000000"/>
        </w:rPr>
        <w:t xml:space="preserve"> for NHMRC funding (17.9%) and ‘other’ sectors (e.g. </w:t>
      </w:r>
      <w:r w:rsidRPr="00EE06B4">
        <w:t>companies</w:t>
      </w:r>
      <w:r>
        <w:rPr>
          <w:color w:val="000000"/>
        </w:rPr>
        <w:t>) for MRFF funding (</w:t>
      </w:r>
      <w:r w:rsidR="00E4474A">
        <w:rPr>
          <w:color w:val="000000"/>
        </w:rPr>
        <w:fldChar w:fldCharType="begin"/>
      </w:r>
      <w:r w:rsidR="00E4474A">
        <w:rPr>
          <w:color w:val="000000"/>
        </w:rPr>
        <w:instrText xml:space="preserve"> REF _Ref237455454 \h </w:instrText>
      </w:r>
      <w:r w:rsidR="00E4474A">
        <w:rPr>
          <w:color w:val="000000"/>
        </w:rPr>
      </w:r>
      <w:r w:rsidR="00E4474A">
        <w:rPr>
          <w:color w:val="000000"/>
        </w:rPr>
        <w:fldChar w:fldCharType="separate"/>
      </w:r>
      <w:r w:rsidR="00E4474A" w:rsidRPr="4E967382">
        <w:rPr>
          <w:lang w:eastAsia="zh-CN"/>
        </w:rPr>
        <w:t xml:space="preserve">Figure </w:t>
      </w:r>
      <w:r w:rsidR="00E4474A">
        <w:rPr>
          <w:noProof/>
          <w:lang w:eastAsia="zh-CN"/>
        </w:rPr>
        <w:t>13</w:t>
      </w:r>
      <w:r w:rsidR="00E4474A">
        <w:rPr>
          <w:color w:val="000000"/>
        </w:rPr>
        <w:fldChar w:fldCharType="end"/>
      </w:r>
      <w:r>
        <w:rPr>
          <w:color w:val="000000"/>
        </w:rPr>
        <w:t xml:space="preserve">). </w:t>
      </w:r>
      <w:r w:rsidR="0011B504" w:rsidRPr="6601A288">
        <w:rPr>
          <w:rFonts w:eastAsia="Gotham Book" w:cs="Gotham Book"/>
          <w:szCs w:val="20"/>
        </w:rPr>
        <w:t>The proportion of ‘other’ for the MRFF may also be underestimated given MRFF grants corresponding to grant programs administering a range of projects through subcontract arrangements, which are not captured in this report; these include a large proportion of small-to-medium enterprises.</w:t>
      </w:r>
    </w:p>
    <w:p w14:paraId="2495154A" w14:textId="4F59BBF9" w:rsidR="00EE2C16" w:rsidRPr="00A748D7" w:rsidRDefault="00EE2C16" w:rsidP="00EE2C16">
      <w:r>
        <w:rPr>
          <w:color w:val="000000"/>
        </w:rPr>
        <w:t xml:space="preserve">Collectively, approximately 99% of NHMRC funding was provided to either universities or </w:t>
      </w:r>
      <w:r w:rsidR="00D4184D">
        <w:rPr>
          <w:rFonts w:eastAsia="SimHei" w:hint="eastAsia"/>
          <w:color w:val="000000"/>
          <w:lang w:eastAsia="zh-CN"/>
        </w:rPr>
        <w:t>r</w:t>
      </w:r>
      <w:r>
        <w:rPr>
          <w:color w:val="000000"/>
        </w:rPr>
        <w:t xml:space="preserve">esearch </w:t>
      </w:r>
      <w:r w:rsidR="00C91DC6">
        <w:rPr>
          <w:rFonts w:eastAsia="SimHei"/>
          <w:color w:val="000000"/>
          <w:lang w:eastAsia="zh-CN"/>
        </w:rPr>
        <w:t>institutes</w:t>
      </w:r>
      <w:r>
        <w:rPr>
          <w:color w:val="000000"/>
        </w:rPr>
        <w:t xml:space="preserve">. </w:t>
      </w:r>
      <w:r w:rsidRPr="00A748D7">
        <w:t>Overall,</w:t>
      </w:r>
      <w:r w:rsidR="00AE5080">
        <w:t xml:space="preserve"> </w:t>
      </w:r>
      <w:r w:rsidRPr="00A748D7">
        <w:t xml:space="preserve">NHMRC awarded a larger volume of grants concentrated in universities and research institutes, whereas MRFF awarded fewer grants but distributed a greater </w:t>
      </w:r>
      <w:r>
        <w:t>proportion</w:t>
      </w:r>
      <w:r w:rsidRPr="00A748D7">
        <w:t xml:space="preserve"> of its funding across a more diverse range of sectors.</w:t>
      </w:r>
    </w:p>
    <w:p w14:paraId="4A74FBA2" w14:textId="5FAD2107" w:rsidR="00CB16B4" w:rsidRPr="00ED1EFB" w:rsidRDefault="00EE2C16" w:rsidP="00ED1EFB">
      <w:pPr>
        <w:rPr>
          <w:rFonts w:eastAsia="SimHei"/>
          <w:lang w:eastAsia="zh-CN"/>
        </w:rPr>
      </w:pPr>
      <w:r w:rsidRPr="00EE06B4">
        <w:t>Together the fund</w:t>
      </w:r>
      <w:r>
        <w:t>ers enable</w:t>
      </w:r>
      <w:r w:rsidRPr="00EE06B4">
        <w:t xml:space="preserve"> </w:t>
      </w:r>
      <w:r>
        <w:t xml:space="preserve">a diverse range </w:t>
      </w:r>
      <w:r w:rsidRPr="00EE06B4">
        <w:t xml:space="preserve">of organisations </w:t>
      </w:r>
      <w:r>
        <w:t xml:space="preserve">to apply for and receive </w:t>
      </w:r>
      <w:r w:rsidRPr="00EE06B4">
        <w:t>health and medical research funding.</w:t>
      </w:r>
      <w:bookmarkStart w:id="109" w:name="_Ref220069194"/>
      <w:bookmarkStart w:id="110" w:name="_Toc221783228"/>
      <w:bookmarkStart w:id="111" w:name="_Toc229738797"/>
      <w:r w:rsidR="00CB16B4">
        <w:rPr>
          <w:lang w:eastAsia="zh-CN"/>
        </w:rPr>
        <w:br w:type="page"/>
      </w:r>
    </w:p>
    <w:p w14:paraId="709F8AB4" w14:textId="2E3EE18F" w:rsidR="00EE2C16" w:rsidRPr="00EE06B4" w:rsidRDefault="00EE2C16" w:rsidP="00D572AF">
      <w:pPr>
        <w:spacing w:after="120"/>
        <w:rPr>
          <w:lang w:eastAsia="zh-CN"/>
        </w:rPr>
      </w:pPr>
      <w:bookmarkStart w:id="112" w:name="_Ref237456114"/>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8</w:t>
      </w:r>
      <w:r w:rsidRPr="004B1779">
        <w:rPr>
          <w:lang w:eastAsia="zh-CN"/>
        </w:rPr>
        <w:fldChar w:fldCharType="end"/>
      </w:r>
      <w:bookmarkEnd w:id="109"/>
      <w:bookmarkEnd w:id="112"/>
      <w:r w:rsidRPr="004B1779">
        <w:rPr>
          <w:rFonts w:hint="eastAsia"/>
          <w:lang w:eastAsia="zh-CN"/>
        </w:rPr>
        <w:t>:</w:t>
      </w:r>
      <w:r w:rsidRPr="00EE06B4">
        <w:rPr>
          <w:lang w:eastAsia="zh-CN"/>
        </w:rPr>
        <w:t xml:space="preserve"> Number of grants and amount of funding by </w:t>
      </w:r>
      <w:r w:rsidRPr="00EE06B4">
        <w:rPr>
          <w:rFonts w:hint="eastAsia"/>
          <w:lang w:eastAsia="zh-CN"/>
        </w:rPr>
        <w:t xml:space="preserve">sector of </w:t>
      </w:r>
      <w:r w:rsidRPr="00EE06B4">
        <w:rPr>
          <w:lang w:eastAsia="zh-CN"/>
        </w:rPr>
        <w:t>AI/EO</w:t>
      </w:r>
      <w:r>
        <w:rPr>
          <w:lang w:eastAsia="zh-CN"/>
        </w:rPr>
        <w:t>,</w:t>
      </w:r>
      <w:r w:rsidRPr="00EE06B4">
        <w:rPr>
          <w:lang w:eastAsia="zh-CN"/>
        </w:rPr>
        <w:t xml:space="preserve"> 2021-22 to 2024-25 pooled</w:t>
      </w:r>
      <w:bookmarkEnd w:id="110"/>
      <w:bookmarkEnd w:id="111"/>
    </w:p>
    <w:tbl>
      <w:tblPr>
        <w:tblStyle w:val="DefaultTable21"/>
        <w:tblW w:w="5000" w:type="pct"/>
        <w:tblLayout w:type="fixed"/>
        <w:tblLook w:val="04E0" w:firstRow="1" w:lastRow="1" w:firstColumn="1" w:lastColumn="0" w:noHBand="0" w:noVBand="1"/>
      </w:tblPr>
      <w:tblGrid>
        <w:gridCol w:w="1753"/>
        <w:gridCol w:w="1068"/>
        <w:gridCol w:w="1068"/>
        <w:gridCol w:w="1068"/>
        <w:gridCol w:w="1632"/>
        <w:gridCol w:w="1634"/>
        <w:gridCol w:w="1632"/>
      </w:tblGrid>
      <w:tr w:rsidR="00EE2C16" w:rsidRPr="00EE06B4" w14:paraId="15AE030C" w14:textId="77777777" w:rsidTr="00D00C11">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vMerge w:val="restart"/>
            <w:noWrap/>
            <w:hideMark/>
          </w:tcPr>
          <w:p w14:paraId="3398FD19" w14:textId="77777777" w:rsidR="00EE2C16" w:rsidRPr="001A6FA2" w:rsidRDefault="00EE2C16">
            <w:pPr>
              <w:spacing w:line="240" w:lineRule="auto"/>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Sector</w:t>
            </w:r>
          </w:p>
        </w:tc>
        <w:tc>
          <w:tcPr>
            <w:tcW w:w="1626" w:type="pct"/>
            <w:gridSpan w:val="3"/>
            <w:noWrap/>
            <w:hideMark/>
          </w:tcPr>
          <w:p w14:paraId="0F327C88" w14:textId="77777777" w:rsidR="00EE2C16" w:rsidRPr="001A6FA2"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Number of grants</w:t>
            </w:r>
          </w:p>
        </w:tc>
        <w:tc>
          <w:tcPr>
            <w:tcW w:w="2485" w:type="pct"/>
            <w:gridSpan w:val="3"/>
            <w:noWrap/>
            <w:hideMark/>
          </w:tcPr>
          <w:p w14:paraId="1EE015B8" w14:textId="77777777" w:rsidR="00EE2C16" w:rsidRPr="001A6FA2"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Amount of funding</w:t>
            </w:r>
          </w:p>
        </w:tc>
      </w:tr>
      <w:tr w:rsidR="00EE2C16" w:rsidRPr="00EE06B4" w14:paraId="5B5C9057"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vMerge/>
            <w:hideMark/>
          </w:tcPr>
          <w:p w14:paraId="4FB7969C" w14:textId="77777777" w:rsidR="00EE2C16" w:rsidRPr="001A6FA2" w:rsidRDefault="00EE2C16">
            <w:pPr>
              <w:spacing w:line="240" w:lineRule="auto"/>
              <w:rPr>
                <w:rFonts w:ascii="Gotham Medium" w:eastAsia="Times New Roman" w:hAnsi="Gotham Medium"/>
                <w:color w:val="000000"/>
                <w:sz w:val="18"/>
                <w:lang w:eastAsia="zh-CN"/>
              </w:rPr>
            </w:pPr>
          </w:p>
        </w:tc>
        <w:tc>
          <w:tcPr>
            <w:tcW w:w="542" w:type="pct"/>
            <w:noWrap/>
            <w:hideMark/>
          </w:tcPr>
          <w:p w14:paraId="5119C1CD"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NHMRC</w:t>
            </w:r>
          </w:p>
        </w:tc>
        <w:tc>
          <w:tcPr>
            <w:tcW w:w="542" w:type="pct"/>
            <w:noWrap/>
            <w:hideMark/>
          </w:tcPr>
          <w:p w14:paraId="642CBB39"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MRFF</w:t>
            </w:r>
          </w:p>
        </w:tc>
        <w:tc>
          <w:tcPr>
            <w:tcW w:w="542" w:type="pct"/>
            <w:noWrap/>
            <w:hideMark/>
          </w:tcPr>
          <w:p w14:paraId="23176D2C"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Total</w:t>
            </w:r>
          </w:p>
        </w:tc>
        <w:tc>
          <w:tcPr>
            <w:tcW w:w="828" w:type="pct"/>
            <w:noWrap/>
            <w:hideMark/>
          </w:tcPr>
          <w:p w14:paraId="54C4074D"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NHMRC</w:t>
            </w:r>
          </w:p>
        </w:tc>
        <w:tc>
          <w:tcPr>
            <w:tcW w:w="829" w:type="pct"/>
            <w:noWrap/>
            <w:hideMark/>
          </w:tcPr>
          <w:p w14:paraId="7F58F866"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MRFF</w:t>
            </w:r>
          </w:p>
        </w:tc>
        <w:tc>
          <w:tcPr>
            <w:tcW w:w="828" w:type="pct"/>
            <w:noWrap/>
            <w:hideMark/>
          </w:tcPr>
          <w:p w14:paraId="133E62AF"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Total</w:t>
            </w:r>
          </w:p>
        </w:tc>
      </w:tr>
      <w:tr w:rsidR="00EE2C16" w:rsidRPr="00EE06B4" w14:paraId="4BFF4ABC"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091A3F5D"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University</w:t>
            </w:r>
          </w:p>
        </w:tc>
        <w:tc>
          <w:tcPr>
            <w:tcW w:w="542" w:type="pct"/>
            <w:noWrap/>
            <w:hideMark/>
          </w:tcPr>
          <w:p w14:paraId="4EFD7986"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w:t>
            </w:r>
            <w:r>
              <w:rPr>
                <w:rFonts w:eastAsia="SimHei" w:hint="eastAsia"/>
                <w:color w:val="000000"/>
                <w:sz w:val="18"/>
                <w:lang w:eastAsia="zh-CN"/>
              </w:rPr>
              <w:t>,</w:t>
            </w:r>
            <w:r w:rsidRPr="001A6FA2">
              <w:rPr>
                <w:rFonts w:eastAsia="Times New Roman"/>
                <w:color w:val="000000"/>
                <w:sz w:val="18"/>
                <w:lang w:eastAsia="zh-CN"/>
              </w:rPr>
              <w:t>388</w:t>
            </w:r>
          </w:p>
        </w:tc>
        <w:tc>
          <w:tcPr>
            <w:tcW w:w="542" w:type="pct"/>
            <w:noWrap/>
            <w:hideMark/>
          </w:tcPr>
          <w:p w14:paraId="6D2BDFFF"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951</w:t>
            </w:r>
          </w:p>
        </w:tc>
        <w:tc>
          <w:tcPr>
            <w:tcW w:w="542" w:type="pct"/>
            <w:noWrap/>
            <w:hideMark/>
          </w:tcPr>
          <w:p w14:paraId="473D1D11"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w:t>
            </w:r>
            <w:r>
              <w:rPr>
                <w:rFonts w:eastAsia="SimHei" w:hint="eastAsia"/>
                <w:color w:val="000000"/>
                <w:sz w:val="18"/>
                <w:lang w:eastAsia="zh-CN"/>
              </w:rPr>
              <w:t>,</w:t>
            </w:r>
            <w:r w:rsidRPr="001A6FA2">
              <w:rPr>
                <w:rFonts w:eastAsia="Times New Roman"/>
                <w:color w:val="000000"/>
                <w:sz w:val="18"/>
                <w:lang w:eastAsia="zh-CN"/>
              </w:rPr>
              <w:t>339</w:t>
            </w:r>
          </w:p>
        </w:tc>
        <w:tc>
          <w:tcPr>
            <w:tcW w:w="828" w:type="pct"/>
            <w:noWrap/>
            <w:hideMark/>
          </w:tcPr>
          <w:p w14:paraId="0E90F08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$3,111,186,852</w:t>
            </w:r>
          </w:p>
        </w:tc>
        <w:tc>
          <w:tcPr>
            <w:tcW w:w="829" w:type="pct"/>
            <w:noWrap/>
            <w:hideMark/>
          </w:tcPr>
          <w:p w14:paraId="6967BB8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$2,011,432,906</w:t>
            </w:r>
          </w:p>
        </w:tc>
        <w:tc>
          <w:tcPr>
            <w:tcW w:w="828" w:type="pct"/>
            <w:noWrap/>
            <w:hideMark/>
          </w:tcPr>
          <w:p w14:paraId="4B9270D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$5,122,619,758</w:t>
            </w:r>
          </w:p>
        </w:tc>
      </w:tr>
      <w:tr w:rsidR="00EE2C16" w:rsidRPr="00EE06B4" w14:paraId="5751C546"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1BE2E059"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Research Institute</w:t>
            </w:r>
          </w:p>
        </w:tc>
        <w:tc>
          <w:tcPr>
            <w:tcW w:w="542" w:type="pct"/>
            <w:noWrap/>
            <w:hideMark/>
          </w:tcPr>
          <w:p w14:paraId="69C565D6"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523</w:t>
            </w:r>
          </w:p>
        </w:tc>
        <w:tc>
          <w:tcPr>
            <w:tcW w:w="542" w:type="pct"/>
            <w:noWrap/>
            <w:hideMark/>
          </w:tcPr>
          <w:p w14:paraId="54E0A2B9"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94</w:t>
            </w:r>
          </w:p>
        </w:tc>
        <w:tc>
          <w:tcPr>
            <w:tcW w:w="542" w:type="pct"/>
            <w:noWrap/>
            <w:hideMark/>
          </w:tcPr>
          <w:p w14:paraId="48CF8732"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617</w:t>
            </w:r>
          </w:p>
        </w:tc>
        <w:tc>
          <w:tcPr>
            <w:tcW w:w="828" w:type="pct"/>
            <w:noWrap/>
            <w:hideMark/>
          </w:tcPr>
          <w:p w14:paraId="5C8269E5"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$681,529,392</w:t>
            </w:r>
          </w:p>
        </w:tc>
        <w:tc>
          <w:tcPr>
            <w:tcW w:w="829" w:type="pct"/>
            <w:noWrap/>
            <w:hideMark/>
          </w:tcPr>
          <w:p w14:paraId="12256324"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$224,839,118</w:t>
            </w:r>
          </w:p>
        </w:tc>
        <w:tc>
          <w:tcPr>
            <w:tcW w:w="828" w:type="pct"/>
            <w:noWrap/>
            <w:hideMark/>
          </w:tcPr>
          <w:p w14:paraId="3F59139A"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$906,368,510</w:t>
            </w:r>
          </w:p>
        </w:tc>
      </w:tr>
      <w:tr w:rsidR="00EE2C16" w:rsidRPr="00EE06B4" w14:paraId="129AE480"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09EF75"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Government</w:t>
            </w:r>
          </w:p>
        </w:tc>
        <w:tc>
          <w:tcPr>
            <w:tcW w:w="542" w:type="pct"/>
            <w:noWrap/>
            <w:hideMark/>
          </w:tcPr>
          <w:p w14:paraId="53346452"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w:t>
            </w:r>
          </w:p>
        </w:tc>
        <w:tc>
          <w:tcPr>
            <w:tcW w:w="542" w:type="pct"/>
            <w:noWrap/>
            <w:hideMark/>
          </w:tcPr>
          <w:p w14:paraId="1BF991B5" w14:textId="2B3DD5D7" w:rsidR="00EE2C16" w:rsidRPr="00DE7DD5" w:rsidRDefault="714CCECE">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w:t>
            </w:r>
          </w:p>
        </w:tc>
        <w:tc>
          <w:tcPr>
            <w:tcW w:w="542" w:type="pct"/>
            <w:noWrap/>
            <w:hideMark/>
          </w:tcPr>
          <w:p w14:paraId="50578027" w14:textId="7E4171D1" w:rsidR="00EE2C16" w:rsidRPr="00DE7DD5" w:rsidRDefault="3565DD1E">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5</w:t>
            </w:r>
          </w:p>
        </w:tc>
        <w:tc>
          <w:tcPr>
            <w:tcW w:w="828" w:type="pct"/>
            <w:noWrap/>
            <w:hideMark/>
          </w:tcPr>
          <w:p w14:paraId="47DC493C" w14:textId="01AF9EC1" w:rsidR="00EE2C16" w:rsidRPr="00DE7DD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$796,352</w:t>
            </w:r>
          </w:p>
        </w:tc>
        <w:tc>
          <w:tcPr>
            <w:tcW w:w="829" w:type="pct"/>
            <w:noWrap/>
            <w:hideMark/>
          </w:tcPr>
          <w:p w14:paraId="68F2604E" w14:textId="2FB86187" w:rsidR="00EE2C16" w:rsidRPr="00DE7DD5" w:rsidRDefault="36B3BD7F">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$110,397,711</w:t>
            </w:r>
          </w:p>
        </w:tc>
        <w:tc>
          <w:tcPr>
            <w:tcW w:w="828" w:type="pct"/>
            <w:noWrap/>
            <w:hideMark/>
          </w:tcPr>
          <w:p w14:paraId="3565848D" w14:textId="4F824299" w:rsidR="00EE2C16" w:rsidRPr="00DE7DD5" w:rsidRDefault="7A5867B3">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$111,194,063</w:t>
            </w:r>
          </w:p>
        </w:tc>
      </w:tr>
      <w:tr w:rsidR="00EE2C16" w:rsidRPr="00EE06B4" w14:paraId="7C960BFD"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5B3CBCB8"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Health</w:t>
            </w:r>
          </w:p>
        </w:tc>
        <w:tc>
          <w:tcPr>
            <w:tcW w:w="542" w:type="pct"/>
            <w:noWrap/>
            <w:hideMark/>
          </w:tcPr>
          <w:p w14:paraId="4420BDDA"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19</w:t>
            </w:r>
          </w:p>
        </w:tc>
        <w:tc>
          <w:tcPr>
            <w:tcW w:w="542" w:type="pct"/>
            <w:noWrap/>
            <w:hideMark/>
          </w:tcPr>
          <w:p w14:paraId="37203A53" w14:textId="5341B728" w:rsidR="00EE2C16" w:rsidRPr="00DE7DD5" w:rsidRDefault="17D44701">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0</w:t>
            </w:r>
          </w:p>
        </w:tc>
        <w:tc>
          <w:tcPr>
            <w:tcW w:w="542" w:type="pct"/>
            <w:noWrap/>
            <w:hideMark/>
          </w:tcPr>
          <w:p w14:paraId="6A6A4BBB" w14:textId="1B1C4FA0" w:rsidR="00EE2C16" w:rsidRPr="00DE7DD5" w:rsidRDefault="13E9F512">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19</w:t>
            </w:r>
          </w:p>
        </w:tc>
        <w:tc>
          <w:tcPr>
            <w:tcW w:w="828" w:type="pct"/>
            <w:noWrap/>
            <w:hideMark/>
          </w:tcPr>
          <w:p w14:paraId="0AE82D03"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$4,622,104</w:t>
            </w:r>
          </w:p>
        </w:tc>
        <w:tc>
          <w:tcPr>
            <w:tcW w:w="829" w:type="pct"/>
            <w:noWrap/>
            <w:hideMark/>
          </w:tcPr>
          <w:p w14:paraId="08138B09" w14:textId="28277BA7" w:rsidR="00EE2C16" w:rsidRPr="00DE7DD5" w:rsidRDefault="56A1C58D">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$0</w:t>
            </w:r>
          </w:p>
        </w:tc>
        <w:tc>
          <w:tcPr>
            <w:tcW w:w="828" w:type="pct"/>
            <w:noWrap/>
            <w:hideMark/>
          </w:tcPr>
          <w:p w14:paraId="70C97B8F" w14:textId="0DBF76EF" w:rsidR="00EE2C16" w:rsidRPr="00DE7DD5" w:rsidRDefault="6E53F4DA">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$4,622,104</w:t>
            </w:r>
          </w:p>
        </w:tc>
      </w:tr>
      <w:tr w:rsidR="00EE2C16" w:rsidRPr="00EE06B4" w14:paraId="12B86C20"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2356F09B"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Other</w:t>
            </w:r>
            <w:r w:rsidRPr="00ED3227">
              <w:rPr>
                <w:rStyle w:val="FootnoteReference"/>
                <w:rFonts w:ascii="Gotham Medium" w:eastAsia="Times New Roman" w:hAnsi="Gotham Medium"/>
                <w:sz w:val="18"/>
                <w:lang w:eastAsia="zh-CN"/>
              </w:rPr>
              <w:footnoteReference w:id="7"/>
            </w:r>
          </w:p>
        </w:tc>
        <w:tc>
          <w:tcPr>
            <w:tcW w:w="542" w:type="pct"/>
            <w:noWrap/>
            <w:hideMark/>
          </w:tcPr>
          <w:p w14:paraId="5959425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7</w:t>
            </w:r>
          </w:p>
        </w:tc>
        <w:tc>
          <w:tcPr>
            <w:tcW w:w="542" w:type="pct"/>
            <w:noWrap/>
            <w:hideMark/>
          </w:tcPr>
          <w:p w14:paraId="50533A9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25</w:t>
            </w:r>
          </w:p>
        </w:tc>
        <w:tc>
          <w:tcPr>
            <w:tcW w:w="542" w:type="pct"/>
            <w:noWrap/>
            <w:hideMark/>
          </w:tcPr>
          <w:p w14:paraId="23FB2F56"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32</w:t>
            </w:r>
          </w:p>
        </w:tc>
        <w:tc>
          <w:tcPr>
            <w:tcW w:w="828" w:type="pct"/>
            <w:noWrap/>
            <w:hideMark/>
          </w:tcPr>
          <w:p w14:paraId="7653BB7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$485,806</w:t>
            </w:r>
          </w:p>
        </w:tc>
        <w:tc>
          <w:tcPr>
            <w:tcW w:w="829" w:type="pct"/>
            <w:noWrap/>
            <w:hideMark/>
          </w:tcPr>
          <w:p w14:paraId="054C0ADF"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$314,208,398</w:t>
            </w:r>
          </w:p>
        </w:tc>
        <w:tc>
          <w:tcPr>
            <w:tcW w:w="828" w:type="pct"/>
            <w:noWrap/>
            <w:hideMark/>
          </w:tcPr>
          <w:p w14:paraId="5149AE81"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$314,694,204</w:t>
            </w:r>
          </w:p>
        </w:tc>
      </w:tr>
      <w:tr w:rsidR="00EE2C16" w:rsidRPr="00EE06B4" w14:paraId="7BAE6912" w14:textId="77777777" w:rsidTr="00D00C11">
        <w:trPr>
          <w:cnfStyle w:val="010000000000" w:firstRow="0" w:lastRow="1"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889" w:type="pct"/>
            <w:noWrap/>
            <w:hideMark/>
          </w:tcPr>
          <w:p w14:paraId="4818B242"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Total</w:t>
            </w:r>
          </w:p>
        </w:tc>
        <w:tc>
          <w:tcPr>
            <w:tcW w:w="542" w:type="pct"/>
            <w:noWrap/>
            <w:hideMark/>
          </w:tcPr>
          <w:p w14:paraId="767B7560"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w:t>
            </w:r>
            <w:r>
              <w:rPr>
                <w:rFonts w:eastAsia="SimHei" w:hint="eastAsia"/>
                <w:color w:val="000000"/>
                <w:sz w:val="18"/>
                <w:lang w:eastAsia="zh-CN"/>
              </w:rPr>
              <w:t>,</w:t>
            </w:r>
            <w:r w:rsidRPr="001A6FA2">
              <w:rPr>
                <w:rFonts w:eastAsia="Times New Roman"/>
                <w:color w:val="000000"/>
                <w:sz w:val="18"/>
                <w:lang w:eastAsia="zh-CN"/>
              </w:rPr>
              <w:t>938</w:t>
            </w:r>
          </w:p>
        </w:tc>
        <w:tc>
          <w:tcPr>
            <w:tcW w:w="542" w:type="pct"/>
            <w:noWrap/>
            <w:hideMark/>
          </w:tcPr>
          <w:p w14:paraId="7952D730"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w:t>
            </w:r>
            <w:r>
              <w:rPr>
                <w:rFonts w:eastAsia="SimHei" w:hint="eastAsia"/>
                <w:color w:val="000000"/>
                <w:sz w:val="18"/>
                <w:lang w:eastAsia="zh-CN"/>
              </w:rPr>
              <w:t>,</w:t>
            </w:r>
            <w:r w:rsidRPr="001A6FA2">
              <w:rPr>
                <w:rFonts w:eastAsia="Times New Roman"/>
                <w:color w:val="000000"/>
                <w:sz w:val="18"/>
                <w:lang w:eastAsia="zh-CN"/>
              </w:rPr>
              <w:t>074</w:t>
            </w:r>
          </w:p>
        </w:tc>
        <w:tc>
          <w:tcPr>
            <w:tcW w:w="542" w:type="pct"/>
            <w:noWrap/>
            <w:hideMark/>
          </w:tcPr>
          <w:p w14:paraId="7A163B41"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4</w:t>
            </w:r>
            <w:r>
              <w:rPr>
                <w:rFonts w:eastAsia="SimHei" w:hint="eastAsia"/>
                <w:color w:val="000000"/>
                <w:sz w:val="18"/>
                <w:lang w:eastAsia="zh-CN"/>
              </w:rPr>
              <w:t>,</w:t>
            </w:r>
            <w:r w:rsidRPr="001A6FA2">
              <w:rPr>
                <w:rFonts w:eastAsia="Times New Roman"/>
                <w:color w:val="000000"/>
                <w:sz w:val="18"/>
                <w:lang w:eastAsia="zh-CN"/>
              </w:rPr>
              <w:t>012</w:t>
            </w:r>
          </w:p>
        </w:tc>
        <w:tc>
          <w:tcPr>
            <w:tcW w:w="828" w:type="pct"/>
            <w:noWrap/>
            <w:hideMark/>
          </w:tcPr>
          <w:p w14:paraId="41EC1F54"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$3,798,620,506</w:t>
            </w:r>
          </w:p>
        </w:tc>
        <w:tc>
          <w:tcPr>
            <w:tcW w:w="829" w:type="pct"/>
            <w:noWrap/>
            <w:hideMark/>
          </w:tcPr>
          <w:p w14:paraId="1A7AB6F4"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$2,660,878,133</w:t>
            </w:r>
          </w:p>
        </w:tc>
        <w:tc>
          <w:tcPr>
            <w:tcW w:w="828" w:type="pct"/>
            <w:noWrap/>
            <w:hideMark/>
          </w:tcPr>
          <w:p w14:paraId="70C97585"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$6,459,498,639</w:t>
            </w:r>
          </w:p>
        </w:tc>
      </w:tr>
    </w:tbl>
    <w:p w14:paraId="7BB59AA5" w14:textId="4A46CA0C" w:rsidR="00EE2C16" w:rsidRPr="00EE06B4" w:rsidRDefault="00EE2C16" w:rsidP="00776EAC">
      <w:pPr>
        <w:spacing w:before="480"/>
        <w:rPr>
          <w:lang w:eastAsia="zh-CN"/>
        </w:rPr>
      </w:pPr>
      <w:bookmarkStart w:id="113" w:name="_Ref220067772"/>
      <w:r w:rsidRPr="4E967382">
        <w:rPr>
          <w:lang w:eastAsia="zh-CN"/>
        </w:rPr>
        <w:t xml:space="preserve">Figure </w:t>
      </w:r>
      <w:r w:rsidRPr="4E967382">
        <w:rPr>
          <w:lang w:eastAsia="zh-CN"/>
        </w:rPr>
        <w:fldChar w:fldCharType="begin"/>
      </w:r>
      <w:r w:rsidRPr="4E967382">
        <w:rPr>
          <w:lang w:eastAsia="zh-CN"/>
        </w:rPr>
        <w:instrText xml:space="preserve"> SEQ Figure \* ARABIC </w:instrText>
      </w:r>
      <w:r w:rsidRPr="4E967382">
        <w:rPr>
          <w:lang w:eastAsia="zh-CN"/>
        </w:rPr>
        <w:fldChar w:fldCharType="separate"/>
      </w:r>
      <w:r w:rsidR="00356D6B">
        <w:rPr>
          <w:noProof/>
          <w:lang w:eastAsia="zh-CN"/>
        </w:rPr>
        <w:t>12</w:t>
      </w:r>
      <w:r w:rsidRPr="4E967382">
        <w:rPr>
          <w:lang w:eastAsia="zh-CN"/>
        </w:rPr>
        <w:fldChar w:fldCharType="end"/>
      </w:r>
      <w:bookmarkEnd w:id="113"/>
      <w:r w:rsidRPr="4E967382">
        <w:rPr>
          <w:rFonts w:hint="eastAsia"/>
          <w:lang w:eastAsia="zh-CN"/>
        </w:rPr>
        <w:t xml:space="preserve">: </w:t>
      </w:r>
      <w:r w:rsidRPr="4E967382">
        <w:rPr>
          <w:lang w:eastAsia="zh-CN"/>
        </w:rPr>
        <w:t xml:space="preserve">Proportion of funding awarded by sector </w:t>
      </w:r>
      <w:r w:rsidRPr="4E967382">
        <w:rPr>
          <w:rFonts w:hint="eastAsia"/>
          <w:lang w:eastAsia="zh-CN"/>
        </w:rPr>
        <w:t xml:space="preserve">of </w:t>
      </w:r>
      <w:r w:rsidRPr="4E967382">
        <w:rPr>
          <w:lang w:eastAsia="zh-CN"/>
        </w:rPr>
        <w:t>AI/EO across both funders, 2021-22 to 2024-25 pooled</w:t>
      </w:r>
    </w:p>
    <w:p w14:paraId="3A6F34BD" w14:textId="5057D2CD" w:rsidR="004022F8" w:rsidRDefault="00CC6922" w:rsidP="00E954D8">
      <w:pPr>
        <w:pStyle w:val="Caption"/>
        <w:keepNext/>
      </w:pPr>
      <w:r>
        <w:rPr>
          <w:noProof/>
        </w:rPr>
        <w:drawing>
          <wp:inline distT="0" distB="0" distL="0" distR="0" wp14:anchorId="6AF3F09D" wp14:editId="00A396BD">
            <wp:extent cx="5947200" cy="2753976"/>
            <wp:effectExtent l="0" t="0" r="0" b="8890"/>
            <wp:docPr id="1407890291" name="Chart 1" descr="A bar chart showing the proportion of funding awarded by sector of AI/EO across both funders, pooled from 2021–22 to 2024–25. The university sector received the vast majority of funding at 79.3%, followed by research institute at 14.0%. The remaining sectors received much smaller shares: Other at 4.9%, Government at 1.7%, and Health at just 0.1%.">
              <a:extLst xmlns:a="http://schemas.openxmlformats.org/drawingml/2006/main">
                <a:ext uri="{FF2B5EF4-FFF2-40B4-BE49-F238E27FC236}">
                  <a16:creationId xmlns:a16="http://schemas.microsoft.com/office/drawing/2014/main" id="{F2F594AA-B5A5-6168-3B13-928611B1F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Start w:id="114" w:name="_Ref220067806"/>
      <w:r w:rsidR="004022F8">
        <w:rPr>
          <w:lang w:eastAsia="zh-CN"/>
        </w:rPr>
        <w:br w:type="page"/>
      </w:r>
    </w:p>
    <w:p w14:paraId="2F00D684" w14:textId="15FF494F" w:rsidR="00EE2C16" w:rsidRPr="00EE06B4" w:rsidRDefault="00EE2C16" w:rsidP="004022F8">
      <w:pPr>
        <w:rPr>
          <w:lang w:eastAsia="zh-CN"/>
        </w:rPr>
      </w:pPr>
      <w:bookmarkStart w:id="115" w:name="_Ref237455454"/>
      <w:r w:rsidRPr="4E967382">
        <w:rPr>
          <w:lang w:eastAsia="zh-CN"/>
        </w:rPr>
        <w:t xml:space="preserve">Figure </w:t>
      </w:r>
      <w:r w:rsidRPr="4E967382">
        <w:rPr>
          <w:lang w:eastAsia="zh-CN"/>
        </w:rPr>
        <w:fldChar w:fldCharType="begin"/>
      </w:r>
      <w:r w:rsidRPr="4E967382">
        <w:rPr>
          <w:lang w:eastAsia="zh-CN"/>
        </w:rPr>
        <w:instrText xml:space="preserve"> SEQ Figure \* ARABIC </w:instrText>
      </w:r>
      <w:r w:rsidRPr="4E967382">
        <w:rPr>
          <w:lang w:eastAsia="zh-CN"/>
        </w:rPr>
        <w:fldChar w:fldCharType="separate"/>
      </w:r>
      <w:r w:rsidR="00356D6B">
        <w:rPr>
          <w:noProof/>
          <w:lang w:eastAsia="zh-CN"/>
        </w:rPr>
        <w:t>13</w:t>
      </w:r>
      <w:r w:rsidRPr="4E967382">
        <w:rPr>
          <w:lang w:eastAsia="zh-CN"/>
        </w:rPr>
        <w:fldChar w:fldCharType="end"/>
      </w:r>
      <w:bookmarkEnd w:id="114"/>
      <w:bookmarkEnd w:id="115"/>
      <w:r w:rsidRPr="4E967382">
        <w:rPr>
          <w:rFonts w:hint="eastAsia"/>
          <w:lang w:eastAsia="zh-CN"/>
        </w:rPr>
        <w:t>:</w:t>
      </w:r>
      <w:r w:rsidRPr="4E967382">
        <w:rPr>
          <w:lang w:eastAsia="zh-CN"/>
        </w:rPr>
        <w:t xml:space="preserve"> Proportion of funding awarded by</w:t>
      </w:r>
      <w:r w:rsidRPr="4E967382">
        <w:rPr>
          <w:rFonts w:hint="eastAsia"/>
          <w:lang w:eastAsia="zh-CN"/>
        </w:rPr>
        <w:t xml:space="preserve"> sector of</w:t>
      </w:r>
      <w:r w:rsidRPr="4E967382">
        <w:rPr>
          <w:lang w:eastAsia="zh-CN"/>
        </w:rPr>
        <w:t xml:space="preserve"> AI/EO </w:t>
      </w:r>
      <w:r w:rsidRPr="4E967382">
        <w:rPr>
          <w:rFonts w:hint="eastAsia"/>
          <w:lang w:eastAsia="zh-CN"/>
        </w:rPr>
        <w:t xml:space="preserve">and funder, </w:t>
      </w:r>
      <w:r w:rsidRPr="4E967382">
        <w:rPr>
          <w:lang w:eastAsia="zh-CN"/>
        </w:rPr>
        <w:t>2021-22 to 2024-25 pooled</w:t>
      </w:r>
    </w:p>
    <w:p w14:paraId="0F3BF802" w14:textId="4F894129" w:rsidR="006322EE" w:rsidRPr="006322EE" w:rsidRDefault="005A719C" w:rsidP="00D00C11">
      <w:r>
        <w:rPr>
          <w:noProof/>
        </w:rPr>
        <w:drawing>
          <wp:inline distT="0" distB="0" distL="0" distR="0" wp14:anchorId="5F9594B0" wp14:editId="73157AF6">
            <wp:extent cx="5810400" cy="3178800"/>
            <wp:effectExtent l="0" t="0" r="0" b="3175"/>
            <wp:docPr id="1665736813" name="Chart 1" descr="A clustered bar chart showing the proportion of funding awarded by sector of AI/EO and funder, pooled from 2021–22 to 2024–25. The university sector received the largest share of funding for both funders, at 81.9% for NHMRC and 75.6% for MRFF. Research institutes accounted for a smaller share, at 17.9% for NHMRC and 8.4% for MRFF. Government received 4.1% of MRFF funding and none from NHMRC, while Other accounted for 11.8% of MRFF funding but none from NHMRC. Health received a negligible share from NHMRC (0.1%) and none from MRFF.">
              <a:extLst xmlns:a="http://schemas.openxmlformats.org/drawingml/2006/main">
                <a:ext uri="{FF2B5EF4-FFF2-40B4-BE49-F238E27FC236}">
                  <a16:creationId xmlns:a16="http://schemas.microsoft.com/office/drawing/2014/main" id="{D08A35CE-405B-44F8-811C-276CD10452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EA8C464" w14:textId="0E6D8F0C" w:rsidR="003E786F" w:rsidRDefault="003E786F" w:rsidP="00776EAC">
      <w:pPr>
        <w:pStyle w:val="Heading3"/>
        <w:spacing w:before="480"/>
        <w:rPr>
          <w:rFonts w:eastAsia="SimHei"/>
          <w:lang w:eastAsia="zh-CN"/>
        </w:rPr>
      </w:pPr>
      <w:bookmarkStart w:id="116" w:name="_Toc237437519"/>
      <w:bookmarkStart w:id="117" w:name="_Toc237438592"/>
      <w:bookmarkStart w:id="118" w:name="_Toc237439041"/>
      <w:bookmarkStart w:id="119" w:name="_Toc215221545"/>
      <w:r>
        <w:rPr>
          <w:rFonts w:eastAsia="SimHei"/>
          <w:lang w:eastAsia="zh-CN"/>
        </w:rPr>
        <w:t>Sector of Partici</w:t>
      </w:r>
      <w:r w:rsidR="00135391">
        <w:rPr>
          <w:rFonts w:eastAsia="SimHei"/>
          <w:lang w:eastAsia="zh-CN"/>
        </w:rPr>
        <w:t>pating</w:t>
      </w:r>
      <w:r w:rsidR="008B69C8">
        <w:rPr>
          <w:rFonts w:eastAsia="SimHei" w:hint="eastAsia"/>
          <w:lang w:eastAsia="zh-CN"/>
        </w:rPr>
        <w:t xml:space="preserve"> </w:t>
      </w:r>
      <w:r w:rsidR="008E0204">
        <w:rPr>
          <w:rFonts w:eastAsia="SimHei"/>
          <w:lang w:eastAsia="zh-CN"/>
        </w:rPr>
        <w:t>I</w:t>
      </w:r>
      <w:r w:rsidR="008E0204">
        <w:rPr>
          <w:rFonts w:eastAsia="SimHei" w:hint="eastAsia"/>
          <w:lang w:eastAsia="zh-CN"/>
        </w:rPr>
        <w:t>nstitutions</w:t>
      </w:r>
      <w:r w:rsidR="00135391">
        <w:rPr>
          <w:rFonts w:eastAsia="SimHei"/>
          <w:lang w:eastAsia="zh-CN"/>
        </w:rPr>
        <w:t>/Collaborator</w:t>
      </w:r>
      <w:r w:rsidR="00AA545C">
        <w:rPr>
          <w:rFonts w:eastAsia="SimHei"/>
          <w:lang w:eastAsia="zh-CN"/>
        </w:rPr>
        <w:t xml:space="preserve"> </w:t>
      </w:r>
      <w:r w:rsidR="008E0204">
        <w:rPr>
          <w:rFonts w:eastAsia="SimHei" w:hint="eastAsia"/>
          <w:lang w:eastAsia="zh-CN"/>
        </w:rPr>
        <w:t>Organisations</w:t>
      </w:r>
      <w:bookmarkEnd w:id="116"/>
      <w:bookmarkEnd w:id="117"/>
      <w:bookmarkEnd w:id="118"/>
    </w:p>
    <w:p w14:paraId="7A271D7C" w14:textId="76F355A2" w:rsidR="006C3DF7" w:rsidRPr="00881368" w:rsidRDefault="00FE738D" w:rsidP="00D34A69">
      <w:pPr>
        <w:rPr>
          <w:rFonts w:eastAsia="SimHei"/>
          <w:lang w:eastAsia="zh-CN"/>
        </w:rPr>
      </w:pPr>
      <w:r>
        <w:rPr>
          <w:lang w:eastAsia="zh-CN"/>
        </w:rPr>
        <w:t>There was a</w:t>
      </w:r>
      <w:r w:rsidR="00CA611F">
        <w:rPr>
          <w:lang w:eastAsia="zh-CN"/>
        </w:rPr>
        <w:t xml:space="preserve"> broad</w:t>
      </w:r>
      <w:r w:rsidR="00D90328">
        <w:rPr>
          <w:lang w:eastAsia="zh-CN"/>
        </w:rPr>
        <w:t>er</w:t>
      </w:r>
      <w:r w:rsidR="00CA611F">
        <w:rPr>
          <w:lang w:eastAsia="zh-CN"/>
        </w:rPr>
        <w:t xml:space="preserve"> </w:t>
      </w:r>
      <w:r w:rsidR="001F078E">
        <w:rPr>
          <w:lang w:eastAsia="zh-CN"/>
        </w:rPr>
        <w:t>distribution</w:t>
      </w:r>
      <w:r w:rsidR="00CA611F">
        <w:rPr>
          <w:lang w:eastAsia="zh-CN"/>
        </w:rPr>
        <w:t xml:space="preserve"> </w:t>
      </w:r>
      <w:r w:rsidR="00B63948">
        <w:rPr>
          <w:lang w:eastAsia="zh-CN"/>
        </w:rPr>
        <w:t xml:space="preserve">in the </w:t>
      </w:r>
      <w:r w:rsidR="002A42FD">
        <w:rPr>
          <w:lang w:eastAsia="zh-CN"/>
        </w:rPr>
        <w:t>types</w:t>
      </w:r>
      <w:r w:rsidR="00CA611F">
        <w:rPr>
          <w:lang w:eastAsia="zh-CN"/>
        </w:rPr>
        <w:t xml:space="preserve"> of </w:t>
      </w:r>
      <w:r w:rsidR="000F6229">
        <w:rPr>
          <w:rFonts w:hint="eastAsia"/>
          <w:lang w:eastAsia="zh-CN"/>
        </w:rPr>
        <w:t>P</w:t>
      </w:r>
      <w:r w:rsidR="000E4186" w:rsidRPr="000E4186">
        <w:rPr>
          <w:lang w:eastAsia="zh-CN"/>
        </w:rPr>
        <w:t xml:space="preserve">articipating </w:t>
      </w:r>
      <w:r w:rsidR="009E7385">
        <w:rPr>
          <w:lang w:eastAsia="zh-CN"/>
        </w:rPr>
        <w:t>I</w:t>
      </w:r>
      <w:r w:rsidR="000E4186" w:rsidRPr="000E4186">
        <w:rPr>
          <w:lang w:eastAsia="zh-CN"/>
        </w:rPr>
        <w:t>nstitutions</w:t>
      </w:r>
      <w:r w:rsidR="009E2682">
        <w:rPr>
          <w:lang w:eastAsia="zh-CN"/>
        </w:rPr>
        <w:t xml:space="preserve"> and </w:t>
      </w:r>
      <w:r w:rsidR="00F23312">
        <w:rPr>
          <w:rFonts w:hint="eastAsia"/>
          <w:lang w:eastAsia="zh-CN"/>
        </w:rPr>
        <w:t xml:space="preserve">Collaborator </w:t>
      </w:r>
      <w:r w:rsidR="00AF4ABA">
        <w:rPr>
          <w:lang w:eastAsia="zh-CN"/>
        </w:rPr>
        <w:t>O</w:t>
      </w:r>
      <w:r w:rsidR="00AF4ABA">
        <w:rPr>
          <w:rFonts w:hint="eastAsia"/>
          <w:lang w:eastAsia="zh-CN"/>
        </w:rPr>
        <w:t>rganisations</w:t>
      </w:r>
      <w:r w:rsidR="00AF4ABA" w:rsidRPr="000E4186">
        <w:rPr>
          <w:lang w:eastAsia="zh-CN"/>
        </w:rPr>
        <w:t xml:space="preserve"> </w:t>
      </w:r>
      <w:r w:rsidR="000E4186" w:rsidRPr="000E4186">
        <w:rPr>
          <w:lang w:eastAsia="zh-CN"/>
        </w:rPr>
        <w:t>involve</w:t>
      </w:r>
      <w:r w:rsidR="00FF3614">
        <w:rPr>
          <w:lang w:eastAsia="zh-CN"/>
        </w:rPr>
        <w:t>d</w:t>
      </w:r>
      <w:r w:rsidR="000E4186" w:rsidRPr="000E4186">
        <w:rPr>
          <w:lang w:eastAsia="zh-CN"/>
        </w:rPr>
        <w:t xml:space="preserve"> </w:t>
      </w:r>
      <w:r w:rsidR="00FF3614">
        <w:rPr>
          <w:lang w:eastAsia="zh-CN"/>
        </w:rPr>
        <w:t xml:space="preserve">in grants </w:t>
      </w:r>
      <w:r w:rsidR="00FB68B3">
        <w:rPr>
          <w:lang w:eastAsia="zh-CN"/>
        </w:rPr>
        <w:t>th</w:t>
      </w:r>
      <w:r w:rsidR="00997612">
        <w:rPr>
          <w:lang w:eastAsia="zh-CN"/>
        </w:rPr>
        <w:t xml:space="preserve">an </w:t>
      </w:r>
      <w:r w:rsidR="006379E2">
        <w:rPr>
          <w:lang w:eastAsia="zh-CN"/>
        </w:rPr>
        <w:t xml:space="preserve">observed for </w:t>
      </w:r>
      <w:r w:rsidR="00C91DC6">
        <w:rPr>
          <w:lang w:eastAsia="zh-CN"/>
        </w:rPr>
        <w:t>AIs/EOs</w:t>
      </w:r>
      <w:r w:rsidR="001943BF">
        <w:rPr>
          <w:rFonts w:hint="eastAsia"/>
          <w:lang w:eastAsia="zh-CN"/>
        </w:rPr>
        <w:t xml:space="preserve"> (</w:t>
      </w:r>
      <w:r w:rsidR="00360C00">
        <w:fldChar w:fldCharType="begin"/>
      </w:r>
      <w:r w:rsidR="00360C00">
        <w:rPr>
          <w:lang w:eastAsia="zh-CN"/>
        </w:rPr>
        <w:instrText xml:space="preserve"> </w:instrText>
      </w:r>
      <w:r w:rsidR="00360C00">
        <w:rPr>
          <w:rFonts w:hint="eastAsia"/>
          <w:lang w:eastAsia="zh-CN"/>
        </w:rPr>
        <w:instrText>REF _Ref237456130 \h</w:instrText>
      </w:r>
      <w:r w:rsidR="00360C00">
        <w:rPr>
          <w:lang w:eastAsia="zh-CN"/>
        </w:rPr>
        <w:instrText xml:space="preserve"> </w:instrText>
      </w:r>
      <w:r w:rsidR="00360C00">
        <w:fldChar w:fldCharType="separate"/>
      </w:r>
      <w:r w:rsidR="00360C00" w:rsidRPr="00B429D9">
        <w:rPr>
          <w:lang w:eastAsia="zh-CN"/>
        </w:rPr>
        <w:t xml:space="preserve">Table </w:t>
      </w:r>
      <w:r w:rsidR="00360C00">
        <w:rPr>
          <w:noProof/>
          <w:lang w:eastAsia="zh-CN"/>
        </w:rPr>
        <w:t>9</w:t>
      </w:r>
      <w:r w:rsidR="00360C00">
        <w:fldChar w:fldCharType="end"/>
      </w:r>
      <w:r w:rsidR="00E23D49">
        <w:rPr>
          <w:rFonts w:eastAsia="SimHei" w:hint="eastAsia"/>
          <w:lang w:eastAsia="zh-CN"/>
        </w:rPr>
        <w:t xml:space="preserve"> </w:t>
      </w:r>
      <w:r w:rsidR="00852F24" w:rsidRPr="00254B5C">
        <w:t>and</w:t>
      </w:r>
      <w:r w:rsidR="00E4474A">
        <w:t xml:space="preserve"> </w:t>
      </w:r>
      <w:r w:rsidR="00E4474A">
        <w:fldChar w:fldCharType="begin"/>
      </w:r>
      <w:r w:rsidR="00E4474A">
        <w:instrText xml:space="preserve"> REF _Ref228441978 \h </w:instrText>
      </w:r>
      <w:r w:rsidR="00E4474A">
        <w:fldChar w:fldCharType="separate"/>
      </w:r>
      <w:r w:rsidR="00E4474A" w:rsidRPr="00881368">
        <w:rPr>
          <w:lang w:eastAsia="zh-CN"/>
        </w:rPr>
        <w:t xml:space="preserve">Figure </w:t>
      </w:r>
      <w:r w:rsidR="00E4474A">
        <w:rPr>
          <w:noProof/>
          <w:lang w:eastAsia="zh-CN"/>
        </w:rPr>
        <w:t>14</w:t>
      </w:r>
      <w:r w:rsidR="00E4474A">
        <w:fldChar w:fldCharType="end"/>
      </w:r>
      <w:r w:rsidR="00852F24">
        <w:rPr>
          <w:rFonts w:eastAsia="SimHei" w:hint="eastAsia"/>
          <w:lang w:eastAsia="zh-CN"/>
        </w:rPr>
        <w:t>)</w:t>
      </w:r>
      <w:r w:rsidR="000E4186" w:rsidRPr="000E4186">
        <w:rPr>
          <w:rFonts w:eastAsia="SimHei"/>
          <w:lang w:eastAsia="zh-CN"/>
        </w:rPr>
        <w:t>.</w:t>
      </w:r>
      <w:r w:rsidR="00BC63C7">
        <w:rPr>
          <w:rFonts w:eastAsia="SimHei" w:hint="eastAsia"/>
          <w:lang w:eastAsia="zh-CN"/>
        </w:rPr>
        <w:t xml:space="preserve"> </w:t>
      </w:r>
      <w:r w:rsidR="00BC63C7" w:rsidRPr="00254B5C">
        <w:t xml:space="preserve">While universities </w:t>
      </w:r>
      <w:r w:rsidR="00BC63C7" w:rsidRPr="00881368">
        <w:t>account</w:t>
      </w:r>
      <w:r w:rsidR="00997612" w:rsidRPr="00881368">
        <w:t>ed</w:t>
      </w:r>
      <w:r w:rsidR="00BC63C7" w:rsidRPr="00881368">
        <w:t xml:space="preserve"> for the </w:t>
      </w:r>
      <w:r w:rsidR="000D167B" w:rsidRPr="00881368">
        <w:t>most common</w:t>
      </w:r>
      <w:r w:rsidR="00BC63C7" w:rsidRPr="00881368">
        <w:rPr>
          <w:rFonts w:hint="eastAsia"/>
        </w:rPr>
        <w:t xml:space="preserve"> </w:t>
      </w:r>
      <w:r w:rsidR="00D15722" w:rsidRPr="00881368">
        <w:t>sector</w:t>
      </w:r>
      <w:r w:rsidR="00BC63C7" w:rsidRPr="00881368">
        <w:rPr>
          <w:rFonts w:hint="eastAsia"/>
        </w:rPr>
        <w:t xml:space="preserve"> </w:t>
      </w:r>
      <w:r w:rsidR="00BC63C7" w:rsidRPr="00881368">
        <w:t xml:space="preserve">of </w:t>
      </w:r>
      <w:r w:rsidR="001F0801" w:rsidRPr="00881368">
        <w:t>P</w:t>
      </w:r>
      <w:r w:rsidR="00BC63C7" w:rsidRPr="00881368">
        <w:t xml:space="preserve">articipating </w:t>
      </w:r>
      <w:r w:rsidR="001F0801" w:rsidRPr="00881368">
        <w:rPr>
          <w:rFonts w:eastAsia="SimHei"/>
          <w:lang w:eastAsia="zh-CN"/>
        </w:rPr>
        <w:t>I</w:t>
      </w:r>
      <w:r w:rsidR="00285B4F" w:rsidRPr="00881368">
        <w:rPr>
          <w:rFonts w:eastAsia="SimHei" w:hint="eastAsia"/>
          <w:lang w:eastAsia="zh-CN"/>
        </w:rPr>
        <w:t xml:space="preserve">nstitution </w:t>
      </w:r>
      <w:r w:rsidR="000D167B" w:rsidRPr="00881368">
        <w:t xml:space="preserve">or </w:t>
      </w:r>
      <w:r w:rsidR="001F0801" w:rsidRPr="00881368">
        <w:t>C</w:t>
      </w:r>
      <w:r w:rsidR="00BC63C7" w:rsidRPr="00881368">
        <w:t xml:space="preserve">ollaborator </w:t>
      </w:r>
      <w:r w:rsidR="001F0801" w:rsidRPr="00881368">
        <w:rPr>
          <w:rFonts w:eastAsia="SimHei"/>
          <w:lang w:eastAsia="zh-CN"/>
        </w:rPr>
        <w:t>O</w:t>
      </w:r>
      <w:r w:rsidR="00285B4F" w:rsidRPr="00881368">
        <w:rPr>
          <w:rFonts w:eastAsia="SimHei" w:hint="eastAsia"/>
          <w:lang w:eastAsia="zh-CN"/>
        </w:rPr>
        <w:t>rganisation</w:t>
      </w:r>
      <w:r w:rsidR="00BC4048" w:rsidRPr="00881368">
        <w:rPr>
          <w:rFonts w:eastAsia="SimHei"/>
          <w:lang w:eastAsia="zh-CN"/>
        </w:rPr>
        <w:t xml:space="preserve"> (</w:t>
      </w:r>
      <w:r w:rsidR="00BC4048" w:rsidRPr="00881368">
        <w:rPr>
          <w:rFonts w:eastAsia="SimHei" w:hint="eastAsia"/>
          <w:lang w:eastAsia="zh-CN"/>
        </w:rPr>
        <w:t xml:space="preserve">77.7% of NHMRC grants and </w:t>
      </w:r>
      <w:r w:rsidR="00BC4048" w:rsidRPr="00881368">
        <w:rPr>
          <w:rFonts w:eastAsia="SimHei"/>
          <w:lang w:eastAsia="zh-CN"/>
        </w:rPr>
        <w:t>84.1%</w:t>
      </w:r>
      <w:r w:rsidR="00BC4048" w:rsidRPr="00881368">
        <w:rPr>
          <w:rFonts w:eastAsia="SimHei" w:hint="eastAsia"/>
          <w:lang w:eastAsia="zh-CN"/>
        </w:rPr>
        <w:t xml:space="preserve"> of MRFF grants</w:t>
      </w:r>
      <w:r w:rsidR="00BC4048" w:rsidRPr="00881368">
        <w:rPr>
          <w:rFonts w:eastAsia="SimHei"/>
          <w:lang w:eastAsia="zh-CN"/>
        </w:rPr>
        <w:t>)</w:t>
      </w:r>
      <w:r w:rsidR="00BC63C7" w:rsidRPr="00881368">
        <w:t xml:space="preserve">, </w:t>
      </w:r>
      <w:r w:rsidR="00627DB9" w:rsidRPr="00881368">
        <w:t xml:space="preserve">the involvement of </w:t>
      </w:r>
      <w:r w:rsidR="00BC63C7" w:rsidRPr="00881368">
        <w:t xml:space="preserve">research institutes, health organisations and government bodies </w:t>
      </w:r>
      <w:r w:rsidR="00627DB9" w:rsidRPr="00881368">
        <w:t xml:space="preserve">was </w:t>
      </w:r>
      <w:r w:rsidR="002D6DAF" w:rsidRPr="00881368">
        <w:t>increased</w:t>
      </w:r>
      <w:r w:rsidR="00620FE1" w:rsidRPr="00881368">
        <w:t xml:space="preserve">, reflecting the </w:t>
      </w:r>
      <w:r w:rsidR="00FD4406" w:rsidRPr="00881368">
        <w:t xml:space="preserve">valuable </w:t>
      </w:r>
      <w:r w:rsidR="00BB2003" w:rsidRPr="00881368">
        <w:t>involvement</w:t>
      </w:r>
      <w:r w:rsidR="00FD4406" w:rsidRPr="00881368">
        <w:t xml:space="preserve"> of all types of </w:t>
      </w:r>
      <w:r w:rsidR="007572BA" w:rsidRPr="00881368">
        <w:t>insti</w:t>
      </w:r>
      <w:r w:rsidR="00292312" w:rsidRPr="00881368">
        <w:t>tutions in conducting research.</w:t>
      </w:r>
    </w:p>
    <w:p w14:paraId="016BCC22" w14:textId="236136F5" w:rsidR="00A33F16" w:rsidRPr="00881368" w:rsidRDefault="00834339" w:rsidP="003C15D5">
      <w:pPr>
        <w:rPr>
          <w:rFonts w:eastAsia="SimHei"/>
          <w:lang w:eastAsia="zh-CN"/>
        </w:rPr>
      </w:pPr>
      <w:r w:rsidRPr="00881368">
        <w:rPr>
          <w:rFonts w:eastAsia="SimHei"/>
          <w:lang w:eastAsia="zh-CN"/>
        </w:rPr>
        <w:t xml:space="preserve">Research </w:t>
      </w:r>
      <w:r w:rsidR="00C91DC6">
        <w:rPr>
          <w:rFonts w:eastAsia="SimHei"/>
          <w:lang w:eastAsia="zh-CN"/>
        </w:rPr>
        <w:t>i</w:t>
      </w:r>
      <w:r w:rsidR="00BC4048" w:rsidRPr="00881368">
        <w:rPr>
          <w:rFonts w:eastAsia="SimHei"/>
          <w:lang w:eastAsia="zh-CN"/>
        </w:rPr>
        <w:t xml:space="preserve">nstitutes </w:t>
      </w:r>
      <w:r w:rsidRPr="00881368">
        <w:rPr>
          <w:rFonts w:eastAsia="SimHei"/>
          <w:lang w:eastAsia="zh-CN"/>
        </w:rPr>
        <w:t xml:space="preserve">were involved in a substantial proportion of grants as </w:t>
      </w:r>
      <w:r w:rsidR="00C40AB9" w:rsidRPr="00881368">
        <w:rPr>
          <w:rFonts w:eastAsia="SimHei" w:hint="eastAsia"/>
          <w:lang w:eastAsia="zh-CN"/>
        </w:rPr>
        <w:t>P</w:t>
      </w:r>
      <w:r w:rsidR="00C40AB9" w:rsidRPr="00881368">
        <w:rPr>
          <w:rFonts w:eastAsia="SimHei"/>
          <w:lang w:eastAsia="zh-CN"/>
        </w:rPr>
        <w:t xml:space="preserve">articipating </w:t>
      </w:r>
      <w:r w:rsidR="00FC6FF5" w:rsidRPr="00881368">
        <w:rPr>
          <w:rFonts w:eastAsia="SimHei"/>
          <w:lang w:eastAsia="zh-CN"/>
        </w:rPr>
        <w:t>I</w:t>
      </w:r>
      <w:r w:rsidR="00C40AB9" w:rsidRPr="00881368">
        <w:rPr>
          <w:rFonts w:eastAsia="SimHei"/>
          <w:lang w:eastAsia="zh-CN"/>
        </w:rPr>
        <w:t>nstitutions</w:t>
      </w:r>
      <w:r w:rsidR="00BC4048" w:rsidRPr="00881368">
        <w:rPr>
          <w:rFonts w:eastAsia="SimHei"/>
          <w:lang w:eastAsia="zh-CN"/>
        </w:rPr>
        <w:t xml:space="preserve"> or </w:t>
      </w:r>
      <w:r w:rsidR="00C40AB9" w:rsidRPr="00881368">
        <w:rPr>
          <w:rFonts w:eastAsia="SimHei" w:hint="eastAsia"/>
          <w:lang w:eastAsia="zh-CN"/>
        </w:rPr>
        <w:t xml:space="preserve">Collaborator </w:t>
      </w:r>
      <w:r w:rsidR="00FC6FF5" w:rsidRPr="00881368">
        <w:rPr>
          <w:rFonts w:eastAsia="SimHei"/>
          <w:lang w:eastAsia="zh-CN"/>
        </w:rPr>
        <w:t>O</w:t>
      </w:r>
      <w:r w:rsidR="00C40AB9" w:rsidRPr="00881368">
        <w:rPr>
          <w:rFonts w:eastAsia="SimHei" w:hint="eastAsia"/>
          <w:lang w:eastAsia="zh-CN"/>
        </w:rPr>
        <w:t>rganisations</w:t>
      </w:r>
      <w:r w:rsidRPr="00881368">
        <w:rPr>
          <w:rFonts w:eastAsia="SimHei"/>
          <w:lang w:eastAsia="zh-CN"/>
        </w:rPr>
        <w:t xml:space="preserve">, despite representing a smaller share </w:t>
      </w:r>
      <w:r w:rsidR="006A5366" w:rsidRPr="00881368">
        <w:rPr>
          <w:rFonts w:eastAsia="SimHei"/>
          <w:lang w:eastAsia="zh-CN"/>
        </w:rPr>
        <w:t xml:space="preserve">of </w:t>
      </w:r>
      <w:r w:rsidR="00C91DC6">
        <w:rPr>
          <w:rFonts w:eastAsia="SimHei"/>
          <w:lang w:eastAsia="zh-CN"/>
        </w:rPr>
        <w:t>AIs/EOs</w:t>
      </w:r>
      <w:r w:rsidRPr="00881368">
        <w:rPr>
          <w:rFonts w:eastAsia="SimHei"/>
          <w:lang w:eastAsia="zh-CN"/>
        </w:rPr>
        <w:t xml:space="preserve">. Across both funders, </w:t>
      </w:r>
      <w:r w:rsidR="00C91DC6">
        <w:rPr>
          <w:rFonts w:eastAsia="SimHei"/>
          <w:lang w:eastAsia="zh-CN"/>
        </w:rPr>
        <w:t>r</w:t>
      </w:r>
      <w:r w:rsidR="00CD416B" w:rsidRPr="00881368">
        <w:rPr>
          <w:rFonts w:eastAsia="SimHei"/>
          <w:lang w:eastAsia="zh-CN"/>
        </w:rPr>
        <w:t xml:space="preserve">esearch </w:t>
      </w:r>
      <w:r w:rsidR="00C91DC6">
        <w:rPr>
          <w:rFonts w:eastAsia="SimHei"/>
          <w:lang w:eastAsia="zh-CN"/>
        </w:rPr>
        <w:t>i</w:t>
      </w:r>
      <w:r w:rsidR="00CD416B" w:rsidRPr="00881368">
        <w:rPr>
          <w:rFonts w:eastAsia="SimHei"/>
          <w:lang w:eastAsia="zh-CN"/>
        </w:rPr>
        <w:t>nstitutes</w:t>
      </w:r>
      <w:r w:rsidRPr="00881368">
        <w:rPr>
          <w:rFonts w:eastAsia="SimHei"/>
          <w:lang w:eastAsia="zh-CN"/>
        </w:rPr>
        <w:t xml:space="preserve"> participated in almost 40% of grants (37.1% of NHMRC grants and </w:t>
      </w:r>
      <w:r w:rsidR="00EB460A" w:rsidRPr="00881368">
        <w:rPr>
          <w:rFonts w:eastAsia="SimHei"/>
          <w:lang w:eastAsia="zh-CN"/>
        </w:rPr>
        <w:t>41.3</w:t>
      </w:r>
      <w:r w:rsidRPr="00881368">
        <w:rPr>
          <w:rFonts w:eastAsia="SimHei"/>
          <w:lang w:eastAsia="zh-CN"/>
        </w:rPr>
        <w:t>% of MRFF grants</w:t>
      </w:r>
      <w:r w:rsidR="00936FD2" w:rsidRPr="00881368">
        <w:rPr>
          <w:rFonts w:eastAsia="SimHei" w:hint="eastAsia"/>
          <w:lang w:eastAsia="zh-CN"/>
        </w:rPr>
        <w:t>,</w:t>
      </w:r>
      <w:r w:rsidR="0082386B">
        <w:rPr>
          <w:rFonts w:eastAsia="SimHei"/>
          <w:lang w:eastAsia="zh-CN"/>
        </w:rPr>
        <w:t xml:space="preserve"> </w:t>
      </w:r>
      <w:r w:rsidR="0082386B">
        <w:rPr>
          <w:rFonts w:eastAsia="SimHei"/>
          <w:lang w:eastAsia="zh-CN"/>
        </w:rPr>
        <w:fldChar w:fldCharType="begin"/>
      </w:r>
      <w:r w:rsidR="0082386B">
        <w:rPr>
          <w:rFonts w:eastAsia="SimHei"/>
          <w:lang w:eastAsia="zh-CN"/>
        </w:rPr>
        <w:instrText xml:space="preserve"> REF _Ref237455489 \h </w:instrText>
      </w:r>
      <w:r w:rsidR="0082386B">
        <w:rPr>
          <w:rFonts w:eastAsia="SimHei"/>
          <w:lang w:eastAsia="zh-CN"/>
        </w:rPr>
      </w:r>
      <w:r w:rsidR="0082386B">
        <w:rPr>
          <w:rFonts w:eastAsia="SimHei"/>
          <w:lang w:eastAsia="zh-CN"/>
        </w:rPr>
        <w:fldChar w:fldCharType="separate"/>
      </w:r>
      <w:r w:rsidR="0082386B" w:rsidRPr="008E2AAE">
        <w:rPr>
          <w:lang w:eastAsia="zh-CN"/>
        </w:rPr>
        <w:t xml:space="preserve">Figure </w:t>
      </w:r>
      <w:r w:rsidR="0082386B">
        <w:rPr>
          <w:noProof/>
          <w:lang w:eastAsia="zh-CN"/>
        </w:rPr>
        <w:t>15</w:t>
      </w:r>
      <w:r w:rsidR="0082386B">
        <w:rPr>
          <w:rFonts w:eastAsia="SimHei"/>
          <w:lang w:eastAsia="zh-CN"/>
        </w:rPr>
        <w:fldChar w:fldCharType="end"/>
      </w:r>
      <w:r w:rsidRPr="00881368">
        <w:rPr>
          <w:rFonts w:eastAsia="SimHei"/>
          <w:lang w:eastAsia="zh-CN"/>
        </w:rPr>
        <w:t>).</w:t>
      </w:r>
    </w:p>
    <w:p w14:paraId="419911E0" w14:textId="66700DC0" w:rsidR="004F35DF" w:rsidRPr="00881368" w:rsidRDefault="008A0EA5" w:rsidP="003C15D5">
      <w:pPr>
        <w:rPr>
          <w:rFonts w:eastAsia="SimHei"/>
          <w:lang w:eastAsia="zh-CN"/>
        </w:rPr>
      </w:pPr>
      <w:r w:rsidRPr="00881368">
        <w:rPr>
          <w:rFonts w:eastAsia="SimHei"/>
          <w:lang w:eastAsia="zh-CN"/>
        </w:rPr>
        <w:t xml:space="preserve">A similar contrast was observed for </w:t>
      </w:r>
      <w:r w:rsidR="00CD416B" w:rsidRPr="00881368">
        <w:rPr>
          <w:rFonts w:eastAsia="SimHei"/>
          <w:lang w:eastAsia="zh-CN"/>
        </w:rPr>
        <w:t xml:space="preserve">institutions in </w:t>
      </w:r>
      <w:r w:rsidRPr="00881368">
        <w:rPr>
          <w:rFonts w:eastAsia="SimHei"/>
          <w:lang w:eastAsia="zh-CN"/>
        </w:rPr>
        <w:t>the health sector.</w:t>
      </w:r>
      <w:r w:rsidR="00A4007B" w:rsidRPr="00881368">
        <w:rPr>
          <w:rFonts w:eastAsia="SimHei" w:hint="eastAsia"/>
          <w:lang w:eastAsia="zh-CN"/>
        </w:rPr>
        <w:t xml:space="preserve"> </w:t>
      </w:r>
      <w:r w:rsidR="00CD45DB" w:rsidRPr="00881368">
        <w:rPr>
          <w:rFonts w:eastAsia="SimHei" w:hint="eastAsia"/>
          <w:lang w:eastAsia="zh-CN"/>
        </w:rPr>
        <w:t xml:space="preserve">Although </w:t>
      </w:r>
      <w:r w:rsidR="00FC6FF5" w:rsidRPr="00881368">
        <w:rPr>
          <w:rFonts w:eastAsia="SimHei"/>
          <w:lang w:eastAsia="zh-CN"/>
        </w:rPr>
        <w:t>h</w:t>
      </w:r>
      <w:r w:rsidR="00571B00" w:rsidRPr="00881368">
        <w:rPr>
          <w:rFonts w:eastAsia="SimHei" w:hint="eastAsia"/>
          <w:lang w:eastAsia="zh-CN"/>
        </w:rPr>
        <w:t>ealth institutions</w:t>
      </w:r>
      <w:r w:rsidR="00575D84" w:rsidRPr="00881368">
        <w:rPr>
          <w:rFonts w:eastAsia="SimHei" w:hint="eastAsia"/>
          <w:lang w:eastAsia="zh-CN"/>
        </w:rPr>
        <w:t xml:space="preserve"> accounted for </w:t>
      </w:r>
      <w:r w:rsidR="00233E1E" w:rsidRPr="00881368">
        <w:rPr>
          <w:rFonts w:eastAsia="SimHei" w:hint="eastAsia"/>
          <w:lang w:eastAsia="zh-CN"/>
        </w:rPr>
        <w:t xml:space="preserve">less than 0.5% of </w:t>
      </w:r>
      <w:r w:rsidR="00C91DC6">
        <w:rPr>
          <w:rFonts w:eastAsia="SimHei"/>
          <w:lang w:eastAsia="zh-CN"/>
        </w:rPr>
        <w:t>AIs/EOs</w:t>
      </w:r>
      <w:r w:rsidR="00810736" w:rsidRPr="00881368">
        <w:rPr>
          <w:rFonts w:eastAsia="SimHei" w:hint="eastAsia"/>
          <w:lang w:eastAsia="zh-CN"/>
        </w:rPr>
        <w:t xml:space="preserve">, </w:t>
      </w:r>
      <w:r w:rsidR="00C254BB" w:rsidRPr="00881368">
        <w:rPr>
          <w:rFonts w:eastAsia="SimHei" w:hint="eastAsia"/>
          <w:lang w:eastAsia="zh-CN"/>
        </w:rPr>
        <w:t>they par</w:t>
      </w:r>
      <w:r w:rsidR="00700C07" w:rsidRPr="00881368">
        <w:rPr>
          <w:rFonts w:eastAsia="SimHei" w:hint="eastAsia"/>
          <w:lang w:eastAsia="zh-CN"/>
        </w:rPr>
        <w:t>ticipated in approximately 20% of grants</w:t>
      </w:r>
      <w:r w:rsidR="004A3028" w:rsidRPr="00881368">
        <w:rPr>
          <w:rFonts w:eastAsia="SimHei" w:hint="eastAsia"/>
          <w:lang w:eastAsia="zh-CN"/>
        </w:rPr>
        <w:t xml:space="preserve"> across both NHMRC and MRFF</w:t>
      </w:r>
      <w:r w:rsidR="00192E34" w:rsidRPr="00881368">
        <w:rPr>
          <w:rFonts w:eastAsia="SimHei" w:hint="eastAsia"/>
          <w:lang w:eastAsia="zh-CN"/>
        </w:rPr>
        <w:t xml:space="preserve"> (</w:t>
      </w:r>
      <w:r w:rsidR="00F4041A">
        <w:rPr>
          <w:rFonts w:eastAsia="SimHei"/>
          <w:lang w:eastAsia="zh-CN"/>
        </w:rPr>
        <w:fldChar w:fldCharType="begin"/>
      </w:r>
      <w:r w:rsidR="00F4041A">
        <w:rPr>
          <w:rFonts w:eastAsia="SimHei"/>
          <w:lang w:eastAsia="zh-CN"/>
        </w:rPr>
        <w:instrText xml:space="preserve"> </w:instrText>
      </w:r>
      <w:r w:rsidR="00F4041A">
        <w:rPr>
          <w:rFonts w:eastAsia="SimHei" w:hint="eastAsia"/>
          <w:lang w:eastAsia="zh-CN"/>
        </w:rPr>
        <w:instrText>REF _Ref228441978 \h</w:instrText>
      </w:r>
      <w:r w:rsidR="00F4041A">
        <w:rPr>
          <w:rFonts w:eastAsia="SimHei"/>
          <w:lang w:eastAsia="zh-CN"/>
        </w:rPr>
        <w:instrText xml:space="preserve"> </w:instrText>
      </w:r>
      <w:r w:rsidR="00F4041A">
        <w:rPr>
          <w:rFonts w:eastAsia="SimHei"/>
          <w:lang w:eastAsia="zh-CN"/>
        </w:rPr>
      </w:r>
      <w:r w:rsidR="00F4041A">
        <w:rPr>
          <w:rFonts w:eastAsia="SimHei"/>
          <w:lang w:eastAsia="zh-CN"/>
        </w:rPr>
        <w:fldChar w:fldCharType="separate"/>
      </w:r>
      <w:r w:rsidR="00F4041A" w:rsidRPr="00881368">
        <w:rPr>
          <w:lang w:eastAsia="zh-CN"/>
        </w:rPr>
        <w:t xml:space="preserve">Figure </w:t>
      </w:r>
      <w:r w:rsidR="00F4041A">
        <w:rPr>
          <w:noProof/>
          <w:lang w:eastAsia="zh-CN"/>
        </w:rPr>
        <w:t>14</w:t>
      </w:r>
      <w:r w:rsidR="00F4041A">
        <w:rPr>
          <w:rFonts w:eastAsia="SimHei"/>
          <w:lang w:eastAsia="zh-CN"/>
        </w:rPr>
        <w:fldChar w:fldCharType="end"/>
      </w:r>
      <w:r w:rsidR="00192E34" w:rsidRPr="00881368">
        <w:rPr>
          <w:rFonts w:eastAsia="SimHei" w:hint="eastAsia"/>
          <w:lang w:eastAsia="zh-CN"/>
        </w:rPr>
        <w:t>)</w:t>
      </w:r>
      <w:r w:rsidR="004A3028" w:rsidRPr="00881368">
        <w:rPr>
          <w:rFonts w:eastAsia="SimHei" w:hint="eastAsia"/>
          <w:lang w:eastAsia="zh-CN"/>
        </w:rPr>
        <w:t>.</w:t>
      </w:r>
    </w:p>
    <w:p w14:paraId="4C6FDD4B" w14:textId="733DE446" w:rsidR="004022F8" w:rsidRPr="00445A33" w:rsidRDefault="00E35E01" w:rsidP="00445A33">
      <w:pPr>
        <w:rPr>
          <w:rFonts w:eastAsia="SimHei"/>
          <w:lang w:eastAsia="zh-CN"/>
        </w:rPr>
      </w:pPr>
      <w:r w:rsidRPr="00881368">
        <w:rPr>
          <w:rFonts w:eastAsia="SimHei"/>
          <w:lang w:eastAsia="zh-CN"/>
        </w:rPr>
        <w:t xml:space="preserve">Overall, while </w:t>
      </w:r>
      <w:r w:rsidR="00C91DC6">
        <w:rPr>
          <w:rFonts w:eastAsia="SimHei"/>
          <w:lang w:eastAsia="zh-CN"/>
        </w:rPr>
        <w:t xml:space="preserve">AIs/EOs </w:t>
      </w:r>
      <w:r w:rsidRPr="00881368">
        <w:rPr>
          <w:rFonts w:eastAsia="SimHei"/>
          <w:lang w:eastAsia="zh-CN"/>
        </w:rPr>
        <w:t xml:space="preserve">were highly concentrated in universities, </w:t>
      </w:r>
      <w:r w:rsidR="007F20ED" w:rsidRPr="00881368">
        <w:rPr>
          <w:rFonts w:eastAsia="SimHei"/>
          <w:lang w:eastAsia="zh-CN"/>
        </w:rPr>
        <w:t xml:space="preserve">the involvement of </w:t>
      </w:r>
      <w:r w:rsidR="00221B3E" w:rsidRPr="00881368">
        <w:rPr>
          <w:rFonts w:eastAsia="SimHei" w:hint="eastAsia"/>
          <w:lang w:eastAsia="zh-CN"/>
        </w:rPr>
        <w:t>P</w:t>
      </w:r>
      <w:r w:rsidR="00221B3E" w:rsidRPr="00881368">
        <w:rPr>
          <w:rFonts w:eastAsia="SimHei"/>
          <w:lang w:eastAsia="zh-CN"/>
        </w:rPr>
        <w:t xml:space="preserve">articipating </w:t>
      </w:r>
      <w:r w:rsidR="00A312C7" w:rsidRPr="00881368">
        <w:rPr>
          <w:rFonts w:eastAsia="SimHei"/>
          <w:lang w:eastAsia="zh-CN"/>
        </w:rPr>
        <w:t>I</w:t>
      </w:r>
      <w:r w:rsidR="00221B3E" w:rsidRPr="00881368">
        <w:rPr>
          <w:rFonts w:eastAsia="SimHei"/>
          <w:lang w:eastAsia="zh-CN"/>
        </w:rPr>
        <w:t>nstitutions</w:t>
      </w:r>
      <w:r w:rsidR="007F20ED" w:rsidRPr="00881368">
        <w:rPr>
          <w:rFonts w:eastAsia="SimHei"/>
          <w:lang w:eastAsia="zh-CN"/>
        </w:rPr>
        <w:t xml:space="preserve"> and</w:t>
      </w:r>
      <w:r w:rsidR="007F20ED">
        <w:rPr>
          <w:rFonts w:eastAsia="SimHei"/>
          <w:lang w:eastAsia="zh-CN"/>
        </w:rPr>
        <w:t xml:space="preserve"> </w:t>
      </w:r>
      <w:r w:rsidR="00221B3E">
        <w:rPr>
          <w:rFonts w:eastAsia="SimHei" w:hint="eastAsia"/>
          <w:lang w:eastAsia="zh-CN"/>
        </w:rPr>
        <w:t xml:space="preserve">Collaborator </w:t>
      </w:r>
      <w:r w:rsidR="00A312C7">
        <w:rPr>
          <w:rFonts w:eastAsia="SimHei"/>
          <w:lang w:eastAsia="zh-CN"/>
        </w:rPr>
        <w:t>O</w:t>
      </w:r>
      <w:r w:rsidR="00221B3E">
        <w:rPr>
          <w:rFonts w:eastAsia="SimHei" w:hint="eastAsia"/>
          <w:lang w:eastAsia="zh-CN"/>
        </w:rPr>
        <w:t>rganisations</w:t>
      </w:r>
      <w:r w:rsidRPr="00E35E01">
        <w:rPr>
          <w:rFonts w:eastAsia="SimHei"/>
          <w:lang w:eastAsia="zh-CN"/>
        </w:rPr>
        <w:t xml:space="preserve"> demonstrate</w:t>
      </w:r>
      <w:r w:rsidR="007F20ED">
        <w:rPr>
          <w:rFonts w:eastAsia="SimHei"/>
          <w:lang w:eastAsia="zh-CN"/>
        </w:rPr>
        <w:t>d</w:t>
      </w:r>
      <w:r w:rsidRPr="00E35E01">
        <w:rPr>
          <w:rFonts w:eastAsia="SimHei"/>
          <w:lang w:eastAsia="zh-CN"/>
        </w:rPr>
        <w:t xml:space="preserve"> </w:t>
      </w:r>
      <w:r w:rsidR="007F20ED">
        <w:rPr>
          <w:rFonts w:eastAsia="SimHei"/>
          <w:lang w:eastAsia="zh-CN"/>
        </w:rPr>
        <w:t>a</w:t>
      </w:r>
      <w:r w:rsidRPr="00E35E01">
        <w:rPr>
          <w:rFonts w:eastAsia="SimHei"/>
          <w:lang w:eastAsia="zh-CN"/>
        </w:rPr>
        <w:t xml:space="preserve"> broader cross</w:t>
      </w:r>
      <w:r w:rsidR="00FE66E9">
        <w:rPr>
          <w:rFonts w:ascii="Cambria Math" w:eastAsia="SimHei" w:hAnsi="Cambria Math" w:cs="Cambria Math"/>
          <w:lang w:eastAsia="zh-CN"/>
        </w:rPr>
        <w:t>-</w:t>
      </w:r>
      <w:r w:rsidRPr="00E35E01">
        <w:rPr>
          <w:rFonts w:eastAsia="SimHei"/>
          <w:lang w:eastAsia="zh-CN"/>
        </w:rPr>
        <w:t xml:space="preserve">sector </w:t>
      </w:r>
      <w:r w:rsidR="008E1190">
        <w:rPr>
          <w:rFonts w:eastAsia="SimHei"/>
          <w:lang w:eastAsia="zh-CN"/>
        </w:rPr>
        <w:t>contribution</w:t>
      </w:r>
      <w:r w:rsidRPr="00E35E01">
        <w:rPr>
          <w:rFonts w:eastAsia="SimHei"/>
          <w:lang w:eastAsia="zh-CN"/>
        </w:rPr>
        <w:t>, particularly from research institutes</w:t>
      </w:r>
      <w:r w:rsidR="00F0745E">
        <w:rPr>
          <w:rFonts w:eastAsia="SimHei"/>
          <w:lang w:eastAsia="zh-CN"/>
        </w:rPr>
        <w:t>,</w:t>
      </w:r>
      <w:r w:rsidRPr="00E35E01">
        <w:rPr>
          <w:rFonts w:eastAsia="SimHei"/>
          <w:lang w:eastAsia="zh-CN"/>
        </w:rPr>
        <w:t xml:space="preserve"> health </w:t>
      </w:r>
      <w:r w:rsidR="00F0745E">
        <w:rPr>
          <w:rFonts w:eastAsia="SimHei"/>
          <w:lang w:eastAsia="zh-CN"/>
        </w:rPr>
        <w:t>and other</w:t>
      </w:r>
      <w:r w:rsidRPr="00E35E01">
        <w:rPr>
          <w:rFonts w:eastAsia="SimHei"/>
          <w:lang w:eastAsia="zh-CN"/>
        </w:rPr>
        <w:t xml:space="preserve"> organisations.</w:t>
      </w:r>
      <w:r w:rsidR="3A817883" w:rsidRPr="3FC059CD">
        <w:rPr>
          <w:rFonts w:eastAsia="SimHei"/>
          <w:lang w:eastAsia="zh-CN"/>
        </w:rPr>
        <w:t xml:space="preserve"> For the MRFF, this includes </w:t>
      </w:r>
      <w:r w:rsidR="2BE8A2DE" w:rsidRPr="3FC059CD">
        <w:rPr>
          <w:rFonts w:eastAsia="SimHei"/>
          <w:lang w:eastAsia="zh-CN"/>
        </w:rPr>
        <w:t>the key role of P</w:t>
      </w:r>
      <w:r w:rsidR="3A817883" w:rsidRPr="3FC059CD">
        <w:rPr>
          <w:rFonts w:eastAsia="SimHei"/>
          <w:lang w:eastAsia="zh-CN"/>
        </w:rPr>
        <w:t xml:space="preserve">artner </w:t>
      </w:r>
      <w:r w:rsidR="6D8DD9A2" w:rsidRPr="3FC059CD">
        <w:rPr>
          <w:rFonts w:eastAsia="SimHei"/>
          <w:lang w:eastAsia="zh-CN"/>
        </w:rPr>
        <w:t>O</w:t>
      </w:r>
      <w:r w:rsidR="3A817883" w:rsidRPr="3FC059CD">
        <w:rPr>
          <w:rFonts w:eastAsia="SimHei"/>
          <w:lang w:eastAsia="zh-CN"/>
        </w:rPr>
        <w:t xml:space="preserve">rganisations providing support to the grant to </w:t>
      </w:r>
      <w:r w:rsidR="30FA424C" w:rsidRPr="3FC059CD">
        <w:rPr>
          <w:rFonts w:eastAsia="SimHei"/>
          <w:lang w:eastAsia="zh-CN"/>
        </w:rPr>
        <w:t>ensure</w:t>
      </w:r>
      <w:r w:rsidR="3A817883" w:rsidRPr="3FC059CD">
        <w:rPr>
          <w:rFonts w:eastAsia="SimHei"/>
          <w:lang w:eastAsia="zh-CN"/>
        </w:rPr>
        <w:t xml:space="preserve"> </w:t>
      </w:r>
      <w:r w:rsidR="066BD774" w:rsidRPr="3FC059CD">
        <w:rPr>
          <w:rFonts w:eastAsia="SimHei"/>
          <w:lang w:eastAsia="zh-CN"/>
        </w:rPr>
        <w:t>relevance to consumers and delivery of services, and to support translation of research outcomes into practice</w:t>
      </w:r>
      <w:r w:rsidR="6D535B19" w:rsidRPr="3FC059CD">
        <w:rPr>
          <w:rFonts w:eastAsia="SimHei"/>
          <w:lang w:eastAsia="zh-CN"/>
        </w:rPr>
        <w:t>.</w:t>
      </w:r>
      <w:bookmarkStart w:id="120" w:name="_Ref228441965"/>
      <w:bookmarkStart w:id="121" w:name="_Toc229738798"/>
      <w:r w:rsidR="004022F8">
        <w:rPr>
          <w:szCs w:val="20"/>
          <w:lang w:eastAsia="zh-CN"/>
        </w:rPr>
        <w:br w:type="page"/>
      </w:r>
    </w:p>
    <w:p w14:paraId="7B94CD86" w14:textId="0944295B" w:rsidR="00C724BB" w:rsidRDefault="002852AB" w:rsidP="00D572AF">
      <w:pPr>
        <w:spacing w:after="120"/>
        <w:rPr>
          <w:highlight w:val="yellow"/>
          <w:lang w:eastAsia="zh-CN"/>
        </w:rPr>
      </w:pPr>
      <w:bookmarkStart w:id="122" w:name="_Ref237456130"/>
      <w:r w:rsidRPr="00B429D9">
        <w:rPr>
          <w:lang w:eastAsia="zh-CN"/>
        </w:rPr>
        <w:t xml:space="preserve">Table </w:t>
      </w:r>
      <w:r w:rsidRPr="00B429D9">
        <w:rPr>
          <w:iCs/>
          <w:lang w:eastAsia="zh-CN"/>
        </w:rPr>
        <w:fldChar w:fldCharType="begin"/>
      </w:r>
      <w:r w:rsidRPr="00B429D9">
        <w:rPr>
          <w:lang w:eastAsia="zh-CN"/>
        </w:rPr>
        <w:instrText xml:space="preserve"> SEQ Table \* ARABIC </w:instrText>
      </w:r>
      <w:r w:rsidRPr="00B429D9">
        <w:rPr>
          <w:iCs/>
          <w:lang w:eastAsia="zh-CN"/>
        </w:rPr>
        <w:fldChar w:fldCharType="separate"/>
      </w:r>
      <w:r w:rsidR="00356D6B">
        <w:rPr>
          <w:noProof/>
          <w:lang w:eastAsia="zh-CN"/>
        </w:rPr>
        <w:t>9</w:t>
      </w:r>
      <w:r w:rsidRPr="00B429D9">
        <w:rPr>
          <w:iCs/>
          <w:lang w:eastAsia="zh-CN"/>
        </w:rPr>
        <w:fldChar w:fldCharType="end"/>
      </w:r>
      <w:bookmarkEnd w:id="120"/>
      <w:bookmarkEnd w:id="122"/>
      <w:r w:rsidRPr="00B429D9">
        <w:rPr>
          <w:lang w:eastAsia="zh-CN"/>
        </w:rPr>
        <w:t>:</w:t>
      </w:r>
      <w:r w:rsidR="00192D86">
        <w:rPr>
          <w:lang w:eastAsia="zh-CN"/>
        </w:rPr>
        <w:t xml:space="preserve"> Number of institutions and </w:t>
      </w:r>
      <w:r w:rsidR="000D483C">
        <w:rPr>
          <w:lang w:eastAsia="zh-CN"/>
        </w:rPr>
        <w:t xml:space="preserve">grants by sector of </w:t>
      </w:r>
      <w:r w:rsidR="00EC6444">
        <w:rPr>
          <w:lang w:eastAsia="zh-CN"/>
        </w:rPr>
        <w:t>P</w:t>
      </w:r>
      <w:r w:rsidR="000D483C">
        <w:rPr>
          <w:lang w:eastAsia="zh-CN"/>
        </w:rPr>
        <w:t>artici</w:t>
      </w:r>
      <w:r w:rsidR="003849A6">
        <w:rPr>
          <w:lang w:eastAsia="zh-CN"/>
        </w:rPr>
        <w:t xml:space="preserve">pating </w:t>
      </w:r>
      <w:r w:rsidR="00EC6444">
        <w:rPr>
          <w:rFonts w:eastAsia="SimHei"/>
          <w:lang w:eastAsia="zh-CN"/>
        </w:rPr>
        <w:t>I</w:t>
      </w:r>
      <w:r w:rsidR="00EC6444">
        <w:rPr>
          <w:rFonts w:eastAsia="SimHei" w:hint="eastAsia"/>
          <w:lang w:eastAsia="zh-CN"/>
        </w:rPr>
        <w:t>nstitutions</w:t>
      </w:r>
      <w:r w:rsidR="003849A6">
        <w:rPr>
          <w:lang w:eastAsia="zh-CN"/>
        </w:rPr>
        <w:t>/</w:t>
      </w:r>
      <w:r w:rsidR="00D879C8">
        <w:rPr>
          <w:lang w:eastAsia="zh-CN"/>
        </w:rPr>
        <w:t xml:space="preserve">Collaborator </w:t>
      </w:r>
      <w:r w:rsidR="00D879C8">
        <w:rPr>
          <w:rFonts w:eastAsia="SimHei"/>
          <w:lang w:eastAsia="zh-CN"/>
        </w:rPr>
        <w:t>O</w:t>
      </w:r>
      <w:r w:rsidR="00D879C8">
        <w:rPr>
          <w:rFonts w:eastAsia="SimHei" w:hint="eastAsia"/>
          <w:lang w:eastAsia="zh-CN"/>
        </w:rPr>
        <w:t>rganisations</w:t>
      </w:r>
      <w:r w:rsidR="00072E4A">
        <w:rPr>
          <w:lang w:eastAsia="zh-CN"/>
        </w:rPr>
        <w:t>, 2021-22 to 2024-25 pooled</w:t>
      </w:r>
      <w:r w:rsidR="00567DFD">
        <w:rPr>
          <w:rStyle w:val="FootnoteReference"/>
          <w:szCs w:val="20"/>
          <w:lang w:eastAsia="zh-CN"/>
        </w:rPr>
        <w:footnoteReference w:id="8"/>
      </w:r>
      <w:bookmarkEnd w:id="121"/>
    </w:p>
    <w:tbl>
      <w:tblPr>
        <w:tblW w:w="4974" w:type="pct"/>
        <w:tblBorders>
          <w:top w:val="single" w:sz="4" w:space="0" w:color="77BCD9"/>
          <w:left w:val="single" w:sz="4" w:space="0" w:color="77BCD9"/>
          <w:bottom w:val="single" w:sz="4" w:space="0" w:color="77BCD9"/>
          <w:right w:val="single" w:sz="4" w:space="0" w:color="77BCD9"/>
          <w:insideH w:val="single" w:sz="4" w:space="0" w:color="77BCD9"/>
          <w:insideV w:val="single" w:sz="4" w:space="0" w:color="77BCD9"/>
        </w:tblBorders>
        <w:tblLook w:val="04A0" w:firstRow="1" w:lastRow="0" w:firstColumn="1" w:lastColumn="0" w:noHBand="0" w:noVBand="1"/>
      </w:tblPr>
      <w:tblGrid>
        <w:gridCol w:w="1978"/>
        <w:gridCol w:w="1304"/>
        <w:gridCol w:w="1304"/>
        <w:gridCol w:w="1304"/>
        <w:gridCol w:w="1304"/>
        <w:gridCol w:w="1304"/>
        <w:gridCol w:w="1306"/>
      </w:tblGrid>
      <w:tr w:rsidR="00D06799" w:rsidRPr="002852AB" w14:paraId="3090F682" w14:textId="2BC92F7A" w:rsidTr="00D00C11">
        <w:trPr>
          <w:trHeight w:val="987"/>
        </w:trPr>
        <w:tc>
          <w:tcPr>
            <w:tcW w:w="1009" w:type="pct"/>
            <w:vMerge w:val="restart"/>
            <w:shd w:val="clear" w:color="000000" w:fill="C7E2ED"/>
            <w:noWrap/>
            <w:vAlign w:val="center"/>
            <w:hideMark/>
          </w:tcPr>
          <w:p w14:paraId="7A03F1E5" w14:textId="77777777" w:rsidR="00D06799" w:rsidRPr="002852AB" w:rsidRDefault="00D06799">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Sector</w:t>
            </w:r>
          </w:p>
        </w:tc>
        <w:tc>
          <w:tcPr>
            <w:tcW w:w="1995" w:type="pct"/>
            <w:gridSpan w:val="3"/>
            <w:shd w:val="clear" w:color="000000" w:fill="C7E2ED"/>
            <w:vAlign w:val="center"/>
            <w:hideMark/>
          </w:tcPr>
          <w:p w14:paraId="0706F27A" w14:textId="77777777" w:rsidR="00D06799" w:rsidRPr="002852AB" w:rsidRDefault="00D06799"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 xml:space="preserve">Number of grants with </w:t>
            </w:r>
            <w:r>
              <w:rPr>
                <w:rFonts w:ascii="Gotham Medium" w:eastAsia="Times New Roman" w:hAnsi="Gotham Medium"/>
                <w:color w:val="000000"/>
                <w:sz w:val="18"/>
                <w:lang w:eastAsia="zh-CN"/>
              </w:rPr>
              <w:t>P</w:t>
            </w:r>
            <w:r w:rsidRPr="002852AB">
              <w:rPr>
                <w:rFonts w:ascii="Gotham Medium" w:eastAsia="Times New Roman" w:hAnsi="Gotham Medium"/>
                <w:color w:val="000000"/>
                <w:sz w:val="18"/>
                <w:lang w:eastAsia="zh-CN"/>
              </w:rPr>
              <w:t>articipating</w:t>
            </w:r>
            <w:r>
              <w:rPr>
                <w:rFonts w:ascii="Gotham Medium" w:eastAsia="Times New Roman" w:hAnsi="Gotham Medium"/>
                <w:color w:val="000000"/>
                <w:sz w:val="18"/>
                <w:lang w:eastAsia="zh-CN"/>
              </w:rPr>
              <w:t xml:space="preserve"> I</w:t>
            </w:r>
            <w:r w:rsidRPr="002852AB">
              <w:rPr>
                <w:rFonts w:ascii="Gotham Medium" w:eastAsia="Times New Roman" w:hAnsi="Gotham Medium"/>
                <w:color w:val="000000"/>
                <w:sz w:val="18"/>
                <w:lang w:eastAsia="zh-CN"/>
              </w:rPr>
              <w:t>nstitutions/</w:t>
            </w:r>
            <w:r>
              <w:rPr>
                <w:rFonts w:ascii="Gotham Medium" w:eastAsia="Times New Roman" w:hAnsi="Gotham Medium"/>
                <w:color w:val="000000"/>
                <w:sz w:val="18"/>
                <w:lang w:eastAsia="zh-CN"/>
              </w:rPr>
              <w:t>C</w:t>
            </w:r>
            <w:r w:rsidRPr="002852AB">
              <w:rPr>
                <w:rFonts w:ascii="Gotham Medium" w:eastAsia="Times New Roman" w:hAnsi="Gotham Medium"/>
                <w:color w:val="000000"/>
                <w:sz w:val="18"/>
                <w:lang w:eastAsia="zh-CN"/>
              </w:rPr>
              <w:t>ollaborator</w:t>
            </w:r>
            <w:r>
              <w:rPr>
                <w:rFonts w:ascii="Gotham Medium" w:eastAsia="Times New Roman" w:hAnsi="Gotham Medium"/>
                <w:color w:val="000000"/>
                <w:sz w:val="18"/>
                <w:lang w:eastAsia="zh-CN"/>
              </w:rPr>
              <w:t xml:space="preserve"> Organisations </w:t>
            </w:r>
            <w:r w:rsidRPr="002852AB">
              <w:rPr>
                <w:rFonts w:ascii="Gotham Medium" w:eastAsia="Times New Roman" w:hAnsi="Gotham Medium"/>
                <w:color w:val="000000"/>
                <w:sz w:val="18"/>
                <w:lang w:eastAsia="zh-CN"/>
              </w:rPr>
              <w:t>in this sector</w:t>
            </w:r>
          </w:p>
        </w:tc>
        <w:tc>
          <w:tcPr>
            <w:tcW w:w="1996" w:type="pct"/>
            <w:gridSpan w:val="3"/>
            <w:shd w:val="clear" w:color="000000" w:fill="C7E2ED"/>
            <w:vAlign w:val="center"/>
          </w:tcPr>
          <w:p w14:paraId="602F2473" w14:textId="45AE954E" w:rsidR="00D06799" w:rsidRPr="002852AB" w:rsidRDefault="00D06799" w:rsidP="00A55166">
            <w:pPr>
              <w:spacing w:before="0" w:after="0" w:line="240" w:lineRule="auto"/>
              <w:jc w:val="center"/>
              <w:rPr>
                <w:rFonts w:ascii="Gotham Medium" w:eastAsia="Times New Roman" w:hAnsi="Gotham Medium"/>
                <w:color w:val="000000"/>
                <w:sz w:val="18"/>
                <w:lang w:eastAsia="zh-CN"/>
              </w:rPr>
            </w:pPr>
            <w:r>
              <w:rPr>
                <w:rFonts w:ascii="Gotham Medium" w:eastAsia="SimHei" w:hAnsi="Gotham Medium" w:hint="eastAsia"/>
                <w:color w:val="000000"/>
                <w:sz w:val="18"/>
                <w:lang w:eastAsia="zh-CN"/>
              </w:rPr>
              <w:t>Proportion</w:t>
            </w:r>
            <w:r w:rsidRPr="002852AB">
              <w:rPr>
                <w:rFonts w:ascii="Gotham Medium" w:eastAsia="Times New Roman" w:hAnsi="Gotham Medium"/>
                <w:color w:val="000000"/>
                <w:sz w:val="18"/>
                <w:lang w:eastAsia="zh-CN"/>
              </w:rPr>
              <w:t xml:space="preserve"> of grants with </w:t>
            </w:r>
            <w:r>
              <w:rPr>
                <w:rFonts w:ascii="Gotham Medium" w:eastAsia="Times New Roman" w:hAnsi="Gotham Medium"/>
                <w:color w:val="000000"/>
                <w:sz w:val="18"/>
                <w:lang w:eastAsia="zh-CN"/>
              </w:rPr>
              <w:t>P</w:t>
            </w:r>
            <w:r w:rsidRPr="002852AB">
              <w:rPr>
                <w:rFonts w:ascii="Gotham Medium" w:eastAsia="Times New Roman" w:hAnsi="Gotham Medium"/>
                <w:color w:val="000000"/>
                <w:sz w:val="18"/>
                <w:lang w:eastAsia="zh-CN"/>
              </w:rPr>
              <w:t>articipating</w:t>
            </w:r>
            <w:r>
              <w:rPr>
                <w:rFonts w:ascii="Gotham Medium" w:eastAsia="Times New Roman" w:hAnsi="Gotham Medium"/>
                <w:color w:val="000000"/>
                <w:sz w:val="18"/>
                <w:lang w:eastAsia="zh-CN"/>
              </w:rPr>
              <w:t xml:space="preserve"> I</w:t>
            </w:r>
            <w:r w:rsidRPr="002852AB">
              <w:rPr>
                <w:rFonts w:ascii="Gotham Medium" w:eastAsia="Times New Roman" w:hAnsi="Gotham Medium"/>
                <w:color w:val="000000"/>
                <w:sz w:val="18"/>
                <w:lang w:eastAsia="zh-CN"/>
              </w:rPr>
              <w:t>nstitutions/</w:t>
            </w:r>
            <w:r>
              <w:rPr>
                <w:rFonts w:ascii="Gotham Medium" w:eastAsia="Times New Roman" w:hAnsi="Gotham Medium"/>
                <w:color w:val="000000"/>
                <w:sz w:val="18"/>
                <w:lang w:eastAsia="zh-CN"/>
              </w:rPr>
              <w:t>C</w:t>
            </w:r>
            <w:r w:rsidRPr="002852AB">
              <w:rPr>
                <w:rFonts w:ascii="Gotham Medium" w:eastAsia="Times New Roman" w:hAnsi="Gotham Medium"/>
                <w:color w:val="000000"/>
                <w:sz w:val="18"/>
                <w:lang w:eastAsia="zh-CN"/>
              </w:rPr>
              <w:t>ollaborator</w:t>
            </w:r>
            <w:r>
              <w:rPr>
                <w:rFonts w:ascii="Gotham Medium" w:eastAsia="Times New Roman" w:hAnsi="Gotham Medium"/>
                <w:color w:val="000000"/>
                <w:sz w:val="18"/>
                <w:lang w:eastAsia="zh-CN"/>
              </w:rPr>
              <w:t xml:space="preserve"> Organisations </w:t>
            </w:r>
            <w:r w:rsidRPr="002852AB">
              <w:rPr>
                <w:rFonts w:ascii="Gotham Medium" w:eastAsia="Times New Roman" w:hAnsi="Gotham Medium"/>
                <w:color w:val="000000"/>
                <w:sz w:val="18"/>
                <w:lang w:eastAsia="zh-CN"/>
              </w:rPr>
              <w:t>in this sector</w:t>
            </w:r>
          </w:p>
        </w:tc>
      </w:tr>
      <w:tr w:rsidR="00A55166" w:rsidRPr="002852AB" w14:paraId="12886E02" w14:textId="75F2702E" w:rsidTr="00D00C11">
        <w:trPr>
          <w:trHeight w:val="332"/>
        </w:trPr>
        <w:tc>
          <w:tcPr>
            <w:tcW w:w="1009" w:type="pct"/>
            <w:vMerge/>
            <w:vAlign w:val="center"/>
            <w:hideMark/>
          </w:tcPr>
          <w:p w14:paraId="444D97F1" w14:textId="77777777" w:rsidR="00A55166" w:rsidRPr="002852AB" w:rsidRDefault="00A55166" w:rsidP="00A55166">
            <w:pPr>
              <w:spacing w:before="0" w:after="0" w:line="240" w:lineRule="auto"/>
              <w:rPr>
                <w:rFonts w:ascii="Gotham Medium" w:eastAsia="Times New Roman" w:hAnsi="Gotham Medium"/>
                <w:color w:val="000000"/>
                <w:sz w:val="18"/>
                <w:lang w:eastAsia="zh-CN"/>
              </w:rPr>
            </w:pPr>
          </w:p>
        </w:tc>
        <w:tc>
          <w:tcPr>
            <w:tcW w:w="665" w:type="pct"/>
            <w:shd w:val="clear" w:color="000000" w:fill="FFFFFF"/>
            <w:noWrap/>
            <w:vAlign w:val="center"/>
            <w:hideMark/>
          </w:tcPr>
          <w:p w14:paraId="4A01AADF"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NHMRC</w:t>
            </w:r>
          </w:p>
        </w:tc>
        <w:tc>
          <w:tcPr>
            <w:tcW w:w="665" w:type="pct"/>
            <w:shd w:val="clear" w:color="000000" w:fill="FFFFFF"/>
            <w:noWrap/>
            <w:vAlign w:val="center"/>
            <w:hideMark/>
          </w:tcPr>
          <w:p w14:paraId="3D050581"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MRFF</w:t>
            </w:r>
          </w:p>
        </w:tc>
        <w:tc>
          <w:tcPr>
            <w:tcW w:w="665" w:type="pct"/>
            <w:shd w:val="clear" w:color="000000" w:fill="FFFFFF"/>
            <w:noWrap/>
            <w:vAlign w:val="center"/>
            <w:hideMark/>
          </w:tcPr>
          <w:p w14:paraId="04B0ED33"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p>
        </w:tc>
        <w:tc>
          <w:tcPr>
            <w:tcW w:w="665" w:type="pct"/>
            <w:shd w:val="clear" w:color="000000" w:fill="FFFFFF"/>
            <w:vAlign w:val="center"/>
          </w:tcPr>
          <w:p w14:paraId="73755E9E" w14:textId="4C06F44D"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NHMRC</w:t>
            </w:r>
          </w:p>
        </w:tc>
        <w:tc>
          <w:tcPr>
            <w:tcW w:w="665" w:type="pct"/>
            <w:shd w:val="clear" w:color="000000" w:fill="FFFFFF"/>
            <w:vAlign w:val="center"/>
          </w:tcPr>
          <w:p w14:paraId="262FA996" w14:textId="41D70E8E"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MRFF</w:t>
            </w:r>
          </w:p>
        </w:tc>
        <w:tc>
          <w:tcPr>
            <w:tcW w:w="666" w:type="pct"/>
            <w:shd w:val="clear" w:color="000000" w:fill="FFFFFF"/>
            <w:vAlign w:val="center"/>
          </w:tcPr>
          <w:p w14:paraId="70C698E2" w14:textId="72563C98"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p>
        </w:tc>
      </w:tr>
      <w:tr w:rsidR="00FF530F" w:rsidRPr="002852AB" w14:paraId="44EFE5B2" w14:textId="12126ECA" w:rsidTr="00D00C11">
        <w:trPr>
          <w:trHeight w:val="332"/>
        </w:trPr>
        <w:tc>
          <w:tcPr>
            <w:tcW w:w="1009" w:type="pct"/>
            <w:shd w:val="clear" w:color="000000" w:fill="E3F1F7"/>
            <w:noWrap/>
            <w:vAlign w:val="center"/>
            <w:hideMark/>
          </w:tcPr>
          <w:p w14:paraId="16F10A36"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University</w:t>
            </w:r>
          </w:p>
        </w:tc>
        <w:tc>
          <w:tcPr>
            <w:tcW w:w="665" w:type="pct"/>
            <w:shd w:val="clear" w:color="000000" w:fill="F2F2F2"/>
            <w:noWrap/>
            <w:vAlign w:val="center"/>
            <w:hideMark/>
          </w:tcPr>
          <w:p w14:paraId="1D40BB0A" w14:textId="0F5A411C"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2,282</w:t>
            </w:r>
          </w:p>
        </w:tc>
        <w:tc>
          <w:tcPr>
            <w:tcW w:w="665" w:type="pct"/>
            <w:shd w:val="clear" w:color="000000" w:fill="F2F2F2"/>
            <w:noWrap/>
            <w:vAlign w:val="center"/>
          </w:tcPr>
          <w:p w14:paraId="5259D615" w14:textId="3DFD1DB2"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903</w:t>
            </w:r>
          </w:p>
        </w:tc>
        <w:tc>
          <w:tcPr>
            <w:tcW w:w="665" w:type="pct"/>
            <w:shd w:val="clear" w:color="000000" w:fill="F2F2F2"/>
            <w:noWrap/>
            <w:vAlign w:val="center"/>
          </w:tcPr>
          <w:p w14:paraId="786E924F" w14:textId="32690B29"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3,185</w:t>
            </w:r>
          </w:p>
        </w:tc>
        <w:tc>
          <w:tcPr>
            <w:tcW w:w="665" w:type="pct"/>
            <w:shd w:val="clear" w:color="000000" w:fill="F2F2F2"/>
            <w:vAlign w:val="center"/>
          </w:tcPr>
          <w:p w14:paraId="378195ED" w14:textId="3867F2A6"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77.7%</w:t>
            </w:r>
          </w:p>
        </w:tc>
        <w:tc>
          <w:tcPr>
            <w:tcW w:w="665" w:type="pct"/>
            <w:shd w:val="clear" w:color="000000" w:fill="F2F2F2"/>
            <w:vAlign w:val="center"/>
          </w:tcPr>
          <w:p w14:paraId="13B4EDFD" w14:textId="1E4AFE8A" w:rsidR="00FF530F" w:rsidRPr="00D00C11" w:rsidRDefault="00FF530F" w:rsidP="00FF530F">
            <w:pPr>
              <w:spacing w:before="0" w:after="0" w:line="240" w:lineRule="auto"/>
              <w:jc w:val="center"/>
              <w:rPr>
                <w:color w:val="000000"/>
                <w:sz w:val="18"/>
              </w:rPr>
            </w:pPr>
            <w:r w:rsidRPr="00D00C11">
              <w:rPr>
                <w:color w:val="000000"/>
                <w:sz w:val="18"/>
              </w:rPr>
              <w:t>84.1%</w:t>
            </w:r>
          </w:p>
        </w:tc>
        <w:tc>
          <w:tcPr>
            <w:tcW w:w="666" w:type="pct"/>
            <w:shd w:val="clear" w:color="000000" w:fill="F2F2F2"/>
            <w:vAlign w:val="center"/>
          </w:tcPr>
          <w:p w14:paraId="68310855" w14:textId="3E13B83E" w:rsidR="00FF530F" w:rsidRPr="00D00C11" w:rsidRDefault="00FF530F" w:rsidP="00FF530F">
            <w:pPr>
              <w:spacing w:before="0" w:after="0" w:line="240" w:lineRule="auto"/>
              <w:jc w:val="center"/>
              <w:rPr>
                <w:color w:val="000000"/>
                <w:sz w:val="18"/>
              </w:rPr>
            </w:pPr>
            <w:r w:rsidRPr="00D00C11">
              <w:rPr>
                <w:color w:val="000000"/>
                <w:sz w:val="18"/>
              </w:rPr>
              <w:t>79.4%</w:t>
            </w:r>
          </w:p>
        </w:tc>
      </w:tr>
      <w:tr w:rsidR="00FF530F" w:rsidRPr="002852AB" w14:paraId="60AF3B57" w14:textId="2A6C4AD7" w:rsidTr="00D00C11">
        <w:trPr>
          <w:trHeight w:val="332"/>
        </w:trPr>
        <w:tc>
          <w:tcPr>
            <w:tcW w:w="1009" w:type="pct"/>
            <w:shd w:val="clear" w:color="000000" w:fill="E3F1F7"/>
            <w:noWrap/>
            <w:vAlign w:val="center"/>
            <w:hideMark/>
          </w:tcPr>
          <w:p w14:paraId="424BC763"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Research Institute</w:t>
            </w:r>
          </w:p>
        </w:tc>
        <w:tc>
          <w:tcPr>
            <w:tcW w:w="665" w:type="pct"/>
            <w:shd w:val="clear" w:color="000000" w:fill="FFFFFF"/>
            <w:noWrap/>
            <w:vAlign w:val="center"/>
            <w:hideMark/>
          </w:tcPr>
          <w:p w14:paraId="35DB657D" w14:textId="142904C8"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1,090</w:t>
            </w:r>
          </w:p>
        </w:tc>
        <w:tc>
          <w:tcPr>
            <w:tcW w:w="665" w:type="pct"/>
            <w:shd w:val="clear" w:color="000000" w:fill="FFFFFF"/>
            <w:noWrap/>
            <w:vAlign w:val="center"/>
          </w:tcPr>
          <w:p w14:paraId="40E5F4ED" w14:textId="02DDEF6D"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444</w:t>
            </w:r>
          </w:p>
        </w:tc>
        <w:tc>
          <w:tcPr>
            <w:tcW w:w="665" w:type="pct"/>
            <w:shd w:val="clear" w:color="000000" w:fill="FFFFFF"/>
            <w:noWrap/>
            <w:vAlign w:val="center"/>
          </w:tcPr>
          <w:p w14:paraId="6EBCEBCE" w14:textId="1736DFAC"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1,534</w:t>
            </w:r>
          </w:p>
        </w:tc>
        <w:tc>
          <w:tcPr>
            <w:tcW w:w="665" w:type="pct"/>
            <w:shd w:val="clear" w:color="000000" w:fill="FFFFFF"/>
            <w:vAlign w:val="center"/>
          </w:tcPr>
          <w:p w14:paraId="2B9D66FD" w14:textId="06D49D1B"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37.1%</w:t>
            </w:r>
          </w:p>
        </w:tc>
        <w:tc>
          <w:tcPr>
            <w:tcW w:w="665" w:type="pct"/>
            <w:shd w:val="clear" w:color="000000" w:fill="FFFFFF"/>
            <w:vAlign w:val="center"/>
          </w:tcPr>
          <w:p w14:paraId="4B1573BC" w14:textId="159000A3" w:rsidR="00FF530F" w:rsidRPr="00D00C11" w:rsidRDefault="00FF530F" w:rsidP="00FF530F">
            <w:pPr>
              <w:spacing w:before="0" w:after="0" w:line="240" w:lineRule="auto"/>
              <w:jc w:val="center"/>
              <w:rPr>
                <w:color w:val="000000"/>
                <w:sz w:val="18"/>
              </w:rPr>
            </w:pPr>
            <w:r w:rsidRPr="00D00C11">
              <w:rPr>
                <w:color w:val="000000"/>
                <w:sz w:val="18"/>
              </w:rPr>
              <w:t>41.3%</w:t>
            </w:r>
          </w:p>
        </w:tc>
        <w:tc>
          <w:tcPr>
            <w:tcW w:w="666" w:type="pct"/>
            <w:shd w:val="clear" w:color="000000" w:fill="FFFFFF"/>
            <w:vAlign w:val="center"/>
          </w:tcPr>
          <w:p w14:paraId="177FDDC5" w14:textId="50752616" w:rsidR="00FF530F" w:rsidRPr="00D00C11" w:rsidRDefault="00FF530F" w:rsidP="00FF530F">
            <w:pPr>
              <w:spacing w:before="0" w:after="0" w:line="240" w:lineRule="auto"/>
              <w:jc w:val="center"/>
              <w:rPr>
                <w:color w:val="000000"/>
                <w:sz w:val="18"/>
              </w:rPr>
            </w:pPr>
            <w:r w:rsidRPr="00D00C11">
              <w:rPr>
                <w:color w:val="000000"/>
                <w:sz w:val="18"/>
              </w:rPr>
              <w:t>38.2%</w:t>
            </w:r>
          </w:p>
        </w:tc>
      </w:tr>
      <w:tr w:rsidR="00FF530F" w:rsidRPr="002852AB" w14:paraId="3D87D262" w14:textId="5A7B534E" w:rsidTr="00D00C11">
        <w:trPr>
          <w:trHeight w:val="332"/>
        </w:trPr>
        <w:tc>
          <w:tcPr>
            <w:tcW w:w="1009" w:type="pct"/>
            <w:shd w:val="clear" w:color="000000" w:fill="E3F1F7"/>
            <w:noWrap/>
            <w:vAlign w:val="center"/>
            <w:hideMark/>
          </w:tcPr>
          <w:p w14:paraId="3D845C09"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Government</w:t>
            </w:r>
          </w:p>
        </w:tc>
        <w:tc>
          <w:tcPr>
            <w:tcW w:w="665" w:type="pct"/>
            <w:shd w:val="clear" w:color="000000" w:fill="F2F2F2"/>
            <w:noWrap/>
            <w:vAlign w:val="center"/>
            <w:hideMark/>
          </w:tcPr>
          <w:p w14:paraId="2C057492" w14:textId="5C902AE5" w:rsidR="00FF530F" w:rsidRPr="009D59F6"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128</w:t>
            </w:r>
          </w:p>
        </w:tc>
        <w:tc>
          <w:tcPr>
            <w:tcW w:w="665" w:type="pct"/>
            <w:shd w:val="clear" w:color="000000" w:fill="F2F2F2"/>
            <w:noWrap/>
            <w:vAlign w:val="center"/>
          </w:tcPr>
          <w:p w14:paraId="3E1294EA" w14:textId="2F2F905F"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114</w:t>
            </w:r>
          </w:p>
        </w:tc>
        <w:tc>
          <w:tcPr>
            <w:tcW w:w="665" w:type="pct"/>
            <w:shd w:val="clear" w:color="000000" w:fill="F2F2F2"/>
            <w:noWrap/>
            <w:vAlign w:val="center"/>
          </w:tcPr>
          <w:p w14:paraId="78FA8330" w14:textId="4EC2508C"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242</w:t>
            </w:r>
          </w:p>
        </w:tc>
        <w:tc>
          <w:tcPr>
            <w:tcW w:w="665" w:type="pct"/>
            <w:shd w:val="clear" w:color="000000" w:fill="F2F2F2"/>
            <w:vAlign w:val="center"/>
          </w:tcPr>
          <w:p w14:paraId="2524BE6F" w14:textId="259BBD46"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4.4%</w:t>
            </w:r>
          </w:p>
        </w:tc>
        <w:tc>
          <w:tcPr>
            <w:tcW w:w="665" w:type="pct"/>
            <w:shd w:val="clear" w:color="000000" w:fill="F2F2F2"/>
            <w:vAlign w:val="center"/>
          </w:tcPr>
          <w:p w14:paraId="0045ADA8" w14:textId="3942EEA9" w:rsidR="00FF530F" w:rsidRPr="00D00C11" w:rsidRDefault="00FF530F" w:rsidP="00FF530F">
            <w:pPr>
              <w:spacing w:before="0" w:after="0" w:line="240" w:lineRule="auto"/>
              <w:jc w:val="center"/>
              <w:rPr>
                <w:color w:val="000000"/>
                <w:sz w:val="18"/>
              </w:rPr>
            </w:pPr>
            <w:r w:rsidRPr="00D00C11">
              <w:rPr>
                <w:color w:val="000000"/>
                <w:sz w:val="18"/>
              </w:rPr>
              <w:t>10.6%</w:t>
            </w:r>
          </w:p>
        </w:tc>
        <w:tc>
          <w:tcPr>
            <w:tcW w:w="666" w:type="pct"/>
            <w:shd w:val="clear" w:color="000000" w:fill="F2F2F2"/>
            <w:vAlign w:val="center"/>
          </w:tcPr>
          <w:p w14:paraId="4837D00C" w14:textId="57CAACF9" w:rsidR="00FF530F" w:rsidRPr="00D00C11" w:rsidRDefault="00FF530F" w:rsidP="00FF530F">
            <w:pPr>
              <w:spacing w:before="0" w:after="0" w:line="240" w:lineRule="auto"/>
              <w:jc w:val="center"/>
              <w:rPr>
                <w:color w:val="000000"/>
                <w:sz w:val="18"/>
              </w:rPr>
            </w:pPr>
            <w:r w:rsidRPr="00D00C11">
              <w:rPr>
                <w:color w:val="000000"/>
                <w:sz w:val="18"/>
              </w:rPr>
              <w:t>6.0%</w:t>
            </w:r>
          </w:p>
        </w:tc>
      </w:tr>
      <w:tr w:rsidR="00FF530F" w:rsidRPr="002852AB" w14:paraId="01C396F6" w14:textId="3496ED05" w:rsidTr="00D00C11">
        <w:trPr>
          <w:trHeight w:val="332"/>
        </w:trPr>
        <w:tc>
          <w:tcPr>
            <w:tcW w:w="1009" w:type="pct"/>
            <w:shd w:val="clear" w:color="000000" w:fill="E3F1F7"/>
            <w:noWrap/>
            <w:vAlign w:val="center"/>
            <w:hideMark/>
          </w:tcPr>
          <w:p w14:paraId="1E9EBC84"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Health</w:t>
            </w:r>
          </w:p>
        </w:tc>
        <w:tc>
          <w:tcPr>
            <w:tcW w:w="665" w:type="pct"/>
            <w:shd w:val="clear" w:color="000000" w:fill="FFFFFF"/>
            <w:noWrap/>
            <w:vAlign w:val="center"/>
            <w:hideMark/>
          </w:tcPr>
          <w:p w14:paraId="373EB73F" w14:textId="2A0E6E00"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458</w:t>
            </w:r>
          </w:p>
        </w:tc>
        <w:tc>
          <w:tcPr>
            <w:tcW w:w="665" w:type="pct"/>
            <w:shd w:val="clear" w:color="000000" w:fill="FFFFFF"/>
            <w:noWrap/>
            <w:vAlign w:val="center"/>
          </w:tcPr>
          <w:p w14:paraId="78FAB234" w14:textId="0F98E201"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353</w:t>
            </w:r>
          </w:p>
        </w:tc>
        <w:tc>
          <w:tcPr>
            <w:tcW w:w="665" w:type="pct"/>
            <w:shd w:val="clear" w:color="000000" w:fill="FFFFFF"/>
            <w:noWrap/>
            <w:vAlign w:val="center"/>
          </w:tcPr>
          <w:p w14:paraId="661D0131" w14:textId="7722FD5A"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811</w:t>
            </w:r>
          </w:p>
        </w:tc>
        <w:tc>
          <w:tcPr>
            <w:tcW w:w="665" w:type="pct"/>
            <w:shd w:val="clear" w:color="000000" w:fill="FFFFFF"/>
            <w:vAlign w:val="center"/>
          </w:tcPr>
          <w:p w14:paraId="28CC1940" w14:textId="62B8DD33"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15.6%</w:t>
            </w:r>
          </w:p>
        </w:tc>
        <w:tc>
          <w:tcPr>
            <w:tcW w:w="665" w:type="pct"/>
            <w:shd w:val="clear" w:color="000000" w:fill="FFFFFF"/>
            <w:vAlign w:val="center"/>
          </w:tcPr>
          <w:p w14:paraId="41FDC277" w14:textId="155AB5A9" w:rsidR="00FF530F" w:rsidRPr="00D00C11" w:rsidRDefault="00FF530F" w:rsidP="00FF530F">
            <w:pPr>
              <w:spacing w:before="0" w:after="0" w:line="240" w:lineRule="auto"/>
              <w:jc w:val="center"/>
              <w:rPr>
                <w:color w:val="000000"/>
                <w:sz w:val="18"/>
              </w:rPr>
            </w:pPr>
            <w:r w:rsidRPr="00D00C11">
              <w:rPr>
                <w:color w:val="000000"/>
                <w:sz w:val="18"/>
              </w:rPr>
              <w:t>32.9%</w:t>
            </w:r>
          </w:p>
        </w:tc>
        <w:tc>
          <w:tcPr>
            <w:tcW w:w="666" w:type="pct"/>
            <w:shd w:val="clear" w:color="000000" w:fill="FFFFFF"/>
            <w:vAlign w:val="center"/>
          </w:tcPr>
          <w:p w14:paraId="1D0FAB77" w14:textId="53F7C8C5" w:rsidR="00FF530F" w:rsidRPr="00D00C11" w:rsidRDefault="00FF530F" w:rsidP="00FF530F">
            <w:pPr>
              <w:spacing w:before="0" w:after="0" w:line="240" w:lineRule="auto"/>
              <w:jc w:val="center"/>
              <w:rPr>
                <w:color w:val="000000"/>
                <w:sz w:val="18"/>
              </w:rPr>
            </w:pPr>
            <w:r w:rsidRPr="00D00C11">
              <w:rPr>
                <w:color w:val="000000"/>
                <w:sz w:val="18"/>
              </w:rPr>
              <w:t>20.2%</w:t>
            </w:r>
          </w:p>
        </w:tc>
      </w:tr>
      <w:tr w:rsidR="00FF530F" w:rsidRPr="002852AB" w14:paraId="7B325D17" w14:textId="0EE8E57E" w:rsidTr="00D00C11">
        <w:trPr>
          <w:trHeight w:val="332"/>
        </w:trPr>
        <w:tc>
          <w:tcPr>
            <w:tcW w:w="1009" w:type="pct"/>
            <w:shd w:val="clear" w:color="000000" w:fill="E3F1F7"/>
            <w:noWrap/>
            <w:vAlign w:val="center"/>
            <w:hideMark/>
          </w:tcPr>
          <w:p w14:paraId="47830CE5" w14:textId="4B4689AF"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Other</w:t>
            </w:r>
            <w:r>
              <w:rPr>
                <w:rStyle w:val="FootnoteReference"/>
                <w:rFonts w:eastAsia="Times New Roman"/>
                <w:color w:val="000000"/>
                <w:sz w:val="18"/>
                <w:lang w:eastAsia="zh-CN"/>
              </w:rPr>
              <w:footnoteReference w:id="9"/>
            </w:r>
          </w:p>
        </w:tc>
        <w:tc>
          <w:tcPr>
            <w:tcW w:w="665" w:type="pct"/>
            <w:shd w:val="clear" w:color="000000" w:fill="F2F2F2"/>
            <w:noWrap/>
            <w:vAlign w:val="center"/>
            <w:hideMark/>
          </w:tcPr>
          <w:p w14:paraId="5988B5A7" w14:textId="4B470C8B"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84</w:t>
            </w:r>
          </w:p>
        </w:tc>
        <w:tc>
          <w:tcPr>
            <w:tcW w:w="665" w:type="pct"/>
            <w:shd w:val="clear" w:color="000000" w:fill="F2F2F2"/>
            <w:noWrap/>
            <w:vAlign w:val="center"/>
          </w:tcPr>
          <w:p w14:paraId="604FB966" w14:textId="145E605B"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326</w:t>
            </w:r>
          </w:p>
        </w:tc>
        <w:tc>
          <w:tcPr>
            <w:tcW w:w="665" w:type="pct"/>
            <w:shd w:val="clear" w:color="000000" w:fill="F2F2F2"/>
            <w:noWrap/>
            <w:vAlign w:val="center"/>
          </w:tcPr>
          <w:p w14:paraId="26B14F0D" w14:textId="03A343E0"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410</w:t>
            </w:r>
          </w:p>
        </w:tc>
        <w:tc>
          <w:tcPr>
            <w:tcW w:w="665" w:type="pct"/>
            <w:shd w:val="clear" w:color="000000" w:fill="F2F2F2"/>
            <w:vAlign w:val="center"/>
          </w:tcPr>
          <w:p w14:paraId="12872FFD" w14:textId="620A1F38"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2.9%</w:t>
            </w:r>
          </w:p>
        </w:tc>
        <w:tc>
          <w:tcPr>
            <w:tcW w:w="665" w:type="pct"/>
            <w:shd w:val="clear" w:color="000000" w:fill="F2F2F2"/>
            <w:vAlign w:val="center"/>
          </w:tcPr>
          <w:p w14:paraId="0AF31F5F" w14:textId="63DE0621" w:rsidR="00FF530F" w:rsidRPr="00D00C11" w:rsidRDefault="00FF530F" w:rsidP="00FF530F">
            <w:pPr>
              <w:spacing w:before="0" w:after="0" w:line="240" w:lineRule="auto"/>
              <w:jc w:val="center"/>
              <w:rPr>
                <w:color w:val="000000"/>
                <w:sz w:val="18"/>
              </w:rPr>
            </w:pPr>
            <w:r w:rsidRPr="00D00C11">
              <w:rPr>
                <w:color w:val="000000"/>
                <w:sz w:val="18"/>
              </w:rPr>
              <w:t>30.4%</w:t>
            </w:r>
          </w:p>
        </w:tc>
        <w:tc>
          <w:tcPr>
            <w:tcW w:w="666" w:type="pct"/>
            <w:shd w:val="clear" w:color="000000" w:fill="F2F2F2"/>
            <w:vAlign w:val="center"/>
          </w:tcPr>
          <w:p w14:paraId="17B8DE61" w14:textId="579E14A7" w:rsidR="00FF530F" w:rsidRPr="00D00C11" w:rsidRDefault="00FF530F" w:rsidP="00FF530F">
            <w:pPr>
              <w:spacing w:before="0" w:after="0" w:line="240" w:lineRule="auto"/>
              <w:jc w:val="center"/>
              <w:rPr>
                <w:color w:val="000000"/>
                <w:sz w:val="18"/>
              </w:rPr>
            </w:pPr>
            <w:r w:rsidRPr="00D00C11">
              <w:rPr>
                <w:color w:val="000000"/>
                <w:sz w:val="18"/>
              </w:rPr>
              <w:t>10.2%</w:t>
            </w:r>
          </w:p>
        </w:tc>
      </w:tr>
      <w:tr w:rsidR="00FF530F" w:rsidRPr="002852AB" w14:paraId="04115410" w14:textId="3467FC24" w:rsidTr="00D00C11">
        <w:trPr>
          <w:trHeight w:val="332"/>
        </w:trPr>
        <w:tc>
          <w:tcPr>
            <w:tcW w:w="1009" w:type="pct"/>
            <w:shd w:val="clear" w:color="000000" w:fill="E3F1F7"/>
            <w:noWrap/>
            <w:vAlign w:val="center"/>
            <w:hideMark/>
          </w:tcPr>
          <w:p w14:paraId="60FC6E2B" w14:textId="7D352EE5"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r>
              <w:rPr>
                <w:rStyle w:val="FootnoteReference"/>
                <w:szCs w:val="20"/>
                <w:lang w:eastAsia="zh-CN"/>
              </w:rPr>
              <w:footnoteReference w:id="10"/>
            </w:r>
          </w:p>
        </w:tc>
        <w:tc>
          <w:tcPr>
            <w:tcW w:w="665" w:type="pct"/>
            <w:shd w:val="clear" w:color="000000" w:fill="E3F1F7"/>
            <w:noWrap/>
            <w:vAlign w:val="center"/>
            <w:hideMark/>
          </w:tcPr>
          <w:p w14:paraId="670794C1" w14:textId="5634444A" w:rsidR="00FF530F" w:rsidRPr="004F11DE" w:rsidRDefault="00FF530F" w:rsidP="00FF530F">
            <w:pPr>
              <w:spacing w:before="0" w:after="0" w:line="240" w:lineRule="auto"/>
              <w:jc w:val="center"/>
              <w:rPr>
                <w:rFonts w:eastAsia="SimHei"/>
                <w:b/>
                <w:bCs/>
                <w:color w:val="000000"/>
                <w:sz w:val="18"/>
                <w:lang w:eastAsia="zh-CN"/>
              </w:rPr>
            </w:pPr>
            <w:r w:rsidRPr="002852AB">
              <w:rPr>
                <w:rFonts w:eastAsia="Times New Roman"/>
                <w:b/>
                <w:bCs/>
                <w:color w:val="000000"/>
                <w:sz w:val="18"/>
                <w:lang w:eastAsia="zh-CN"/>
              </w:rPr>
              <w:t>2,938</w:t>
            </w:r>
          </w:p>
        </w:tc>
        <w:tc>
          <w:tcPr>
            <w:tcW w:w="665" w:type="pct"/>
            <w:shd w:val="clear" w:color="000000" w:fill="E3F1F7"/>
            <w:noWrap/>
            <w:vAlign w:val="center"/>
          </w:tcPr>
          <w:p w14:paraId="166000FA" w14:textId="296FA06C" w:rsidR="00FF530F" w:rsidRPr="00D00C11" w:rsidRDefault="00FF530F" w:rsidP="00FF530F">
            <w:pPr>
              <w:spacing w:before="0" w:after="0" w:line="240" w:lineRule="auto"/>
              <w:jc w:val="center"/>
              <w:rPr>
                <w:rFonts w:eastAsia="Times New Roman"/>
                <w:b/>
                <w:bCs/>
                <w:color w:val="000000"/>
                <w:sz w:val="18"/>
                <w:lang w:eastAsia="zh-CN"/>
              </w:rPr>
            </w:pPr>
            <w:r w:rsidRPr="004F11DE">
              <w:rPr>
                <w:rFonts w:eastAsia="Times New Roman"/>
                <w:b/>
                <w:bCs/>
                <w:color w:val="000000"/>
                <w:sz w:val="18"/>
                <w:lang w:eastAsia="zh-CN"/>
              </w:rPr>
              <w:t>1,074</w:t>
            </w:r>
          </w:p>
        </w:tc>
        <w:tc>
          <w:tcPr>
            <w:tcW w:w="665" w:type="pct"/>
            <w:shd w:val="clear" w:color="000000" w:fill="E3F1F7"/>
            <w:noWrap/>
            <w:vAlign w:val="center"/>
          </w:tcPr>
          <w:p w14:paraId="6417E74D" w14:textId="3A6A23FB" w:rsidR="00FF530F" w:rsidRPr="00C93056" w:rsidRDefault="00FF530F" w:rsidP="00FF530F">
            <w:pPr>
              <w:spacing w:before="0" w:after="0" w:line="240" w:lineRule="auto"/>
              <w:jc w:val="center"/>
              <w:rPr>
                <w:rFonts w:eastAsia="Times New Roman"/>
                <w:b/>
                <w:bCs/>
                <w:color w:val="000000"/>
                <w:sz w:val="18"/>
                <w:lang w:eastAsia="zh-CN"/>
              </w:rPr>
            </w:pPr>
            <w:r w:rsidRPr="004F11DE">
              <w:rPr>
                <w:rFonts w:eastAsia="Times New Roman"/>
                <w:b/>
                <w:bCs/>
                <w:color w:val="000000"/>
                <w:sz w:val="18"/>
                <w:lang w:eastAsia="zh-CN"/>
              </w:rPr>
              <w:t>4,012</w:t>
            </w:r>
          </w:p>
        </w:tc>
        <w:tc>
          <w:tcPr>
            <w:tcW w:w="665" w:type="pct"/>
            <w:shd w:val="clear" w:color="000000" w:fill="E3F1F7"/>
            <w:vAlign w:val="center"/>
          </w:tcPr>
          <w:p w14:paraId="0657CB4A" w14:textId="53F55620" w:rsidR="00FF530F" w:rsidRPr="004F11DE" w:rsidRDefault="00FF530F" w:rsidP="00FF530F">
            <w:pPr>
              <w:spacing w:before="0" w:after="0" w:line="240" w:lineRule="auto"/>
              <w:jc w:val="center"/>
              <w:rPr>
                <w:rFonts w:eastAsia="SimHei"/>
                <w:b/>
                <w:bCs/>
                <w:color w:val="000000"/>
                <w:sz w:val="18"/>
                <w:lang w:eastAsia="zh-CN"/>
              </w:rPr>
            </w:pPr>
            <w:r>
              <w:rPr>
                <w:rFonts w:eastAsia="SimHei" w:hint="eastAsia"/>
                <w:b/>
                <w:bCs/>
                <w:color w:val="000000"/>
                <w:sz w:val="18"/>
                <w:lang w:eastAsia="zh-CN"/>
              </w:rPr>
              <w:t>100.0%</w:t>
            </w:r>
          </w:p>
        </w:tc>
        <w:tc>
          <w:tcPr>
            <w:tcW w:w="665" w:type="pct"/>
            <w:shd w:val="clear" w:color="000000" w:fill="E3F1F7"/>
            <w:vAlign w:val="center"/>
          </w:tcPr>
          <w:p w14:paraId="3F5E43B9" w14:textId="668B1D63" w:rsidR="00FF530F" w:rsidRPr="004F11DE" w:rsidRDefault="00FF530F" w:rsidP="00FF530F">
            <w:pPr>
              <w:spacing w:before="0" w:after="0" w:line="240" w:lineRule="auto"/>
              <w:jc w:val="center"/>
              <w:rPr>
                <w:rFonts w:eastAsia="SimHei"/>
                <w:b/>
                <w:bCs/>
                <w:color w:val="000000"/>
                <w:sz w:val="18"/>
                <w:lang w:eastAsia="zh-CN"/>
              </w:rPr>
            </w:pPr>
            <w:r w:rsidRPr="004F11DE">
              <w:rPr>
                <w:rFonts w:eastAsia="SimHei"/>
                <w:b/>
                <w:bCs/>
                <w:color w:val="000000"/>
                <w:sz w:val="18"/>
                <w:lang w:eastAsia="zh-CN"/>
              </w:rPr>
              <w:t>100.0%</w:t>
            </w:r>
          </w:p>
        </w:tc>
        <w:tc>
          <w:tcPr>
            <w:tcW w:w="666" w:type="pct"/>
            <w:shd w:val="clear" w:color="000000" w:fill="E3F1F7"/>
            <w:vAlign w:val="center"/>
          </w:tcPr>
          <w:p w14:paraId="1440CDC4" w14:textId="01F34D30" w:rsidR="00FF530F" w:rsidRPr="004F11DE" w:rsidRDefault="00FF530F" w:rsidP="00FF530F">
            <w:pPr>
              <w:spacing w:before="0" w:after="0" w:line="240" w:lineRule="auto"/>
              <w:jc w:val="center"/>
              <w:rPr>
                <w:rFonts w:eastAsia="SimHei"/>
                <w:b/>
                <w:bCs/>
                <w:color w:val="000000"/>
                <w:sz w:val="18"/>
                <w:lang w:eastAsia="zh-CN"/>
              </w:rPr>
            </w:pPr>
            <w:r w:rsidRPr="004F11DE">
              <w:rPr>
                <w:rFonts w:eastAsia="SimHei"/>
                <w:b/>
                <w:bCs/>
                <w:color w:val="000000"/>
                <w:sz w:val="18"/>
                <w:lang w:eastAsia="zh-CN"/>
              </w:rPr>
              <w:t>100.0%</w:t>
            </w:r>
          </w:p>
        </w:tc>
      </w:tr>
    </w:tbl>
    <w:p w14:paraId="6E5B8086" w14:textId="11EBCA91" w:rsidR="0033108D" w:rsidRPr="004F11DE" w:rsidRDefault="00444B56" w:rsidP="003C15D5">
      <w:pPr>
        <w:rPr>
          <w:rFonts w:eastAsia="SimHei"/>
          <w:lang w:eastAsia="zh-CN"/>
        </w:rPr>
      </w:pPr>
      <w:r>
        <w:rPr>
          <w:i/>
          <w:iCs/>
          <w:lang w:eastAsia="zh-CN"/>
        </w:rPr>
        <w:t xml:space="preserve">Note: </w:t>
      </w:r>
      <w:r w:rsidRPr="00561E9E">
        <w:rPr>
          <w:i/>
          <w:iCs/>
          <w:lang w:eastAsia="zh-CN"/>
        </w:rPr>
        <w:t xml:space="preserve">A single grant may involve </w:t>
      </w:r>
      <w:r>
        <w:rPr>
          <w:i/>
          <w:iCs/>
          <w:lang w:eastAsia="zh-CN"/>
        </w:rPr>
        <w:t>P</w:t>
      </w:r>
      <w:r w:rsidRPr="00561E9E">
        <w:rPr>
          <w:i/>
          <w:iCs/>
          <w:lang w:eastAsia="zh-CN"/>
        </w:rPr>
        <w:t xml:space="preserve">articipating </w:t>
      </w:r>
      <w:r>
        <w:rPr>
          <w:i/>
          <w:iCs/>
          <w:lang w:eastAsia="zh-CN"/>
        </w:rPr>
        <w:t>I</w:t>
      </w:r>
      <w:r w:rsidRPr="00561E9E">
        <w:rPr>
          <w:i/>
          <w:iCs/>
          <w:lang w:eastAsia="zh-CN"/>
        </w:rPr>
        <w:t>nstitutions/</w:t>
      </w:r>
      <w:r>
        <w:rPr>
          <w:i/>
          <w:iCs/>
          <w:lang w:eastAsia="zh-CN"/>
        </w:rPr>
        <w:t>C</w:t>
      </w:r>
      <w:r w:rsidRPr="00561E9E">
        <w:rPr>
          <w:i/>
          <w:iCs/>
          <w:lang w:eastAsia="zh-CN"/>
        </w:rPr>
        <w:t xml:space="preserve">ollaborator </w:t>
      </w:r>
      <w:r>
        <w:rPr>
          <w:i/>
          <w:iCs/>
          <w:lang w:eastAsia="zh-CN"/>
        </w:rPr>
        <w:t>O</w:t>
      </w:r>
      <w:r w:rsidRPr="00561E9E">
        <w:rPr>
          <w:i/>
          <w:iCs/>
          <w:lang w:eastAsia="zh-CN"/>
        </w:rPr>
        <w:t xml:space="preserve">rganisations from multiple sectors, which may </w:t>
      </w:r>
      <w:r>
        <w:rPr>
          <w:i/>
          <w:iCs/>
          <w:lang w:eastAsia="zh-CN"/>
        </w:rPr>
        <w:t>result</w:t>
      </w:r>
      <w:r w:rsidRPr="00561E9E">
        <w:rPr>
          <w:i/>
          <w:iCs/>
          <w:lang w:eastAsia="zh-CN"/>
        </w:rPr>
        <w:t xml:space="preserve"> in </w:t>
      </w:r>
      <w:r>
        <w:rPr>
          <w:i/>
          <w:iCs/>
          <w:lang w:eastAsia="zh-CN"/>
        </w:rPr>
        <w:t>duplication</w:t>
      </w:r>
      <w:r w:rsidRPr="00561E9E">
        <w:rPr>
          <w:i/>
          <w:iCs/>
          <w:lang w:eastAsia="zh-CN"/>
        </w:rPr>
        <w:t xml:space="preserve">. The </w:t>
      </w:r>
      <w:r>
        <w:rPr>
          <w:i/>
          <w:iCs/>
          <w:lang w:eastAsia="zh-CN"/>
        </w:rPr>
        <w:t>row</w:t>
      </w:r>
      <w:r w:rsidRPr="00561E9E">
        <w:rPr>
          <w:i/>
          <w:iCs/>
          <w:lang w:eastAsia="zh-CN"/>
        </w:rPr>
        <w:t xml:space="preserve"> totals refer to the total number of grants </w:t>
      </w:r>
      <w:r>
        <w:rPr>
          <w:i/>
          <w:iCs/>
          <w:lang w:eastAsia="zh-CN"/>
        </w:rPr>
        <w:t xml:space="preserve">within each sector </w:t>
      </w:r>
      <w:r w:rsidRPr="00561E9E">
        <w:rPr>
          <w:i/>
          <w:iCs/>
          <w:lang w:eastAsia="zh-CN"/>
        </w:rPr>
        <w:t>and do not equa</w:t>
      </w:r>
      <w:r>
        <w:rPr>
          <w:i/>
          <w:iCs/>
          <w:lang w:eastAsia="zh-CN"/>
        </w:rPr>
        <w:t>te to</w:t>
      </w:r>
      <w:r w:rsidRPr="00561E9E">
        <w:rPr>
          <w:i/>
          <w:iCs/>
          <w:lang w:eastAsia="zh-CN"/>
        </w:rPr>
        <w:t xml:space="preserve"> </w:t>
      </w:r>
      <w:r>
        <w:rPr>
          <w:i/>
          <w:iCs/>
          <w:lang w:eastAsia="zh-CN"/>
        </w:rPr>
        <w:t>grand total.</w:t>
      </w:r>
    </w:p>
    <w:p w14:paraId="7C1D2E96" w14:textId="37CBC458" w:rsidR="005A3CC6" w:rsidRPr="00C86D3F" w:rsidRDefault="00DF0873" w:rsidP="00265CEB">
      <w:pPr>
        <w:spacing w:before="480"/>
        <w:rPr>
          <w:rFonts w:eastAsia="SimHei"/>
          <w:lang w:eastAsia="zh-CN"/>
        </w:rPr>
      </w:pPr>
      <w:bookmarkStart w:id="123" w:name="_Ref228441978"/>
      <w:r w:rsidRPr="00881368">
        <w:rPr>
          <w:lang w:eastAsia="zh-CN"/>
        </w:rPr>
        <w:t xml:space="preserve">Figure </w:t>
      </w:r>
      <w:r w:rsidRPr="00881368">
        <w:rPr>
          <w:lang w:eastAsia="zh-CN"/>
        </w:rPr>
        <w:fldChar w:fldCharType="begin"/>
      </w:r>
      <w:r w:rsidRPr="00881368">
        <w:rPr>
          <w:lang w:eastAsia="zh-CN"/>
        </w:rPr>
        <w:instrText xml:space="preserve"> SEQ Figure \* ARABIC </w:instrText>
      </w:r>
      <w:r w:rsidRPr="00881368">
        <w:rPr>
          <w:lang w:eastAsia="zh-CN"/>
        </w:rPr>
        <w:fldChar w:fldCharType="separate"/>
      </w:r>
      <w:r w:rsidR="00356D6B">
        <w:rPr>
          <w:noProof/>
          <w:lang w:eastAsia="zh-CN"/>
        </w:rPr>
        <w:t>14</w:t>
      </w:r>
      <w:r w:rsidRPr="00881368">
        <w:rPr>
          <w:lang w:eastAsia="zh-CN"/>
        </w:rPr>
        <w:fldChar w:fldCharType="end"/>
      </w:r>
      <w:bookmarkEnd w:id="123"/>
      <w:r w:rsidR="009A68AA" w:rsidRPr="00881368">
        <w:rPr>
          <w:lang w:eastAsia="zh-CN"/>
        </w:rPr>
        <w:t xml:space="preserve">: </w:t>
      </w:r>
      <w:r w:rsidR="003475F2" w:rsidRPr="00881368">
        <w:rPr>
          <w:lang w:eastAsia="zh-CN"/>
        </w:rPr>
        <w:t>Proportion of grants</w:t>
      </w:r>
      <w:r w:rsidR="00370733" w:rsidRPr="00881368">
        <w:rPr>
          <w:lang w:eastAsia="zh-CN"/>
        </w:rPr>
        <w:t xml:space="preserve"> </w:t>
      </w:r>
      <w:r w:rsidR="00373FA3" w:rsidRPr="00881368">
        <w:rPr>
          <w:lang w:eastAsia="zh-CN"/>
        </w:rPr>
        <w:t>involving</w:t>
      </w:r>
      <w:r w:rsidR="0080250D">
        <w:rPr>
          <w:rFonts w:eastAsia="SimHei"/>
          <w:lang w:eastAsia="zh-CN"/>
        </w:rPr>
        <w:t xml:space="preserve"> </w:t>
      </w:r>
      <w:r w:rsidR="003475F2" w:rsidRPr="00881368">
        <w:rPr>
          <w:lang w:eastAsia="zh-CN"/>
        </w:rPr>
        <w:t>Participating Institution</w:t>
      </w:r>
      <w:r w:rsidR="00AC4060">
        <w:rPr>
          <w:lang w:eastAsia="zh-CN"/>
        </w:rPr>
        <w:t>s</w:t>
      </w:r>
      <w:r w:rsidR="003475F2" w:rsidRPr="00881368">
        <w:rPr>
          <w:lang w:eastAsia="zh-CN"/>
        </w:rPr>
        <w:t>/Collaborator Organisation</w:t>
      </w:r>
      <w:r w:rsidR="00AC4060">
        <w:rPr>
          <w:lang w:eastAsia="zh-CN"/>
        </w:rPr>
        <w:t>s</w:t>
      </w:r>
      <w:r w:rsidR="003475F2" w:rsidRPr="00881368">
        <w:rPr>
          <w:lang w:eastAsia="zh-CN"/>
        </w:rPr>
        <w:t xml:space="preserve"> by sector, 2021-22 to 2024</w:t>
      </w:r>
      <w:r w:rsidR="003475F2" w:rsidRPr="00D00C11">
        <w:rPr>
          <w:lang w:eastAsia="zh-CN"/>
        </w:rPr>
        <w:t>-25 pooled</w:t>
      </w:r>
      <w:r w:rsidR="00837EFC" w:rsidRPr="001648EA">
        <w:rPr>
          <w:vertAlign w:val="superscript"/>
          <w:lang w:eastAsia="zh-CN"/>
        </w:rPr>
        <w:footnoteReference w:id="11"/>
      </w:r>
    </w:p>
    <w:p w14:paraId="583935F0" w14:textId="7D15B6D7" w:rsidR="004022F8" w:rsidRPr="00445A33" w:rsidRDefault="002319BC" w:rsidP="00445A33">
      <w:pPr>
        <w:rPr>
          <w:lang w:eastAsia="zh-CN"/>
        </w:rPr>
      </w:pPr>
      <w:r>
        <w:rPr>
          <w:noProof/>
        </w:rPr>
        <w:drawing>
          <wp:inline distT="0" distB="0" distL="0" distR="0" wp14:anchorId="46E54F4C" wp14:editId="02501B1A">
            <wp:extent cx="5810400" cy="2941200"/>
            <wp:effectExtent l="0" t="0" r="0" b="0"/>
            <wp:docPr id="1528801381" name="Chart 1" descr="A bar chart showing the proportion of grants involving Participating Institutions/Collaborator Organisations by sector, pooled from 2021–22 to 2024–25. University was the most common participating sector, involved in 79.4% of grants, followed by research institutes at 38.2%. Health organisations were involved in 20.2% of grants, Other sectors in 10.2%, and Government the least at 6.0%.">
              <a:extLst xmlns:a="http://schemas.openxmlformats.org/drawingml/2006/main">
                <a:ext uri="{FF2B5EF4-FFF2-40B4-BE49-F238E27FC236}">
                  <a16:creationId xmlns:a16="http://schemas.microsoft.com/office/drawing/2014/main" id="{796970C1-15EA-4842-8406-A07F241EFD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Start w:id="124" w:name="_Ref228441987"/>
      <w:r w:rsidR="004022F8">
        <w:rPr>
          <w:szCs w:val="20"/>
          <w:lang w:eastAsia="zh-CN"/>
        </w:rPr>
        <w:br w:type="page"/>
      </w:r>
    </w:p>
    <w:p w14:paraId="5EA14B8B" w14:textId="0F663608" w:rsidR="003C15D5" w:rsidRPr="00562473" w:rsidRDefault="00562473" w:rsidP="00D806ED">
      <w:pPr>
        <w:rPr>
          <w:lang w:eastAsia="zh-CN"/>
        </w:rPr>
      </w:pPr>
      <w:bookmarkStart w:id="125" w:name="_Ref237455489"/>
      <w:r w:rsidRPr="008E2AAE">
        <w:rPr>
          <w:lang w:eastAsia="zh-CN"/>
        </w:rPr>
        <w:t xml:space="preserve">Figure </w:t>
      </w:r>
      <w:r w:rsidRPr="008E2AAE">
        <w:rPr>
          <w:lang w:eastAsia="zh-CN"/>
        </w:rPr>
        <w:fldChar w:fldCharType="begin"/>
      </w:r>
      <w:r w:rsidRPr="008E2AAE">
        <w:rPr>
          <w:lang w:eastAsia="zh-CN"/>
        </w:rPr>
        <w:instrText xml:space="preserve"> SEQ Figure \* ARABIC </w:instrText>
      </w:r>
      <w:r w:rsidRPr="008E2AAE">
        <w:rPr>
          <w:lang w:eastAsia="zh-CN"/>
        </w:rPr>
        <w:fldChar w:fldCharType="separate"/>
      </w:r>
      <w:r w:rsidR="00356D6B">
        <w:rPr>
          <w:noProof/>
          <w:lang w:eastAsia="zh-CN"/>
        </w:rPr>
        <w:t>15</w:t>
      </w:r>
      <w:r w:rsidRPr="008E2AAE">
        <w:rPr>
          <w:lang w:eastAsia="zh-CN"/>
        </w:rPr>
        <w:fldChar w:fldCharType="end"/>
      </w:r>
      <w:bookmarkEnd w:id="124"/>
      <w:bookmarkEnd w:id="125"/>
      <w:r w:rsidRPr="008E2AAE">
        <w:rPr>
          <w:lang w:eastAsia="zh-CN"/>
        </w:rPr>
        <w:t xml:space="preserve">: Proportion of grants </w:t>
      </w:r>
      <w:r w:rsidR="009270CA" w:rsidRPr="008E2AAE">
        <w:rPr>
          <w:lang w:eastAsia="zh-CN"/>
        </w:rPr>
        <w:t xml:space="preserve">that </w:t>
      </w:r>
      <w:r w:rsidR="00CE723A" w:rsidRPr="008E2AAE">
        <w:rPr>
          <w:lang w:eastAsia="zh-CN"/>
        </w:rPr>
        <w:t>involve at least one</w:t>
      </w:r>
      <w:r w:rsidRPr="008E2AAE">
        <w:rPr>
          <w:lang w:eastAsia="zh-CN"/>
        </w:rPr>
        <w:t xml:space="preserve"> </w:t>
      </w:r>
      <w:r w:rsidR="00DA67D3" w:rsidRPr="00881368">
        <w:rPr>
          <w:lang w:eastAsia="zh-CN"/>
        </w:rPr>
        <w:t>Participating Institution/Collaborator Organisation</w:t>
      </w:r>
      <w:r w:rsidR="00DB6611" w:rsidRPr="008E2AAE">
        <w:rPr>
          <w:lang w:eastAsia="zh-CN"/>
        </w:rPr>
        <w:t xml:space="preserve"> </w:t>
      </w:r>
      <w:r w:rsidR="00133FB0" w:rsidRPr="008E2AAE">
        <w:rPr>
          <w:lang w:eastAsia="zh-CN"/>
        </w:rPr>
        <w:t>by</w:t>
      </w:r>
      <w:r w:rsidR="00133FB0">
        <w:rPr>
          <w:lang w:eastAsia="zh-CN"/>
        </w:rPr>
        <w:t xml:space="preserve"> sector</w:t>
      </w:r>
      <w:r w:rsidRPr="00562473">
        <w:rPr>
          <w:lang w:eastAsia="zh-CN"/>
        </w:rPr>
        <w:t>, 2021-22 to 2024-25 pooled</w:t>
      </w:r>
    </w:p>
    <w:p w14:paraId="2412E8F2" w14:textId="31661222" w:rsidR="005D5691" w:rsidRPr="006657EA" w:rsidRDefault="00B162D3" w:rsidP="003C15D5">
      <w:pPr>
        <w:rPr>
          <w:lang w:eastAsia="zh-CN"/>
        </w:rPr>
      </w:pPr>
      <w:r>
        <w:rPr>
          <w:noProof/>
        </w:rPr>
        <w:drawing>
          <wp:inline distT="0" distB="0" distL="0" distR="0" wp14:anchorId="2219E157" wp14:editId="296EA7B2">
            <wp:extent cx="5810400" cy="3178800"/>
            <wp:effectExtent l="0" t="0" r="0" b="3175"/>
            <wp:docPr id="1626060869" name="Chart 1" descr="A clustered bar chart showing the proportion of grants that involve at least one Participating Institution/Collaborator Organisation by sector, pooled from 2021–22 to 2024–25, split by NHMRC and MRFF. University was the most common participating sector for both funders, involved in 77.7% of NHMRC grants and 84.1% of MRFF grants. Research institutes were the second most common, at 37.1% for NHMRC and 41.3% for MRFF. Health organisations were involved in 15.6% of NHMRC grants and 32.9% of MRFF grants, Other sectors in 2.9% and 30.4% respectively, and Government the least for both, at 4.4% for NHMRC and 10.6% for MRFF.">
              <a:extLst xmlns:a="http://schemas.openxmlformats.org/drawingml/2006/main">
                <a:ext uri="{FF2B5EF4-FFF2-40B4-BE49-F238E27FC236}">
                  <a16:creationId xmlns:a16="http://schemas.microsoft.com/office/drawing/2014/main" id="{7842822C-6471-4A7E-8DB2-12A015DA84F8}"/>
                </a:ext>
                <a:ext uri="{147F2762-F138-4A5C-976F-8EAC2B608ADB}">
                  <a16:predDERef xmlns:a16="http://schemas.microsoft.com/office/drawing/2014/main" pred="{796970C1-15EA-4842-8406-A07F241EFD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A42F1FD" w14:textId="0FAF99B7" w:rsidR="00EE2C16" w:rsidRPr="00AA16F2" w:rsidRDefault="00EE2C16" w:rsidP="00265CEB">
      <w:pPr>
        <w:pStyle w:val="Heading3"/>
        <w:spacing w:before="480"/>
        <w:rPr>
          <w:lang w:eastAsia="zh-CN"/>
        </w:rPr>
      </w:pPr>
      <w:bookmarkStart w:id="126" w:name="_Toc237437520"/>
      <w:bookmarkStart w:id="127" w:name="_Toc237438593"/>
      <w:bookmarkStart w:id="128" w:name="_Toc237439042"/>
      <w:r w:rsidRPr="00EE06B4">
        <w:rPr>
          <w:rFonts w:hint="eastAsia"/>
          <w:lang w:eastAsia="zh-CN"/>
        </w:rPr>
        <w:t>Top 10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rganisations</w:t>
      </w:r>
      <w:r>
        <w:rPr>
          <w:rStyle w:val="FootnoteReference"/>
          <w:lang w:eastAsia="zh-CN"/>
        </w:rPr>
        <w:footnoteReference w:id="12"/>
      </w:r>
      <w:bookmarkEnd w:id="119"/>
      <w:bookmarkEnd w:id="126"/>
      <w:bookmarkEnd w:id="127"/>
      <w:bookmarkEnd w:id="128"/>
    </w:p>
    <w:p w14:paraId="054A4CDB" w14:textId="52FA29D5" w:rsidR="00EE2C16" w:rsidRPr="001C09AC" w:rsidRDefault="00EE2C16" w:rsidP="00EE2C16">
      <w:pPr>
        <w:rPr>
          <w:lang w:val="en-US" w:eastAsia="zh-CN"/>
        </w:rPr>
      </w:pPr>
      <w:r w:rsidRPr="001C09AC">
        <w:rPr>
          <w:lang w:val="en-US" w:eastAsia="zh-CN"/>
        </w:rPr>
        <w:t>T</w:t>
      </w:r>
      <w:r w:rsidRPr="001C09AC">
        <w:rPr>
          <w:rFonts w:hint="eastAsia"/>
          <w:lang w:val="en-US" w:eastAsia="zh-CN"/>
        </w:rPr>
        <w:t xml:space="preserve">he </w:t>
      </w:r>
      <w:r w:rsidRPr="001C09AC">
        <w:rPr>
          <w:lang w:val="en-US" w:eastAsia="zh-CN"/>
        </w:rPr>
        <w:t>five</w:t>
      </w:r>
      <w:r w:rsidRPr="001C09AC">
        <w:rPr>
          <w:rFonts w:hint="eastAsia"/>
          <w:lang w:val="en-US" w:eastAsia="zh-CN"/>
        </w:rPr>
        <w:t xml:space="preserve"> </w:t>
      </w:r>
      <w:r w:rsidRPr="001C09AC">
        <w:rPr>
          <w:lang w:val="en-US" w:eastAsia="zh-CN"/>
        </w:rPr>
        <w:t>institutions</w:t>
      </w:r>
      <w:r w:rsidRPr="001C09AC">
        <w:rPr>
          <w:rFonts w:hint="eastAsia"/>
          <w:lang w:val="en-US" w:eastAsia="zh-CN"/>
        </w:rPr>
        <w:t xml:space="preserve"> </w:t>
      </w:r>
      <w:r w:rsidRPr="001C09AC">
        <w:rPr>
          <w:lang w:val="en-US" w:eastAsia="zh-CN"/>
        </w:rPr>
        <w:t>that received the most funding from either NHMRC or MRFF were the same</w:t>
      </w:r>
      <w:r w:rsidRPr="001C09AC">
        <w:rPr>
          <w:rFonts w:hint="eastAsia"/>
          <w:lang w:val="en-US" w:eastAsia="zh-CN"/>
        </w:rPr>
        <w:t xml:space="preserve"> with </w:t>
      </w:r>
      <w:r w:rsidRPr="001C09AC">
        <w:rPr>
          <w:lang w:val="en-US" w:eastAsia="zh-CN"/>
        </w:rPr>
        <w:t xml:space="preserve">minor </w:t>
      </w:r>
      <w:r w:rsidRPr="001C09AC">
        <w:rPr>
          <w:rFonts w:hint="eastAsia"/>
          <w:lang w:val="en-US" w:eastAsia="zh-CN"/>
        </w:rPr>
        <w:t xml:space="preserve">differences in </w:t>
      </w:r>
      <w:r w:rsidRPr="001C09AC">
        <w:rPr>
          <w:lang w:val="en-US" w:eastAsia="zh-CN"/>
        </w:rPr>
        <w:t>their order/</w:t>
      </w:r>
      <w:r w:rsidRPr="001C09AC">
        <w:rPr>
          <w:rFonts w:hint="eastAsia"/>
          <w:lang w:val="en-US" w:eastAsia="zh-CN"/>
        </w:rPr>
        <w:t xml:space="preserve">ranking. </w:t>
      </w:r>
      <w:r w:rsidRPr="001C09AC">
        <w:rPr>
          <w:lang w:val="en-US" w:eastAsia="zh-CN"/>
        </w:rPr>
        <w:t>For NHMRC AIs, University of Melbourne led with 14.0% of the total funding, followed by University of New South Wales (12.</w:t>
      </w:r>
      <w:r w:rsidR="00BF3884">
        <w:rPr>
          <w:lang w:val="en-US" w:eastAsia="zh-CN"/>
        </w:rPr>
        <w:t>5</w:t>
      </w:r>
      <w:r w:rsidRPr="001C09AC">
        <w:rPr>
          <w:lang w:val="en-US" w:eastAsia="zh-CN"/>
        </w:rPr>
        <w:t xml:space="preserve">%), Monash </w:t>
      </w:r>
      <w:r w:rsidRPr="001C09AC">
        <w:rPr>
          <w:rFonts w:hint="eastAsia"/>
          <w:lang w:val="en-US" w:eastAsia="zh-CN"/>
        </w:rPr>
        <w:t xml:space="preserve">University </w:t>
      </w:r>
      <w:r w:rsidRPr="001C09AC">
        <w:rPr>
          <w:lang w:val="en-US" w:eastAsia="zh-CN"/>
        </w:rPr>
        <w:t>(12.4%), University of Sydney (11.4%) and University of Queensland (9.2%), together accounting for nearly 60% of funding</w:t>
      </w:r>
      <w:r w:rsidRPr="001C09AC">
        <w:rPr>
          <w:rFonts w:hint="eastAsia"/>
          <w:lang w:val="en-US" w:eastAsia="zh-CN"/>
        </w:rPr>
        <w:t xml:space="preserve"> </w:t>
      </w:r>
      <w:r w:rsidRPr="001C09AC">
        <w:rPr>
          <w:lang w:val="en-US" w:eastAsia="zh-CN"/>
        </w:rPr>
        <w:t>(</w:t>
      </w:r>
      <w:r w:rsidR="00F4041A">
        <w:rPr>
          <w:lang w:val="en-US" w:eastAsia="zh-CN"/>
        </w:rPr>
        <w:fldChar w:fldCharType="begin"/>
      </w:r>
      <w:r w:rsidR="00F4041A">
        <w:rPr>
          <w:lang w:val="en-US" w:eastAsia="zh-CN"/>
        </w:rPr>
        <w:instrText xml:space="preserve"> REF _Ref224225390 \h </w:instrText>
      </w:r>
      <w:r w:rsidR="00F4041A">
        <w:rPr>
          <w:lang w:val="en-US" w:eastAsia="zh-CN"/>
        </w:rPr>
      </w:r>
      <w:r w:rsidR="00F4041A">
        <w:rPr>
          <w:lang w:val="en-US" w:eastAsia="zh-CN"/>
        </w:rPr>
        <w:fldChar w:fldCharType="separate"/>
      </w:r>
      <w:r w:rsidR="00F4041A" w:rsidRPr="007F7D82">
        <w:rPr>
          <w:lang w:eastAsia="zh-CN"/>
        </w:rPr>
        <w:t xml:space="preserve">Figure </w:t>
      </w:r>
      <w:r w:rsidR="00F4041A">
        <w:rPr>
          <w:noProof/>
          <w:lang w:eastAsia="zh-CN"/>
        </w:rPr>
        <w:t>16</w:t>
      </w:r>
      <w:r w:rsidR="00F4041A">
        <w:rPr>
          <w:lang w:val="en-US" w:eastAsia="zh-CN"/>
        </w:rPr>
        <w:fldChar w:fldCharType="end"/>
      </w:r>
      <w:r w:rsidR="00425169">
        <w:rPr>
          <w:lang w:val="en-US" w:eastAsia="zh-CN"/>
        </w:rPr>
        <w:t xml:space="preserve"> </w:t>
      </w:r>
      <w:r w:rsidRPr="001C09AC">
        <w:rPr>
          <w:rFonts w:hint="eastAsia"/>
          <w:lang w:val="en-US" w:eastAsia="zh-CN"/>
        </w:rPr>
        <w:t>and</w:t>
      </w:r>
      <w:r w:rsidRPr="001C09AC">
        <w:rPr>
          <w:lang w:val="en-US" w:eastAsia="zh-CN"/>
        </w:rPr>
        <w:t xml:space="preserve"> </w:t>
      </w:r>
      <w:r w:rsidR="00360C00">
        <w:rPr>
          <w:lang w:val="en-US" w:eastAsia="zh-CN"/>
        </w:rPr>
        <w:fldChar w:fldCharType="begin"/>
      </w:r>
      <w:r w:rsidR="00360C00">
        <w:rPr>
          <w:lang w:val="en-US" w:eastAsia="zh-CN"/>
        </w:rPr>
        <w:instrText xml:space="preserve"> REF _Ref237456145 \h </w:instrText>
      </w:r>
      <w:r w:rsidR="00360C00">
        <w:rPr>
          <w:lang w:val="en-US" w:eastAsia="zh-CN"/>
        </w:rPr>
      </w:r>
      <w:r w:rsidR="00360C00">
        <w:rPr>
          <w:lang w:val="en-US" w:eastAsia="zh-CN"/>
        </w:rPr>
        <w:fldChar w:fldCharType="separate"/>
      </w:r>
      <w:r w:rsidR="00360C00" w:rsidRPr="004B1779">
        <w:rPr>
          <w:lang w:eastAsia="zh-CN"/>
        </w:rPr>
        <w:t xml:space="preserve">Table </w:t>
      </w:r>
      <w:r w:rsidR="00360C00">
        <w:rPr>
          <w:noProof/>
          <w:lang w:eastAsia="zh-CN"/>
        </w:rPr>
        <w:t>10</w:t>
      </w:r>
      <w:r w:rsidR="00360C00">
        <w:rPr>
          <w:lang w:val="en-US" w:eastAsia="zh-CN"/>
        </w:rPr>
        <w:fldChar w:fldCharType="end"/>
      </w:r>
      <w:r w:rsidRPr="001C09AC">
        <w:rPr>
          <w:lang w:val="en-US" w:eastAsia="zh-CN"/>
        </w:rPr>
        <w:t>).</w:t>
      </w:r>
      <w:r w:rsidRPr="001C09AC">
        <w:rPr>
          <w:rFonts w:hint="eastAsia"/>
          <w:lang w:val="en-US" w:eastAsia="zh-CN"/>
        </w:rPr>
        <w:t xml:space="preserve"> For </w:t>
      </w:r>
      <w:r w:rsidRPr="001C09AC">
        <w:rPr>
          <w:lang w:val="en-US" w:eastAsia="zh-CN"/>
        </w:rPr>
        <w:t xml:space="preserve">MRFF </w:t>
      </w:r>
      <w:r w:rsidRPr="001C09AC">
        <w:rPr>
          <w:rFonts w:hint="eastAsia"/>
          <w:lang w:val="en-US" w:eastAsia="zh-CN"/>
        </w:rPr>
        <w:t>EOs, Monash University le</w:t>
      </w:r>
      <w:r w:rsidRPr="001C09AC">
        <w:rPr>
          <w:lang w:val="en-US" w:eastAsia="zh-CN"/>
        </w:rPr>
        <w:t>d</w:t>
      </w:r>
      <w:r w:rsidRPr="001C09AC">
        <w:rPr>
          <w:rFonts w:hint="eastAsia"/>
          <w:lang w:val="en-US" w:eastAsia="zh-CN"/>
        </w:rPr>
        <w:t xml:space="preserve"> with 13</w:t>
      </w:r>
      <w:r w:rsidRPr="001C09AC">
        <w:rPr>
          <w:lang w:val="en-US" w:eastAsia="zh-CN"/>
        </w:rPr>
        <w:t>.0</w:t>
      </w:r>
      <w:r w:rsidRPr="001C09AC">
        <w:rPr>
          <w:rFonts w:hint="eastAsia"/>
          <w:lang w:val="en-US" w:eastAsia="zh-CN"/>
        </w:rPr>
        <w:t>% of total funding followed by University of Sydney and University of Melbourne (both 10.6%), U</w:t>
      </w:r>
      <w:r w:rsidRPr="001C09AC">
        <w:rPr>
          <w:lang w:val="en-US" w:eastAsia="zh-CN"/>
        </w:rPr>
        <w:t xml:space="preserve">niversity of </w:t>
      </w:r>
      <w:r w:rsidRPr="001C09AC">
        <w:rPr>
          <w:rFonts w:hint="eastAsia"/>
          <w:lang w:val="en-US" w:eastAsia="zh-CN"/>
        </w:rPr>
        <w:t>N</w:t>
      </w:r>
      <w:r w:rsidRPr="001C09AC">
        <w:rPr>
          <w:lang w:val="en-US" w:eastAsia="zh-CN"/>
        </w:rPr>
        <w:t xml:space="preserve">ew </w:t>
      </w:r>
      <w:r w:rsidRPr="001C09AC">
        <w:rPr>
          <w:rFonts w:hint="eastAsia"/>
          <w:lang w:val="en-US" w:eastAsia="zh-CN"/>
        </w:rPr>
        <w:t>S</w:t>
      </w:r>
      <w:r w:rsidRPr="001C09AC">
        <w:rPr>
          <w:lang w:val="en-US" w:eastAsia="zh-CN"/>
        </w:rPr>
        <w:t xml:space="preserve">outh </w:t>
      </w:r>
      <w:r w:rsidRPr="001C09AC">
        <w:rPr>
          <w:rFonts w:hint="eastAsia"/>
          <w:lang w:val="en-US" w:eastAsia="zh-CN"/>
        </w:rPr>
        <w:t>W</w:t>
      </w:r>
      <w:r w:rsidRPr="001C09AC">
        <w:rPr>
          <w:lang w:val="en-US" w:eastAsia="zh-CN"/>
        </w:rPr>
        <w:t>ales</w:t>
      </w:r>
      <w:r w:rsidRPr="001C09AC">
        <w:rPr>
          <w:rFonts w:hint="eastAsia"/>
          <w:lang w:val="en-US" w:eastAsia="zh-CN"/>
        </w:rPr>
        <w:t xml:space="preserve"> (8.3%) and University of Queensland (8.0%)</w:t>
      </w:r>
      <w:r w:rsidRPr="001C09AC">
        <w:rPr>
          <w:lang w:val="en-US" w:eastAsia="zh-CN"/>
        </w:rPr>
        <w:t>, collectively accounting for 50.5%</w:t>
      </w:r>
      <w:r w:rsidRPr="001C09AC">
        <w:rPr>
          <w:rFonts w:hint="eastAsia"/>
          <w:lang w:val="en-US" w:eastAsia="zh-CN"/>
        </w:rPr>
        <w:t xml:space="preserve"> </w:t>
      </w:r>
      <w:r w:rsidRPr="001C09AC">
        <w:rPr>
          <w:lang w:val="en-US" w:eastAsia="zh-CN"/>
        </w:rPr>
        <w:t>of funding (</w:t>
      </w:r>
      <w:r w:rsidR="00697F4A">
        <w:rPr>
          <w:lang w:val="en-US" w:eastAsia="zh-CN"/>
        </w:rPr>
        <w:fldChar w:fldCharType="begin"/>
      </w:r>
      <w:r w:rsidR="00697F4A">
        <w:rPr>
          <w:lang w:val="en-US" w:eastAsia="zh-CN"/>
        </w:rPr>
        <w:instrText xml:space="preserve"> REF _Ref220067872 \h </w:instrText>
      </w:r>
      <w:r w:rsidR="00697F4A">
        <w:rPr>
          <w:lang w:val="en-US" w:eastAsia="zh-CN"/>
        </w:rPr>
      </w:r>
      <w:r w:rsidR="00697F4A">
        <w:rPr>
          <w:lang w:val="en-US" w:eastAsia="zh-CN"/>
        </w:rPr>
        <w:fldChar w:fldCharType="separate"/>
      </w:r>
      <w:r w:rsidR="00697F4A" w:rsidRPr="005645C0">
        <w:rPr>
          <w:lang w:eastAsia="zh-CN"/>
        </w:rPr>
        <w:t xml:space="preserve">Figure </w:t>
      </w:r>
      <w:r w:rsidR="00697F4A">
        <w:rPr>
          <w:noProof/>
          <w:lang w:eastAsia="zh-CN"/>
        </w:rPr>
        <w:t>17</w:t>
      </w:r>
      <w:r w:rsidR="00697F4A">
        <w:rPr>
          <w:lang w:val="en-US" w:eastAsia="zh-CN"/>
        </w:rPr>
        <w:fldChar w:fldCharType="end"/>
      </w:r>
      <w:r w:rsidR="00697F4A">
        <w:rPr>
          <w:lang w:val="en-US" w:eastAsia="zh-CN"/>
        </w:rPr>
        <w:t xml:space="preserve"> </w:t>
      </w:r>
      <w:r w:rsidRPr="001C09AC">
        <w:rPr>
          <w:rFonts w:hint="eastAsia"/>
          <w:lang w:val="en-US" w:eastAsia="zh-CN"/>
        </w:rPr>
        <w:t>and</w:t>
      </w:r>
      <w:r w:rsidR="00D655E3">
        <w:rPr>
          <w:lang w:val="en-US" w:eastAsia="zh-CN"/>
        </w:rPr>
        <w:t xml:space="preserve"> </w:t>
      </w:r>
      <w:r w:rsidR="00416023">
        <w:rPr>
          <w:lang w:val="en-US" w:eastAsia="zh-CN"/>
        </w:rPr>
        <w:fldChar w:fldCharType="begin"/>
      </w:r>
      <w:r w:rsidR="00416023">
        <w:rPr>
          <w:lang w:val="en-US" w:eastAsia="zh-CN"/>
        </w:rPr>
        <w:instrText xml:space="preserve"> REF _Ref237456156 \h </w:instrText>
      </w:r>
      <w:r w:rsidR="00416023">
        <w:rPr>
          <w:lang w:val="en-US" w:eastAsia="zh-CN"/>
        </w:rPr>
      </w:r>
      <w:r w:rsidR="00416023">
        <w:rPr>
          <w:lang w:val="en-US" w:eastAsia="zh-CN"/>
        </w:rPr>
        <w:fldChar w:fldCharType="separate"/>
      </w:r>
      <w:r w:rsidR="00416023" w:rsidRPr="004B1779">
        <w:rPr>
          <w:lang w:eastAsia="zh-CN"/>
        </w:rPr>
        <w:t xml:space="preserve">Table </w:t>
      </w:r>
      <w:r w:rsidR="00416023">
        <w:rPr>
          <w:noProof/>
          <w:lang w:eastAsia="zh-CN"/>
        </w:rPr>
        <w:t>11</w:t>
      </w:r>
      <w:r w:rsidR="00416023">
        <w:rPr>
          <w:lang w:val="en-US" w:eastAsia="zh-CN"/>
        </w:rPr>
        <w:fldChar w:fldCharType="end"/>
      </w:r>
      <w:r w:rsidRPr="001C09AC">
        <w:rPr>
          <w:lang w:val="en-US" w:eastAsia="zh-CN"/>
        </w:rPr>
        <w:t>).</w:t>
      </w:r>
    </w:p>
    <w:p w14:paraId="0E732E26" w14:textId="69480214" w:rsidR="00EE2C16" w:rsidRPr="001C09AC" w:rsidRDefault="00EE2C16" w:rsidP="00EE2C16">
      <w:pPr>
        <w:rPr>
          <w:lang w:val="en-US" w:eastAsia="zh-CN"/>
        </w:rPr>
      </w:pPr>
      <w:r w:rsidRPr="001C09AC">
        <w:rPr>
          <w:lang w:val="en-US" w:eastAsia="zh-CN"/>
        </w:rPr>
        <w:t>There was a noticeable difference in the proportion of funding awarded to NHMRC’s top 5 AIs compared to the 6th to 10th ranked institutions. The Walter and Eliza Hall Institute of Medical Research received 5.6% of the funding followed by Murdoch Children's Research Institute (3.7%), University of Western Australia (2.7%), The University of Adelaide (2.7%) and lastly QIMR Berghofer Medical Research Institute (2.0</w:t>
      </w:r>
      <w:r w:rsidRPr="00D655E3">
        <w:rPr>
          <w:lang w:val="en-US" w:eastAsia="zh-CN"/>
        </w:rPr>
        <w:t>%)</w:t>
      </w:r>
      <w:r w:rsidRPr="00D655E3">
        <w:rPr>
          <w:rFonts w:hint="eastAsia"/>
          <w:lang w:val="en-US" w:eastAsia="zh-CN"/>
        </w:rPr>
        <w:t xml:space="preserve"> (</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_Ref224225390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7F7D82">
        <w:rPr>
          <w:lang w:eastAsia="zh-CN"/>
        </w:rPr>
        <w:t xml:space="preserve">Figure </w:t>
      </w:r>
      <w:r w:rsidR="00697F4A">
        <w:rPr>
          <w:noProof/>
          <w:lang w:eastAsia="zh-CN"/>
        </w:rPr>
        <w:t>16</w:t>
      </w:r>
      <w:r w:rsidR="00697F4A">
        <w:rPr>
          <w:lang w:val="en-US" w:eastAsia="zh-CN"/>
        </w:rPr>
        <w:fldChar w:fldCharType="end"/>
      </w:r>
      <w:r w:rsidR="00697F4A">
        <w:rPr>
          <w:lang w:val="en-US" w:eastAsia="zh-CN"/>
        </w:rPr>
        <w:t xml:space="preserve"> </w:t>
      </w:r>
      <w:r w:rsidRPr="00D655E3">
        <w:rPr>
          <w:rFonts w:hint="eastAsia"/>
          <w:lang w:val="en-US" w:eastAsia="zh-CN"/>
        </w:rPr>
        <w:t>and</w:t>
      </w:r>
      <w:r w:rsidR="00D655E3" w:rsidRPr="00D655E3">
        <w:rPr>
          <w:lang w:val="en-US" w:eastAsia="zh-CN"/>
        </w:rPr>
        <w:t xml:space="preserve"> </w:t>
      </w:r>
      <w:r w:rsidR="00360C00">
        <w:rPr>
          <w:lang w:val="en-US" w:eastAsia="zh-CN"/>
        </w:rPr>
        <w:fldChar w:fldCharType="begin"/>
      </w:r>
      <w:r w:rsidR="00360C00">
        <w:rPr>
          <w:lang w:val="en-US" w:eastAsia="zh-CN"/>
        </w:rPr>
        <w:instrText xml:space="preserve"> REF _Ref237456145 \h </w:instrText>
      </w:r>
      <w:r w:rsidR="00360C00">
        <w:rPr>
          <w:lang w:val="en-US" w:eastAsia="zh-CN"/>
        </w:rPr>
      </w:r>
      <w:r w:rsidR="00360C00">
        <w:rPr>
          <w:lang w:val="en-US" w:eastAsia="zh-CN"/>
        </w:rPr>
        <w:fldChar w:fldCharType="separate"/>
      </w:r>
      <w:r w:rsidR="00360C00" w:rsidRPr="004B1779">
        <w:rPr>
          <w:lang w:eastAsia="zh-CN"/>
        </w:rPr>
        <w:t xml:space="preserve">Table </w:t>
      </w:r>
      <w:r w:rsidR="00360C00">
        <w:rPr>
          <w:noProof/>
          <w:lang w:eastAsia="zh-CN"/>
        </w:rPr>
        <w:t>10</w:t>
      </w:r>
      <w:r w:rsidR="00360C00">
        <w:rPr>
          <w:lang w:val="en-US" w:eastAsia="zh-CN"/>
        </w:rPr>
        <w:fldChar w:fldCharType="end"/>
      </w:r>
      <w:r w:rsidRPr="001C09AC">
        <w:rPr>
          <w:lang w:val="en-US" w:eastAsia="zh-CN"/>
        </w:rPr>
        <w:t>).</w:t>
      </w:r>
    </w:p>
    <w:p w14:paraId="73B10DB3" w14:textId="1D04A86C" w:rsidR="004022F8" w:rsidRPr="001C4CF4" w:rsidRDefault="00EE2C16" w:rsidP="001C4CF4">
      <w:pPr>
        <w:rPr>
          <w:lang w:val="en-US" w:eastAsia="zh-CN"/>
        </w:rPr>
      </w:pPr>
      <w:r w:rsidRPr="001C09AC">
        <w:rPr>
          <w:lang w:val="en-US" w:eastAsia="zh-CN"/>
        </w:rPr>
        <w:t>Likewise, the 6th to 10th most successful MRFF EOs received a diminishing proportion of funding with MRCF Pty Ltd receiving 5.0% followed by The University of Newcastle (2.9%), Department of Health Queensland (2.8%) and then Flinders University and Murdoch Children's Research Institute (both with 2.5%).</w:t>
      </w:r>
      <w:bookmarkStart w:id="129" w:name="_Ref224223917"/>
      <w:bookmarkStart w:id="130" w:name="_Toc221783229"/>
      <w:bookmarkStart w:id="131" w:name="_Toc229738799"/>
      <w:bookmarkStart w:id="132" w:name="_Ref220067833"/>
      <w:r w:rsidR="004022F8">
        <w:rPr>
          <w:lang w:eastAsia="zh-CN"/>
        </w:rPr>
        <w:br w:type="page"/>
      </w:r>
    </w:p>
    <w:p w14:paraId="627684CE" w14:textId="35B36F3A" w:rsidR="00EE2C16" w:rsidRPr="007F7D82" w:rsidRDefault="00EE2C16" w:rsidP="00D572AF">
      <w:pPr>
        <w:spacing w:after="120"/>
        <w:rPr>
          <w:lang w:eastAsia="zh-CN"/>
        </w:rPr>
      </w:pPr>
      <w:bookmarkStart w:id="133" w:name="_Ref237456145"/>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10</w:t>
      </w:r>
      <w:r w:rsidRPr="004B1779">
        <w:rPr>
          <w:lang w:eastAsia="zh-CN"/>
        </w:rPr>
        <w:fldChar w:fldCharType="end"/>
      </w:r>
      <w:bookmarkEnd w:id="129"/>
      <w:bookmarkEnd w:id="133"/>
      <w:r w:rsidRPr="004B1779">
        <w:rPr>
          <w:lang w:eastAsia="zh-CN"/>
        </w:rPr>
        <w:t>:</w:t>
      </w:r>
      <w:r w:rsidRPr="007F7D82">
        <w:rPr>
          <w:lang w:eastAsia="zh-CN"/>
        </w:rPr>
        <w:t xml:space="preserve"> Summa</w:t>
      </w:r>
      <w:r w:rsidRPr="007F7D82">
        <w:rPr>
          <w:rFonts w:hint="eastAsia"/>
          <w:lang w:eastAsia="zh-CN"/>
        </w:rPr>
        <w:t xml:space="preserve">ry of grants and amount of funding </w:t>
      </w:r>
      <w:r w:rsidRPr="007F7D82">
        <w:rPr>
          <w:lang w:eastAsia="zh-CN"/>
        </w:rPr>
        <w:t>by top 10 AIs from NHMRC, 2021-22 to 2024-25 pooled</w:t>
      </w:r>
      <w:bookmarkEnd w:id="130"/>
      <w:bookmarkEnd w:id="131"/>
    </w:p>
    <w:tbl>
      <w:tblPr>
        <w:tblStyle w:val="DefaultTable21"/>
        <w:tblW w:w="10327" w:type="dxa"/>
        <w:tblLook w:val="06A0" w:firstRow="1" w:lastRow="0" w:firstColumn="1" w:lastColumn="0" w:noHBand="1" w:noVBand="1"/>
      </w:tblPr>
      <w:tblGrid>
        <w:gridCol w:w="4106"/>
        <w:gridCol w:w="1186"/>
        <w:gridCol w:w="1446"/>
        <w:gridCol w:w="1183"/>
        <w:gridCol w:w="1183"/>
        <w:gridCol w:w="1223"/>
      </w:tblGrid>
      <w:tr w:rsidR="00EE2C16" w:rsidRPr="00EE06B4" w14:paraId="5B984401" w14:textId="77777777">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4106" w:type="dxa"/>
            <w:hideMark/>
          </w:tcPr>
          <w:p w14:paraId="77D1BC42" w14:textId="4F9F28D3" w:rsidR="00EE2C16" w:rsidRPr="006D01E8" w:rsidRDefault="00EE2C16">
            <w:pPr>
              <w:spacing w:line="240" w:lineRule="auto"/>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Administerin</w:t>
            </w:r>
            <w:r w:rsidRPr="006D01E8">
              <w:rPr>
                <w:rFonts w:ascii="Gotham Medium" w:hAnsi="Gotham Medium"/>
                <w:b w:val="0"/>
                <w:color w:val="000000"/>
                <w:sz w:val="18"/>
                <w:lang w:eastAsia="zh-CN"/>
              </w:rPr>
              <w:t>g</w:t>
            </w:r>
            <w:r w:rsidRPr="006D01E8">
              <w:rPr>
                <w:rFonts w:ascii="Gotham Medium" w:eastAsia="Times New Roman" w:hAnsi="Gotham Medium"/>
                <w:b w:val="0"/>
                <w:color w:val="000000"/>
                <w:sz w:val="18"/>
                <w:lang w:eastAsia="zh-CN"/>
              </w:rPr>
              <w:t xml:space="preserve"> </w:t>
            </w:r>
            <w:r w:rsidR="008E0E91">
              <w:rPr>
                <w:rFonts w:ascii="Gotham Medium" w:eastAsia="Times New Roman" w:hAnsi="Gotham Medium"/>
                <w:b w:val="0"/>
                <w:color w:val="000000"/>
                <w:sz w:val="18"/>
                <w:lang w:eastAsia="zh-CN"/>
              </w:rPr>
              <w:t>I</w:t>
            </w:r>
            <w:r w:rsidRPr="006D01E8">
              <w:rPr>
                <w:rFonts w:ascii="Gotham Medium" w:eastAsia="Times New Roman" w:hAnsi="Gotham Medium"/>
                <w:b w:val="0"/>
                <w:color w:val="000000"/>
                <w:sz w:val="18"/>
                <w:lang w:eastAsia="zh-CN"/>
              </w:rPr>
              <w:t>nstitution</w:t>
            </w:r>
          </w:p>
        </w:tc>
        <w:tc>
          <w:tcPr>
            <w:tcW w:w="1186" w:type="dxa"/>
            <w:hideMark/>
          </w:tcPr>
          <w:p w14:paraId="44301F9F"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Number of grants</w:t>
            </w:r>
          </w:p>
        </w:tc>
        <w:tc>
          <w:tcPr>
            <w:tcW w:w="1446" w:type="dxa"/>
            <w:hideMark/>
          </w:tcPr>
          <w:p w14:paraId="0539E31E"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Amount of funding</w:t>
            </w:r>
          </w:p>
        </w:tc>
        <w:tc>
          <w:tcPr>
            <w:tcW w:w="1183" w:type="dxa"/>
            <w:hideMark/>
          </w:tcPr>
          <w:p w14:paraId="18CAACE6"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Proportion of grants</w:t>
            </w:r>
          </w:p>
        </w:tc>
        <w:tc>
          <w:tcPr>
            <w:tcW w:w="1183" w:type="dxa"/>
            <w:hideMark/>
          </w:tcPr>
          <w:p w14:paraId="3257B378"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Proportion of funding</w:t>
            </w:r>
          </w:p>
        </w:tc>
        <w:tc>
          <w:tcPr>
            <w:tcW w:w="1223" w:type="dxa"/>
            <w:hideMark/>
          </w:tcPr>
          <w:p w14:paraId="698CDA1C"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Average grant size</w:t>
            </w:r>
          </w:p>
        </w:tc>
      </w:tr>
      <w:tr w:rsidR="00EE2C16" w:rsidRPr="00EE06B4" w14:paraId="53E36225"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B75C06A"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Melbourne</w:t>
            </w:r>
          </w:p>
        </w:tc>
        <w:tc>
          <w:tcPr>
            <w:tcW w:w="1186" w:type="dxa"/>
            <w:noWrap/>
            <w:hideMark/>
          </w:tcPr>
          <w:p w14:paraId="6F638B7B"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409</w:t>
            </w:r>
          </w:p>
        </w:tc>
        <w:tc>
          <w:tcPr>
            <w:tcW w:w="1446" w:type="dxa"/>
            <w:noWrap/>
            <w:hideMark/>
          </w:tcPr>
          <w:p w14:paraId="58EAD9F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$530,690,217</w:t>
            </w:r>
          </w:p>
        </w:tc>
        <w:tc>
          <w:tcPr>
            <w:tcW w:w="1183" w:type="dxa"/>
            <w:noWrap/>
            <w:hideMark/>
          </w:tcPr>
          <w:p w14:paraId="44B8519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13.9%</w:t>
            </w:r>
          </w:p>
        </w:tc>
        <w:tc>
          <w:tcPr>
            <w:tcW w:w="1183" w:type="dxa"/>
            <w:noWrap/>
            <w:hideMark/>
          </w:tcPr>
          <w:p w14:paraId="6E1FC40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14.0%</w:t>
            </w:r>
          </w:p>
        </w:tc>
        <w:tc>
          <w:tcPr>
            <w:tcW w:w="1223" w:type="dxa"/>
            <w:noWrap/>
            <w:hideMark/>
          </w:tcPr>
          <w:p w14:paraId="53B14CF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$1,297,531</w:t>
            </w:r>
          </w:p>
        </w:tc>
      </w:tr>
      <w:tr w:rsidR="00EE2C16" w:rsidRPr="00EE06B4" w14:paraId="565F4F96"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55391648"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New South Wales</w:t>
            </w:r>
          </w:p>
        </w:tc>
        <w:tc>
          <w:tcPr>
            <w:tcW w:w="1186" w:type="dxa"/>
            <w:noWrap/>
            <w:hideMark/>
          </w:tcPr>
          <w:p w14:paraId="0A18B72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307</w:t>
            </w:r>
          </w:p>
        </w:tc>
        <w:tc>
          <w:tcPr>
            <w:tcW w:w="1446" w:type="dxa"/>
            <w:noWrap/>
            <w:hideMark/>
          </w:tcPr>
          <w:p w14:paraId="713620D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$473,330,785</w:t>
            </w:r>
          </w:p>
        </w:tc>
        <w:tc>
          <w:tcPr>
            <w:tcW w:w="1183" w:type="dxa"/>
            <w:noWrap/>
            <w:hideMark/>
          </w:tcPr>
          <w:p w14:paraId="4496A64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10.4%</w:t>
            </w:r>
          </w:p>
        </w:tc>
        <w:tc>
          <w:tcPr>
            <w:tcW w:w="1183" w:type="dxa"/>
            <w:noWrap/>
            <w:hideMark/>
          </w:tcPr>
          <w:p w14:paraId="6274F6D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12.5%</w:t>
            </w:r>
          </w:p>
        </w:tc>
        <w:tc>
          <w:tcPr>
            <w:tcW w:w="1223" w:type="dxa"/>
            <w:noWrap/>
            <w:hideMark/>
          </w:tcPr>
          <w:p w14:paraId="3C2E46C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$1,541,794</w:t>
            </w:r>
          </w:p>
        </w:tc>
      </w:tr>
      <w:tr w:rsidR="00EE2C16" w:rsidRPr="00EE06B4" w14:paraId="6F9C8C9C"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217D05E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Monash University</w:t>
            </w:r>
          </w:p>
        </w:tc>
        <w:tc>
          <w:tcPr>
            <w:tcW w:w="1186" w:type="dxa"/>
            <w:noWrap/>
            <w:hideMark/>
          </w:tcPr>
          <w:p w14:paraId="54587C02"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351</w:t>
            </w:r>
          </w:p>
        </w:tc>
        <w:tc>
          <w:tcPr>
            <w:tcW w:w="1446" w:type="dxa"/>
            <w:noWrap/>
            <w:hideMark/>
          </w:tcPr>
          <w:p w14:paraId="619A33B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$471,400,168</w:t>
            </w:r>
          </w:p>
        </w:tc>
        <w:tc>
          <w:tcPr>
            <w:tcW w:w="1183" w:type="dxa"/>
            <w:noWrap/>
            <w:hideMark/>
          </w:tcPr>
          <w:p w14:paraId="73BDD46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11.9%</w:t>
            </w:r>
          </w:p>
        </w:tc>
        <w:tc>
          <w:tcPr>
            <w:tcW w:w="1183" w:type="dxa"/>
            <w:noWrap/>
            <w:hideMark/>
          </w:tcPr>
          <w:p w14:paraId="548A821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12.4%</w:t>
            </w:r>
          </w:p>
        </w:tc>
        <w:tc>
          <w:tcPr>
            <w:tcW w:w="1223" w:type="dxa"/>
            <w:noWrap/>
            <w:hideMark/>
          </w:tcPr>
          <w:p w14:paraId="60AD337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$1,343,020</w:t>
            </w:r>
          </w:p>
        </w:tc>
      </w:tr>
      <w:tr w:rsidR="00EE2C16" w:rsidRPr="00EE06B4" w14:paraId="118F9BFA"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3CB2CD6"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Sydney</w:t>
            </w:r>
          </w:p>
        </w:tc>
        <w:tc>
          <w:tcPr>
            <w:tcW w:w="1186" w:type="dxa"/>
            <w:noWrap/>
            <w:hideMark/>
          </w:tcPr>
          <w:p w14:paraId="04840AC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325</w:t>
            </w:r>
          </w:p>
        </w:tc>
        <w:tc>
          <w:tcPr>
            <w:tcW w:w="1446" w:type="dxa"/>
            <w:noWrap/>
            <w:hideMark/>
          </w:tcPr>
          <w:p w14:paraId="589F140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$431,742,963</w:t>
            </w:r>
          </w:p>
        </w:tc>
        <w:tc>
          <w:tcPr>
            <w:tcW w:w="1183" w:type="dxa"/>
            <w:noWrap/>
            <w:hideMark/>
          </w:tcPr>
          <w:p w14:paraId="69CFCA7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11.1%</w:t>
            </w:r>
          </w:p>
        </w:tc>
        <w:tc>
          <w:tcPr>
            <w:tcW w:w="1183" w:type="dxa"/>
            <w:noWrap/>
            <w:hideMark/>
          </w:tcPr>
          <w:p w14:paraId="639768C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11.4%</w:t>
            </w:r>
          </w:p>
        </w:tc>
        <w:tc>
          <w:tcPr>
            <w:tcW w:w="1223" w:type="dxa"/>
            <w:noWrap/>
            <w:hideMark/>
          </w:tcPr>
          <w:p w14:paraId="429CB9C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$1,328,440</w:t>
            </w:r>
          </w:p>
        </w:tc>
      </w:tr>
      <w:tr w:rsidR="00EE2C16" w:rsidRPr="00EE06B4" w14:paraId="12B2AB2C"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4D5F7E64"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University of Queensland</w:t>
            </w:r>
          </w:p>
        </w:tc>
        <w:tc>
          <w:tcPr>
            <w:tcW w:w="1186" w:type="dxa"/>
            <w:noWrap/>
            <w:hideMark/>
          </w:tcPr>
          <w:p w14:paraId="6380A17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255</w:t>
            </w:r>
          </w:p>
        </w:tc>
        <w:tc>
          <w:tcPr>
            <w:tcW w:w="1446" w:type="dxa"/>
            <w:noWrap/>
            <w:hideMark/>
          </w:tcPr>
          <w:p w14:paraId="58C0061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$350,813,498</w:t>
            </w:r>
          </w:p>
        </w:tc>
        <w:tc>
          <w:tcPr>
            <w:tcW w:w="1183" w:type="dxa"/>
            <w:noWrap/>
            <w:hideMark/>
          </w:tcPr>
          <w:p w14:paraId="59B747D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8.7%</w:t>
            </w:r>
          </w:p>
        </w:tc>
        <w:tc>
          <w:tcPr>
            <w:tcW w:w="1183" w:type="dxa"/>
            <w:noWrap/>
            <w:hideMark/>
          </w:tcPr>
          <w:p w14:paraId="674D1ED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9.2%</w:t>
            </w:r>
          </w:p>
        </w:tc>
        <w:tc>
          <w:tcPr>
            <w:tcW w:w="1223" w:type="dxa"/>
            <w:noWrap/>
            <w:hideMark/>
          </w:tcPr>
          <w:p w14:paraId="14A4D60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$1,375,739</w:t>
            </w:r>
          </w:p>
        </w:tc>
      </w:tr>
      <w:tr w:rsidR="00EE2C16" w:rsidRPr="00EE06B4" w14:paraId="09B12885"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B5D836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Walter and Eliza Hall Institute of Medical Research</w:t>
            </w:r>
          </w:p>
        </w:tc>
        <w:tc>
          <w:tcPr>
            <w:tcW w:w="1186" w:type="dxa"/>
            <w:noWrap/>
            <w:hideMark/>
          </w:tcPr>
          <w:p w14:paraId="7D87377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117</w:t>
            </w:r>
          </w:p>
        </w:tc>
        <w:tc>
          <w:tcPr>
            <w:tcW w:w="1446" w:type="dxa"/>
            <w:noWrap/>
            <w:hideMark/>
          </w:tcPr>
          <w:p w14:paraId="4767FF3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$212,915,175</w:t>
            </w:r>
          </w:p>
        </w:tc>
        <w:tc>
          <w:tcPr>
            <w:tcW w:w="1183" w:type="dxa"/>
            <w:noWrap/>
            <w:hideMark/>
          </w:tcPr>
          <w:p w14:paraId="7BB5B35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w:t>
            </w:r>
          </w:p>
        </w:tc>
        <w:tc>
          <w:tcPr>
            <w:tcW w:w="1183" w:type="dxa"/>
            <w:noWrap/>
            <w:hideMark/>
          </w:tcPr>
          <w:p w14:paraId="04AF22A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5.6%</w:t>
            </w:r>
          </w:p>
        </w:tc>
        <w:tc>
          <w:tcPr>
            <w:tcW w:w="1223" w:type="dxa"/>
            <w:noWrap/>
            <w:hideMark/>
          </w:tcPr>
          <w:p w14:paraId="4DD1EE5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$1,819,788</w:t>
            </w:r>
          </w:p>
        </w:tc>
      </w:tr>
      <w:tr w:rsidR="00EE2C16" w:rsidRPr="00EE06B4" w14:paraId="641A9AF8"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C6C308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Murdoch Children's Research Institute</w:t>
            </w:r>
          </w:p>
        </w:tc>
        <w:tc>
          <w:tcPr>
            <w:tcW w:w="1186" w:type="dxa"/>
            <w:noWrap/>
            <w:hideMark/>
          </w:tcPr>
          <w:p w14:paraId="0D8ED6C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93</w:t>
            </w:r>
          </w:p>
        </w:tc>
        <w:tc>
          <w:tcPr>
            <w:tcW w:w="1446" w:type="dxa"/>
            <w:noWrap/>
            <w:hideMark/>
          </w:tcPr>
          <w:p w14:paraId="3BD2766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$141,648,267</w:t>
            </w:r>
          </w:p>
        </w:tc>
        <w:tc>
          <w:tcPr>
            <w:tcW w:w="1183" w:type="dxa"/>
            <w:noWrap/>
            <w:hideMark/>
          </w:tcPr>
          <w:p w14:paraId="1415D6D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3.2%</w:t>
            </w:r>
          </w:p>
        </w:tc>
        <w:tc>
          <w:tcPr>
            <w:tcW w:w="1183" w:type="dxa"/>
            <w:noWrap/>
            <w:hideMark/>
          </w:tcPr>
          <w:p w14:paraId="24DED1A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3.7%</w:t>
            </w:r>
          </w:p>
        </w:tc>
        <w:tc>
          <w:tcPr>
            <w:tcW w:w="1223" w:type="dxa"/>
            <w:noWrap/>
            <w:hideMark/>
          </w:tcPr>
          <w:p w14:paraId="131D3F8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$1,523,100</w:t>
            </w:r>
          </w:p>
        </w:tc>
      </w:tr>
      <w:tr w:rsidR="00EE2C16" w:rsidRPr="00EE06B4" w14:paraId="78587FD0"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BB80B23"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Western Australia</w:t>
            </w:r>
          </w:p>
        </w:tc>
        <w:tc>
          <w:tcPr>
            <w:tcW w:w="1186" w:type="dxa"/>
            <w:noWrap/>
            <w:hideMark/>
          </w:tcPr>
          <w:p w14:paraId="0E901EE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74</w:t>
            </w:r>
          </w:p>
        </w:tc>
        <w:tc>
          <w:tcPr>
            <w:tcW w:w="1446" w:type="dxa"/>
            <w:noWrap/>
            <w:hideMark/>
          </w:tcPr>
          <w:p w14:paraId="49FE27A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$102,727,364</w:t>
            </w:r>
          </w:p>
        </w:tc>
        <w:tc>
          <w:tcPr>
            <w:tcW w:w="1183" w:type="dxa"/>
            <w:noWrap/>
            <w:hideMark/>
          </w:tcPr>
          <w:p w14:paraId="36444A8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183" w:type="dxa"/>
            <w:noWrap/>
            <w:hideMark/>
          </w:tcPr>
          <w:p w14:paraId="74EBBF22"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2.7%</w:t>
            </w:r>
          </w:p>
        </w:tc>
        <w:tc>
          <w:tcPr>
            <w:tcW w:w="1223" w:type="dxa"/>
            <w:noWrap/>
            <w:hideMark/>
          </w:tcPr>
          <w:p w14:paraId="13106DF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$1,388,208</w:t>
            </w:r>
          </w:p>
        </w:tc>
      </w:tr>
      <w:tr w:rsidR="00EE2C16" w:rsidRPr="00EE06B4" w14:paraId="6DE48659"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62C46E5"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University of Adelaide</w:t>
            </w:r>
          </w:p>
        </w:tc>
        <w:tc>
          <w:tcPr>
            <w:tcW w:w="1186" w:type="dxa"/>
            <w:noWrap/>
            <w:hideMark/>
          </w:tcPr>
          <w:p w14:paraId="1BA8B49B"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71</w:t>
            </w:r>
          </w:p>
        </w:tc>
        <w:tc>
          <w:tcPr>
            <w:tcW w:w="1446" w:type="dxa"/>
            <w:noWrap/>
            <w:hideMark/>
          </w:tcPr>
          <w:p w14:paraId="32256A1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$102,172,621</w:t>
            </w:r>
          </w:p>
        </w:tc>
        <w:tc>
          <w:tcPr>
            <w:tcW w:w="1183" w:type="dxa"/>
            <w:noWrap/>
            <w:hideMark/>
          </w:tcPr>
          <w:p w14:paraId="6062B3CA"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2.4%</w:t>
            </w:r>
          </w:p>
        </w:tc>
        <w:tc>
          <w:tcPr>
            <w:tcW w:w="1183" w:type="dxa"/>
            <w:noWrap/>
            <w:hideMark/>
          </w:tcPr>
          <w:p w14:paraId="45982D4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2.7%</w:t>
            </w:r>
          </w:p>
        </w:tc>
        <w:tc>
          <w:tcPr>
            <w:tcW w:w="1223" w:type="dxa"/>
            <w:noWrap/>
            <w:hideMark/>
          </w:tcPr>
          <w:p w14:paraId="7A0D5E3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$1,439,051</w:t>
            </w:r>
          </w:p>
        </w:tc>
      </w:tr>
      <w:tr w:rsidR="00EE2C16" w:rsidRPr="00EE06B4" w14:paraId="51ABA4DF"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302F5D8"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QIMR Berghofer Medical Research Institute</w:t>
            </w:r>
          </w:p>
        </w:tc>
        <w:tc>
          <w:tcPr>
            <w:tcW w:w="1186" w:type="dxa"/>
            <w:noWrap/>
            <w:hideMark/>
          </w:tcPr>
          <w:p w14:paraId="539E66D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55</w:t>
            </w:r>
          </w:p>
        </w:tc>
        <w:tc>
          <w:tcPr>
            <w:tcW w:w="1446" w:type="dxa"/>
            <w:noWrap/>
            <w:hideMark/>
          </w:tcPr>
          <w:p w14:paraId="7EDD0ED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$74,140,585</w:t>
            </w:r>
          </w:p>
        </w:tc>
        <w:tc>
          <w:tcPr>
            <w:tcW w:w="1183" w:type="dxa"/>
            <w:noWrap/>
            <w:hideMark/>
          </w:tcPr>
          <w:p w14:paraId="018E3C4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1.9%</w:t>
            </w:r>
          </w:p>
        </w:tc>
        <w:tc>
          <w:tcPr>
            <w:tcW w:w="1183" w:type="dxa"/>
            <w:noWrap/>
            <w:hideMark/>
          </w:tcPr>
          <w:p w14:paraId="48ABF777"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2.0%</w:t>
            </w:r>
          </w:p>
        </w:tc>
        <w:tc>
          <w:tcPr>
            <w:tcW w:w="1223" w:type="dxa"/>
            <w:noWrap/>
            <w:hideMark/>
          </w:tcPr>
          <w:p w14:paraId="0841717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$1,348,011</w:t>
            </w:r>
          </w:p>
        </w:tc>
      </w:tr>
    </w:tbl>
    <w:p w14:paraId="0DC0AB4D" w14:textId="2E0BD5A2" w:rsidR="00EE2C16" w:rsidRDefault="00EE2C16" w:rsidP="00265CEB">
      <w:pPr>
        <w:spacing w:before="480"/>
        <w:rPr>
          <w:rFonts w:eastAsia="SimHei"/>
          <w:lang w:eastAsia="zh-CN"/>
        </w:rPr>
      </w:pPr>
      <w:bookmarkStart w:id="134" w:name="_Ref224225390"/>
      <w:r w:rsidRPr="007F7D82">
        <w:rPr>
          <w:lang w:eastAsia="zh-CN"/>
        </w:rPr>
        <w:t xml:space="preserve">Figure </w:t>
      </w:r>
      <w:r w:rsidRPr="007F7D82">
        <w:rPr>
          <w:lang w:eastAsia="zh-CN"/>
        </w:rPr>
        <w:fldChar w:fldCharType="begin"/>
      </w:r>
      <w:r w:rsidRPr="007F7D82">
        <w:rPr>
          <w:lang w:eastAsia="zh-CN"/>
        </w:rPr>
        <w:instrText xml:space="preserve"> SEQ Figure \* ARABIC </w:instrText>
      </w:r>
      <w:r w:rsidRPr="007F7D82">
        <w:rPr>
          <w:lang w:eastAsia="zh-CN"/>
        </w:rPr>
        <w:fldChar w:fldCharType="separate"/>
      </w:r>
      <w:r w:rsidR="00356D6B">
        <w:rPr>
          <w:noProof/>
          <w:lang w:eastAsia="zh-CN"/>
        </w:rPr>
        <w:t>16</w:t>
      </w:r>
      <w:r w:rsidRPr="007F7D82">
        <w:rPr>
          <w:lang w:eastAsia="zh-CN"/>
        </w:rPr>
        <w:fldChar w:fldCharType="end"/>
      </w:r>
      <w:bookmarkEnd w:id="132"/>
      <w:bookmarkEnd w:id="134"/>
      <w:r w:rsidRPr="007F7D82">
        <w:rPr>
          <w:lang w:eastAsia="zh-CN"/>
        </w:rPr>
        <w:t>: Proportion of grants and funding awarded by top 10 AIs from NHMRC, 2021-22 to 2024-25 pooled</w:t>
      </w:r>
    </w:p>
    <w:p w14:paraId="516AD02D" w14:textId="2B0111FC" w:rsidR="004022F8" w:rsidRPr="001C4CF4" w:rsidRDefault="00EE2C16" w:rsidP="001C4CF4">
      <w:pPr>
        <w:rPr>
          <w:rFonts w:eastAsia="SimHei"/>
          <w:lang w:eastAsia="zh-CN"/>
        </w:rPr>
      </w:pPr>
      <w:r>
        <w:rPr>
          <w:noProof/>
        </w:rPr>
        <w:drawing>
          <wp:inline distT="0" distB="0" distL="0" distR="0" wp14:anchorId="3F5F9EE9" wp14:editId="445856AC">
            <wp:extent cx="6264275" cy="3717758"/>
            <wp:effectExtent l="0" t="0" r="3175" b="0"/>
            <wp:docPr id="1327022341" name="Chart 1" descr="A clustered bar chart showing the proportion of grants and funding awarded by the top 10 Administering Institutions (AIs) from NHMRC, pooled from 2021–22 to 2024–25. The University of Melbourne received the largest share, with 13.9% of grants and 14.0% of funding, followed by University of New South Wales at 10.4% of grants and 12.5% of funding, and Monash University at 11.9% of grants and 12.4% of funding. University of Sydney accounted for 11.1% of grants and 11.4% of funding, and The University of Queensland for 8.7% of grants and 9.2% of funding. The remaining institutions received smaller shares: The Walter and Eliza Hall Institute of Medical Research (4.0% of grants, 5.6% of funding), Murdoch Children's Research Institute (3.2% of grants, 3.7% of funding), University of Western Australia (2.5% of grants, 2.7% of funding), The University of Adelaide (2.4% of grants, 2.7% of funding), and QIMR Berghofer Medical Research Institute at the lowest, with 1.9% of grants and 2.0% of funding.">
              <a:extLst xmlns:a="http://schemas.openxmlformats.org/drawingml/2006/main">
                <a:ext uri="{FF2B5EF4-FFF2-40B4-BE49-F238E27FC236}">
                  <a16:creationId xmlns:a16="http://schemas.microsoft.com/office/drawing/2014/main" id="{6D871EDF-F1B7-484A-8E18-B49E54DA77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Start w:id="135" w:name="_Ref224223938"/>
      <w:bookmarkStart w:id="136" w:name="_Toc221783231"/>
      <w:bookmarkStart w:id="137" w:name="_Toc229738800"/>
      <w:r w:rsidR="004022F8">
        <w:rPr>
          <w:lang w:eastAsia="zh-CN"/>
        </w:rPr>
        <w:br w:type="page"/>
      </w:r>
    </w:p>
    <w:p w14:paraId="2BB8F6DD" w14:textId="2844AD8A" w:rsidR="00EE2C16" w:rsidRPr="005645C0" w:rsidRDefault="00EE2C16" w:rsidP="009A0E5F">
      <w:pPr>
        <w:spacing w:after="120"/>
        <w:rPr>
          <w:lang w:eastAsia="zh-CN"/>
        </w:rPr>
      </w:pPr>
      <w:bookmarkStart w:id="138" w:name="_Ref237456156"/>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11</w:t>
      </w:r>
      <w:r w:rsidRPr="004B1779">
        <w:rPr>
          <w:lang w:eastAsia="zh-CN"/>
        </w:rPr>
        <w:fldChar w:fldCharType="end"/>
      </w:r>
      <w:bookmarkEnd w:id="135"/>
      <w:bookmarkEnd w:id="138"/>
      <w:r w:rsidRPr="004B1779">
        <w:rPr>
          <w:rFonts w:hint="eastAsia"/>
          <w:lang w:eastAsia="zh-CN"/>
        </w:rPr>
        <w:t>:</w:t>
      </w:r>
      <w:r w:rsidRPr="005645C0">
        <w:rPr>
          <w:rFonts w:hint="eastAsia"/>
          <w:lang w:eastAsia="zh-CN"/>
        </w:rPr>
        <w:t xml:space="preserve"> </w:t>
      </w:r>
      <w:r w:rsidRPr="005645C0">
        <w:rPr>
          <w:lang w:eastAsia="zh-CN"/>
        </w:rPr>
        <w:t xml:space="preserve">Summary of grants and </w:t>
      </w:r>
      <w:r w:rsidRPr="005645C0">
        <w:rPr>
          <w:rFonts w:hint="eastAsia"/>
          <w:lang w:eastAsia="zh-CN"/>
        </w:rPr>
        <w:t xml:space="preserve">amount of </w:t>
      </w:r>
      <w:r w:rsidRPr="005645C0">
        <w:rPr>
          <w:lang w:eastAsia="zh-CN"/>
        </w:rPr>
        <w:t xml:space="preserve">funding by top 10 </w:t>
      </w:r>
      <w:r w:rsidRPr="005645C0">
        <w:rPr>
          <w:rFonts w:hint="eastAsia"/>
          <w:lang w:eastAsia="zh-CN"/>
        </w:rPr>
        <w:t xml:space="preserve">EOs </w:t>
      </w:r>
      <w:r w:rsidRPr="005645C0">
        <w:rPr>
          <w:lang w:eastAsia="zh-CN"/>
        </w:rPr>
        <w:t xml:space="preserve">from </w:t>
      </w:r>
      <w:r w:rsidRPr="005645C0">
        <w:rPr>
          <w:rFonts w:hint="eastAsia"/>
          <w:lang w:eastAsia="zh-CN"/>
        </w:rPr>
        <w:t>MRFF</w:t>
      </w:r>
      <w:r w:rsidRPr="005645C0">
        <w:rPr>
          <w:lang w:eastAsia="zh-CN"/>
        </w:rPr>
        <w:t>, 2021-22 to 2024-25 pooled</w:t>
      </w:r>
      <w:bookmarkEnd w:id="136"/>
      <w:bookmarkEnd w:id="137"/>
    </w:p>
    <w:tbl>
      <w:tblPr>
        <w:tblStyle w:val="DefaultTable21"/>
        <w:tblW w:w="10406" w:type="dxa"/>
        <w:tblLook w:val="04A0" w:firstRow="1" w:lastRow="0" w:firstColumn="1" w:lastColumn="0" w:noHBand="0" w:noVBand="1"/>
      </w:tblPr>
      <w:tblGrid>
        <w:gridCol w:w="3539"/>
        <w:gridCol w:w="1233"/>
        <w:gridCol w:w="1756"/>
        <w:gridCol w:w="1183"/>
        <w:gridCol w:w="1183"/>
        <w:gridCol w:w="1512"/>
      </w:tblGrid>
      <w:tr w:rsidR="00EE2C16" w:rsidRPr="001B40A6" w14:paraId="52FAE4B4" w14:textId="77777777">
        <w:trPr>
          <w:cnfStyle w:val="100000000000" w:firstRow="1" w:lastRow="0" w:firstColumn="0" w:lastColumn="0" w:oddVBand="0" w:evenVBand="0" w:oddHBand="0"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3539" w:type="dxa"/>
            <w:hideMark/>
          </w:tcPr>
          <w:p w14:paraId="71E34FFA" w14:textId="27EE0E0E" w:rsidR="00EE2C16" w:rsidRPr="001B40A6" w:rsidRDefault="00EE2C16">
            <w:pPr>
              <w:spacing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 xml:space="preserve">Eligible </w:t>
            </w:r>
            <w:r w:rsidR="004368D4">
              <w:rPr>
                <w:rFonts w:ascii="Gotham Medium" w:eastAsia="Times New Roman" w:hAnsi="Gotham Medium"/>
                <w:b w:val="0"/>
                <w:color w:val="000000"/>
                <w:sz w:val="18"/>
                <w:lang w:eastAsia="zh-CN"/>
              </w:rPr>
              <w:t>O</w:t>
            </w:r>
            <w:r w:rsidRPr="001B40A6">
              <w:rPr>
                <w:rFonts w:ascii="Gotham Medium" w:eastAsia="Times New Roman" w:hAnsi="Gotham Medium"/>
                <w:b w:val="0"/>
                <w:color w:val="000000"/>
                <w:sz w:val="18"/>
                <w:lang w:eastAsia="zh-CN"/>
              </w:rPr>
              <w:t>rganisation</w:t>
            </w:r>
          </w:p>
        </w:tc>
        <w:tc>
          <w:tcPr>
            <w:tcW w:w="1233" w:type="dxa"/>
            <w:hideMark/>
          </w:tcPr>
          <w:p w14:paraId="388025E7"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1756" w:type="dxa"/>
            <w:hideMark/>
          </w:tcPr>
          <w:p w14:paraId="273AE0F7"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c>
          <w:tcPr>
            <w:tcW w:w="1183" w:type="dxa"/>
            <w:hideMark/>
          </w:tcPr>
          <w:p w14:paraId="18D5399A"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Proportion of grants</w:t>
            </w:r>
          </w:p>
        </w:tc>
        <w:tc>
          <w:tcPr>
            <w:tcW w:w="1183" w:type="dxa"/>
            <w:hideMark/>
          </w:tcPr>
          <w:p w14:paraId="470F8291"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Proportion of funding</w:t>
            </w:r>
          </w:p>
        </w:tc>
        <w:tc>
          <w:tcPr>
            <w:tcW w:w="1512" w:type="dxa"/>
            <w:hideMark/>
          </w:tcPr>
          <w:p w14:paraId="3910C24D"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Average grant size</w:t>
            </w:r>
          </w:p>
        </w:tc>
      </w:tr>
      <w:tr w:rsidR="00EE2C16" w:rsidRPr="001B40A6" w14:paraId="4B3A8BEA"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E24BA5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Monash University</w:t>
            </w:r>
          </w:p>
        </w:tc>
        <w:tc>
          <w:tcPr>
            <w:tcW w:w="1233" w:type="dxa"/>
            <w:noWrap/>
            <w:hideMark/>
          </w:tcPr>
          <w:p w14:paraId="620D5320"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123</w:t>
            </w:r>
          </w:p>
        </w:tc>
        <w:tc>
          <w:tcPr>
            <w:tcW w:w="1756" w:type="dxa"/>
            <w:noWrap/>
            <w:hideMark/>
          </w:tcPr>
          <w:p w14:paraId="343AE365"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$347,228,952</w:t>
            </w:r>
          </w:p>
        </w:tc>
        <w:tc>
          <w:tcPr>
            <w:tcW w:w="1183" w:type="dxa"/>
            <w:noWrap/>
            <w:hideMark/>
          </w:tcPr>
          <w:p w14:paraId="52325B5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11.5%</w:t>
            </w:r>
          </w:p>
        </w:tc>
        <w:tc>
          <w:tcPr>
            <w:tcW w:w="1183" w:type="dxa"/>
            <w:noWrap/>
            <w:hideMark/>
          </w:tcPr>
          <w:p w14:paraId="70E683D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13.0%</w:t>
            </w:r>
          </w:p>
        </w:tc>
        <w:tc>
          <w:tcPr>
            <w:tcW w:w="1512" w:type="dxa"/>
            <w:noWrap/>
            <w:hideMark/>
          </w:tcPr>
          <w:p w14:paraId="565D0FF8"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$2,823,000</w:t>
            </w:r>
          </w:p>
        </w:tc>
      </w:tr>
      <w:tr w:rsidR="00EE2C16" w:rsidRPr="001B40A6" w14:paraId="6814D27A"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0165C49"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Sydney</w:t>
            </w:r>
          </w:p>
        </w:tc>
        <w:tc>
          <w:tcPr>
            <w:tcW w:w="1233" w:type="dxa"/>
            <w:noWrap/>
            <w:hideMark/>
          </w:tcPr>
          <w:p w14:paraId="14DF32E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130</w:t>
            </w:r>
          </w:p>
        </w:tc>
        <w:tc>
          <w:tcPr>
            <w:tcW w:w="1756" w:type="dxa"/>
            <w:noWrap/>
            <w:hideMark/>
          </w:tcPr>
          <w:p w14:paraId="51B0FF0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$281,634,408</w:t>
            </w:r>
          </w:p>
        </w:tc>
        <w:tc>
          <w:tcPr>
            <w:tcW w:w="1183" w:type="dxa"/>
            <w:noWrap/>
            <w:hideMark/>
          </w:tcPr>
          <w:p w14:paraId="0E352024"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12.1%</w:t>
            </w:r>
          </w:p>
        </w:tc>
        <w:tc>
          <w:tcPr>
            <w:tcW w:w="1183" w:type="dxa"/>
            <w:noWrap/>
            <w:hideMark/>
          </w:tcPr>
          <w:p w14:paraId="271EC21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10.6%</w:t>
            </w:r>
          </w:p>
        </w:tc>
        <w:tc>
          <w:tcPr>
            <w:tcW w:w="1512" w:type="dxa"/>
            <w:noWrap/>
            <w:hideMark/>
          </w:tcPr>
          <w:p w14:paraId="620800D5"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$2,166,419</w:t>
            </w:r>
          </w:p>
        </w:tc>
      </w:tr>
      <w:tr w:rsidR="00EE2C16" w:rsidRPr="001B40A6" w14:paraId="3ADB60A4"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1DB9021"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Melbourne</w:t>
            </w:r>
          </w:p>
        </w:tc>
        <w:tc>
          <w:tcPr>
            <w:tcW w:w="1233" w:type="dxa"/>
            <w:noWrap/>
            <w:hideMark/>
          </w:tcPr>
          <w:p w14:paraId="5F34F47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129</w:t>
            </w:r>
          </w:p>
        </w:tc>
        <w:tc>
          <w:tcPr>
            <w:tcW w:w="1756" w:type="dxa"/>
            <w:noWrap/>
            <w:hideMark/>
          </w:tcPr>
          <w:p w14:paraId="0D94499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$281,477,936</w:t>
            </w:r>
          </w:p>
        </w:tc>
        <w:tc>
          <w:tcPr>
            <w:tcW w:w="1183" w:type="dxa"/>
            <w:noWrap/>
            <w:hideMark/>
          </w:tcPr>
          <w:p w14:paraId="0CD7D8B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12.0%</w:t>
            </w:r>
          </w:p>
        </w:tc>
        <w:tc>
          <w:tcPr>
            <w:tcW w:w="1183" w:type="dxa"/>
            <w:noWrap/>
            <w:hideMark/>
          </w:tcPr>
          <w:p w14:paraId="4FA26496"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10.6%</w:t>
            </w:r>
          </w:p>
        </w:tc>
        <w:tc>
          <w:tcPr>
            <w:tcW w:w="1512" w:type="dxa"/>
            <w:noWrap/>
            <w:hideMark/>
          </w:tcPr>
          <w:p w14:paraId="23F9A27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$2,182,000</w:t>
            </w:r>
          </w:p>
        </w:tc>
      </w:tr>
      <w:tr w:rsidR="00EE2C16" w:rsidRPr="001B40A6" w14:paraId="18573586"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D17352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New South Wales</w:t>
            </w:r>
          </w:p>
        </w:tc>
        <w:tc>
          <w:tcPr>
            <w:tcW w:w="1233" w:type="dxa"/>
            <w:noWrap/>
            <w:hideMark/>
          </w:tcPr>
          <w:p w14:paraId="4E5E7D7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96</w:t>
            </w:r>
          </w:p>
        </w:tc>
        <w:tc>
          <w:tcPr>
            <w:tcW w:w="1756" w:type="dxa"/>
            <w:noWrap/>
            <w:hideMark/>
          </w:tcPr>
          <w:p w14:paraId="19FF505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$220,568,223</w:t>
            </w:r>
          </w:p>
        </w:tc>
        <w:tc>
          <w:tcPr>
            <w:tcW w:w="1183" w:type="dxa"/>
            <w:noWrap/>
            <w:hideMark/>
          </w:tcPr>
          <w:p w14:paraId="72B8D4FE"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8.9%</w:t>
            </w:r>
          </w:p>
        </w:tc>
        <w:tc>
          <w:tcPr>
            <w:tcW w:w="1183" w:type="dxa"/>
            <w:noWrap/>
            <w:hideMark/>
          </w:tcPr>
          <w:p w14:paraId="37CFFC8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8.3%</w:t>
            </w:r>
          </w:p>
        </w:tc>
        <w:tc>
          <w:tcPr>
            <w:tcW w:w="1512" w:type="dxa"/>
            <w:noWrap/>
            <w:hideMark/>
          </w:tcPr>
          <w:p w14:paraId="41168774"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$2,297,586</w:t>
            </w:r>
          </w:p>
        </w:tc>
      </w:tr>
      <w:tr w:rsidR="00EE2C16" w:rsidRPr="001B40A6" w14:paraId="273EF1C9"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4AD1AFD"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The University of Queensland</w:t>
            </w:r>
          </w:p>
        </w:tc>
        <w:tc>
          <w:tcPr>
            <w:tcW w:w="1233" w:type="dxa"/>
            <w:noWrap/>
            <w:hideMark/>
          </w:tcPr>
          <w:p w14:paraId="5FF1366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94</w:t>
            </w:r>
          </w:p>
        </w:tc>
        <w:tc>
          <w:tcPr>
            <w:tcW w:w="1756" w:type="dxa"/>
            <w:noWrap/>
            <w:hideMark/>
          </w:tcPr>
          <w:p w14:paraId="43C1B742"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$212,487,352</w:t>
            </w:r>
          </w:p>
        </w:tc>
        <w:tc>
          <w:tcPr>
            <w:tcW w:w="1183" w:type="dxa"/>
            <w:noWrap/>
            <w:hideMark/>
          </w:tcPr>
          <w:p w14:paraId="79A039A3"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8.8%</w:t>
            </w:r>
          </w:p>
        </w:tc>
        <w:tc>
          <w:tcPr>
            <w:tcW w:w="1183" w:type="dxa"/>
            <w:noWrap/>
            <w:hideMark/>
          </w:tcPr>
          <w:p w14:paraId="12D01A2E"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8.0%</w:t>
            </w:r>
          </w:p>
        </w:tc>
        <w:tc>
          <w:tcPr>
            <w:tcW w:w="1512" w:type="dxa"/>
            <w:noWrap/>
            <w:hideMark/>
          </w:tcPr>
          <w:p w14:paraId="548902D8"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$2,260,504</w:t>
            </w:r>
          </w:p>
        </w:tc>
      </w:tr>
      <w:tr w:rsidR="00EE2C16" w:rsidRPr="001B40A6" w14:paraId="433F04A1"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4CE7347"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MRCF Pty Ltd</w:t>
            </w:r>
          </w:p>
        </w:tc>
        <w:tc>
          <w:tcPr>
            <w:tcW w:w="1233" w:type="dxa"/>
            <w:noWrap/>
            <w:hideMark/>
          </w:tcPr>
          <w:p w14:paraId="6F293AA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w:t>
            </w:r>
          </w:p>
        </w:tc>
        <w:tc>
          <w:tcPr>
            <w:tcW w:w="1756" w:type="dxa"/>
            <w:noWrap/>
            <w:hideMark/>
          </w:tcPr>
          <w:p w14:paraId="1BBC7DB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$133,000,000</w:t>
            </w:r>
          </w:p>
        </w:tc>
        <w:tc>
          <w:tcPr>
            <w:tcW w:w="1183" w:type="dxa"/>
            <w:noWrap/>
            <w:hideMark/>
          </w:tcPr>
          <w:p w14:paraId="293006B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0.3%</w:t>
            </w:r>
          </w:p>
        </w:tc>
        <w:tc>
          <w:tcPr>
            <w:tcW w:w="1183" w:type="dxa"/>
            <w:noWrap/>
            <w:hideMark/>
          </w:tcPr>
          <w:p w14:paraId="327D57A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5.0%</w:t>
            </w:r>
          </w:p>
        </w:tc>
        <w:tc>
          <w:tcPr>
            <w:tcW w:w="1512" w:type="dxa"/>
            <w:noWrap/>
            <w:hideMark/>
          </w:tcPr>
          <w:p w14:paraId="0D990AC6"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$44,333,333</w:t>
            </w:r>
          </w:p>
        </w:tc>
      </w:tr>
      <w:tr w:rsidR="00EE2C16" w:rsidRPr="001B40A6" w14:paraId="23B9426A"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3A15EE4"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The University of Newcastle</w:t>
            </w:r>
          </w:p>
        </w:tc>
        <w:tc>
          <w:tcPr>
            <w:tcW w:w="1233" w:type="dxa"/>
            <w:noWrap/>
            <w:hideMark/>
          </w:tcPr>
          <w:p w14:paraId="40C238D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w:t>
            </w:r>
          </w:p>
        </w:tc>
        <w:tc>
          <w:tcPr>
            <w:tcW w:w="1756" w:type="dxa"/>
            <w:noWrap/>
            <w:hideMark/>
          </w:tcPr>
          <w:p w14:paraId="760AFB5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$75,972,289</w:t>
            </w:r>
          </w:p>
        </w:tc>
        <w:tc>
          <w:tcPr>
            <w:tcW w:w="1183" w:type="dxa"/>
            <w:noWrap/>
            <w:hideMark/>
          </w:tcPr>
          <w:p w14:paraId="1E59797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3.3%</w:t>
            </w:r>
          </w:p>
        </w:tc>
        <w:tc>
          <w:tcPr>
            <w:tcW w:w="1183" w:type="dxa"/>
            <w:noWrap/>
            <w:hideMark/>
          </w:tcPr>
          <w:p w14:paraId="6995DF6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2.9%</w:t>
            </w:r>
          </w:p>
        </w:tc>
        <w:tc>
          <w:tcPr>
            <w:tcW w:w="1512" w:type="dxa"/>
            <w:noWrap/>
            <w:hideMark/>
          </w:tcPr>
          <w:p w14:paraId="35A8B1C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$2,170,637</w:t>
            </w:r>
          </w:p>
        </w:tc>
      </w:tr>
      <w:tr w:rsidR="00EE2C16" w:rsidRPr="001B40A6" w14:paraId="21E0B9FE"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535A08C"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Department of Health, Queensland</w:t>
            </w:r>
          </w:p>
        </w:tc>
        <w:tc>
          <w:tcPr>
            <w:tcW w:w="1233" w:type="dxa"/>
            <w:noWrap/>
            <w:hideMark/>
          </w:tcPr>
          <w:p w14:paraId="455CCBA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w:t>
            </w:r>
          </w:p>
        </w:tc>
        <w:tc>
          <w:tcPr>
            <w:tcW w:w="1756" w:type="dxa"/>
            <w:noWrap/>
            <w:hideMark/>
          </w:tcPr>
          <w:p w14:paraId="13FD0F9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$75,240,166</w:t>
            </w:r>
          </w:p>
        </w:tc>
        <w:tc>
          <w:tcPr>
            <w:tcW w:w="1183" w:type="dxa"/>
            <w:noWrap/>
            <w:hideMark/>
          </w:tcPr>
          <w:p w14:paraId="6E4B2855"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0.1%</w:t>
            </w:r>
          </w:p>
        </w:tc>
        <w:tc>
          <w:tcPr>
            <w:tcW w:w="1183" w:type="dxa"/>
            <w:noWrap/>
            <w:hideMark/>
          </w:tcPr>
          <w:p w14:paraId="54572BF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w:t>
            </w:r>
          </w:p>
        </w:tc>
        <w:tc>
          <w:tcPr>
            <w:tcW w:w="1512" w:type="dxa"/>
            <w:noWrap/>
            <w:hideMark/>
          </w:tcPr>
          <w:p w14:paraId="2F3F13A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$75,240,166</w:t>
            </w:r>
          </w:p>
        </w:tc>
      </w:tr>
      <w:tr w:rsidR="00EE2C16" w:rsidRPr="001B40A6" w14:paraId="35C5F4AB"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454C091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Flinders University</w:t>
            </w:r>
          </w:p>
        </w:tc>
        <w:tc>
          <w:tcPr>
            <w:tcW w:w="1233" w:type="dxa"/>
            <w:noWrap/>
            <w:hideMark/>
          </w:tcPr>
          <w:p w14:paraId="1105533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43</w:t>
            </w:r>
          </w:p>
        </w:tc>
        <w:tc>
          <w:tcPr>
            <w:tcW w:w="1756" w:type="dxa"/>
            <w:noWrap/>
            <w:hideMark/>
          </w:tcPr>
          <w:p w14:paraId="1456C7C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$66,184,215</w:t>
            </w:r>
          </w:p>
        </w:tc>
        <w:tc>
          <w:tcPr>
            <w:tcW w:w="1183" w:type="dxa"/>
            <w:noWrap/>
            <w:hideMark/>
          </w:tcPr>
          <w:p w14:paraId="603B638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w:t>
            </w:r>
          </w:p>
        </w:tc>
        <w:tc>
          <w:tcPr>
            <w:tcW w:w="1183" w:type="dxa"/>
            <w:noWrap/>
            <w:hideMark/>
          </w:tcPr>
          <w:p w14:paraId="616709E3"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512" w:type="dxa"/>
            <w:noWrap/>
            <w:hideMark/>
          </w:tcPr>
          <w:p w14:paraId="48F3385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$1,539,168</w:t>
            </w:r>
          </w:p>
        </w:tc>
      </w:tr>
      <w:tr w:rsidR="00EE2C16" w:rsidRPr="001B40A6" w14:paraId="6AD405BE"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648166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Murdoch Children's Research Institute</w:t>
            </w:r>
          </w:p>
        </w:tc>
        <w:tc>
          <w:tcPr>
            <w:tcW w:w="1233" w:type="dxa"/>
            <w:noWrap/>
            <w:hideMark/>
          </w:tcPr>
          <w:p w14:paraId="168FE51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26</w:t>
            </w:r>
          </w:p>
        </w:tc>
        <w:tc>
          <w:tcPr>
            <w:tcW w:w="1756" w:type="dxa"/>
            <w:noWrap/>
            <w:hideMark/>
          </w:tcPr>
          <w:p w14:paraId="2954EA11"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$65,194,406</w:t>
            </w:r>
          </w:p>
        </w:tc>
        <w:tc>
          <w:tcPr>
            <w:tcW w:w="1183" w:type="dxa"/>
            <w:noWrap/>
            <w:hideMark/>
          </w:tcPr>
          <w:p w14:paraId="39A45CED"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2.4%</w:t>
            </w:r>
          </w:p>
        </w:tc>
        <w:tc>
          <w:tcPr>
            <w:tcW w:w="1183" w:type="dxa"/>
            <w:noWrap/>
            <w:hideMark/>
          </w:tcPr>
          <w:p w14:paraId="718DC64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512" w:type="dxa"/>
            <w:noWrap/>
            <w:hideMark/>
          </w:tcPr>
          <w:p w14:paraId="66FBF43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$2,507,477</w:t>
            </w:r>
          </w:p>
        </w:tc>
      </w:tr>
    </w:tbl>
    <w:p w14:paraId="40D2EC72" w14:textId="4D1732FB" w:rsidR="00EE2C16" w:rsidRPr="005C3F45" w:rsidRDefault="00EE2C16" w:rsidP="00265CEB">
      <w:pPr>
        <w:spacing w:before="480"/>
        <w:rPr>
          <w:rFonts w:eastAsia="SimHei"/>
          <w:lang w:eastAsia="zh-CN"/>
        </w:rPr>
      </w:pPr>
      <w:bookmarkStart w:id="139" w:name="_Ref220067872"/>
      <w:bookmarkStart w:id="140" w:name="_Ref230942205"/>
      <w:r w:rsidRPr="005645C0">
        <w:rPr>
          <w:lang w:eastAsia="zh-CN"/>
        </w:rPr>
        <w:t xml:space="preserve">Figure </w:t>
      </w:r>
      <w:r w:rsidRPr="005645C0">
        <w:rPr>
          <w:lang w:eastAsia="zh-CN"/>
        </w:rPr>
        <w:fldChar w:fldCharType="begin"/>
      </w:r>
      <w:r w:rsidRPr="005645C0">
        <w:rPr>
          <w:lang w:eastAsia="zh-CN"/>
        </w:rPr>
        <w:instrText xml:space="preserve"> SEQ Figure \* ARABIC </w:instrText>
      </w:r>
      <w:r w:rsidRPr="005645C0">
        <w:rPr>
          <w:lang w:eastAsia="zh-CN"/>
        </w:rPr>
        <w:fldChar w:fldCharType="separate"/>
      </w:r>
      <w:r w:rsidR="00356D6B">
        <w:rPr>
          <w:noProof/>
          <w:lang w:eastAsia="zh-CN"/>
        </w:rPr>
        <w:t>17</w:t>
      </w:r>
      <w:r w:rsidRPr="005645C0">
        <w:rPr>
          <w:lang w:eastAsia="zh-CN"/>
        </w:rPr>
        <w:fldChar w:fldCharType="end"/>
      </w:r>
      <w:bookmarkEnd w:id="139"/>
      <w:bookmarkEnd w:id="140"/>
      <w:r w:rsidRPr="005645C0">
        <w:rPr>
          <w:rFonts w:hint="eastAsia"/>
          <w:lang w:eastAsia="zh-CN"/>
        </w:rPr>
        <w:t xml:space="preserve">: </w:t>
      </w:r>
      <w:r w:rsidRPr="005645C0">
        <w:rPr>
          <w:lang w:eastAsia="zh-CN"/>
        </w:rPr>
        <w:t xml:space="preserve">Proportion of grants and funding awarded by top 10 </w:t>
      </w:r>
      <w:r w:rsidRPr="005645C0">
        <w:rPr>
          <w:rFonts w:hint="eastAsia"/>
          <w:lang w:eastAsia="zh-CN"/>
        </w:rPr>
        <w:t>EO</w:t>
      </w:r>
      <w:r w:rsidRPr="005645C0">
        <w:rPr>
          <w:lang w:eastAsia="zh-CN"/>
        </w:rPr>
        <w:t xml:space="preserve">s from </w:t>
      </w:r>
      <w:r w:rsidRPr="005645C0">
        <w:rPr>
          <w:rFonts w:hint="eastAsia"/>
          <w:lang w:eastAsia="zh-CN"/>
        </w:rPr>
        <w:t>MRFF</w:t>
      </w:r>
      <w:r w:rsidRPr="005645C0">
        <w:rPr>
          <w:lang w:eastAsia="zh-CN"/>
        </w:rPr>
        <w:t>, 2021-22 to 2024-25 pooled</w:t>
      </w:r>
    </w:p>
    <w:p w14:paraId="76C5A9FA" w14:textId="77777777" w:rsidR="00EE2C16" w:rsidRDefault="00EE2C16" w:rsidP="00EE2C16">
      <w:pPr>
        <w:rPr>
          <w:rFonts w:eastAsia="SimHei"/>
          <w:lang w:eastAsia="zh-CN"/>
        </w:rPr>
      </w:pPr>
      <w:r>
        <w:rPr>
          <w:noProof/>
        </w:rPr>
        <w:drawing>
          <wp:inline distT="0" distB="0" distL="0" distR="0" wp14:anchorId="509ACE14" wp14:editId="5CCD46E3">
            <wp:extent cx="6264275" cy="3678766"/>
            <wp:effectExtent l="0" t="0" r="3175" b="0"/>
            <wp:docPr id="546287794" name="Chart 1" descr="A clustered bar chart showing the proportion of grants and funding awarded by the top 10 Eligible Organisations (EOs) from MRFF, pooled from 2021–22 to 2024–25. Monash University received the largest share of funding at 13.0%, with 11.5% of grants, followed by University of Sydney (12.1% of grants, 10.6% of funding) and University of Melbourne (12.0% of grants, 10.6% of funding). University of New South Wales accounted for 8.9% of grants and 8.3% of funding, and The University of Queensland for 8.8% of grants and 8.0% of funding. MRCF Pty Ltd stood out with a notably higher share of funding (5.0%) relative to its small proportion of grants (0.3%), while The University of Newcastle received 3.3% of grants and 2.9% of funding. The Department of Health, Queensland similarly had a higher proportion of funding (2.8%) than grants (0.1%), Flinders University received 4.0% of grants but only 2.5% of funding, and Murdoch Children's Research Institute rounded out the list with 2.4% of grants and 2.5% of funding.">
              <a:extLst xmlns:a="http://schemas.openxmlformats.org/drawingml/2006/main">
                <a:ext uri="{FF2B5EF4-FFF2-40B4-BE49-F238E27FC236}">
                  <a16:creationId xmlns:a16="http://schemas.microsoft.com/office/drawing/2014/main" id="{6FA0DB4C-AE55-4596-89F7-B0DD5F0D8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816D07D" w14:textId="77777777" w:rsidR="00EE2C16" w:rsidRDefault="00EE2C16" w:rsidP="00EE2C16">
      <w:pPr>
        <w:pStyle w:val="Heading3"/>
        <w:rPr>
          <w:lang w:eastAsia="zh-CN"/>
        </w:rPr>
      </w:pPr>
      <w:bookmarkStart w:id="141" w:name="_Toc215221546"/>
      <w:bookmarkStart w:id="142" w:name="_Toc237437521"/>
      <w:bookmarkStart w:id="143" w:name="_Toc237438594"/>
      <w:bookmarkStart w:id="144" w:name="_Toc237439043"/>
      <w:r>
        <w:t>Aboriginal and Torres Strait Islander Health</w:t>
      </w:r>
      <w:r w:rsidRPr="00EE06B4">
        <w:t xml:space="preserve"> Research</w:t>
      </w:r>
      <w:bookmarkEnd w:id="141"/>
      <w:bookmarkEnd w:id="142"/>
      <w:bookmarkEnd w:id="143"/>
      <w:bookmarkEnd w:id="144"/>
    </w:p>
    <w:p w14:paraId="3E48F7D8" w14:textId="56D7C99B" w:rsidR="00EE2C16" w:rsidRDefault="00EE2C16" w:rsidP="00EE2C16">
      <w:pPr>
        <w:rPr>
          <w:lang w:val="en-US" w:eastAsia="zh-CN"/>
        </w:rPr>
      </w:pPr>
      <w:r>
        <w:rPr>
          <w:rFonts w:hint="eastAsia"/>
          <w:lang w:val="en-US" w:eastAsia="zh-CN"/>
        </w:rPr>
        <w:t>Over $643</w:t>
      </w:r>
      <w:r>
        <w:rPr>
          <w:lang w:val="en-US" w:eastAsia="zh-CN"/>
        </w:rPr>
        <w:t xml:space="preserve"> </w:t>
      </w:r>
      <w:r>
        <w:rPr>
          <w:rFonts w:hint="eastAsia"/>
          <w:lang w:val="en-US" w:eastAsia="zh-CN"/>
        </w:rPr>
        <w:t>m</w:t>
      </w:r>
      <w:r>
        <w:rPr>
          <w:lang w:val="en-US" w:eastAsia="zh-CN"/>
        </w:rPr>
        <w:t>illion</w:t>
      </w:r>
      <w:r>
        <w:rPr>
          <w:rFonts w:hint="eastAsia"/>
          <w:lang w:val="en-US" w:eastAsia="zh-CN"/>
        </w:rPr>
        <w:t xml:space="preserve"> </w:t>
      </w:r>
      <w:r>
        <w:rPr>
          <w:lang w:val="en-US" w:eastAsia="zh-CN"/>
        </w:rPr>
        <w:t xml:space="preserve">was </w:t>
      </w:r>
      <w:r>
        <w:rPr>
          <w:rFonts w:hint="eastAsia"/>
          <w:lang w:val="en-US" w:eastAsia="zh-CN"/>
        </w:rPr>
        <w:t>awarded</w:t>
      </w:r>
      <w:r w:rsidDel="002A17DF">
        <w:rPr>
          <w:rFonts w:hint="eastAsia"/>
          <w:lang w:val="en-US" w:eastAsia="zh-CN"/>
        </w:rPr>
        <w:t xml:space="preserve"> </w:t>
      </w:r>
      <w:r>
        <w:rPr>
          <w:lang w:val="en-US" w:eastAsia="zh-CN"/>
        </w:rPr>
        <w:t xml:space="preserve">via </w:t>
      </w:r>
      <w:r>
        <w:rPr>
          <w:rFonts w:hint="eastAsia"/>
          <w:lang w:val="en-US" w:eastAsia="zh-CN"/>
        </w:rPr>
        <w:t xml:space="preserve">grants focused on </w:t>
      </w:r>
      <w:r w:rsidRPr="007B7358">
        <w:rPr>
          <w:lang w:val="en-US" w:eastAsia="zh-CN"/>
        </w:rPr>
        <w:t>Aboriginal and Torres Strait Islander Health research</w:t>
      </w:r>
      <w:r>
        <w:rPr>
          <w:rStyle w:val="FootnoteReference"/>
          <w:lang w:val="en-US" w:eastAsia="zh-CN"/>
        </w:rPr>
        <w:footnoteReference w:id="13"/>
      </w:r>
      <w:r w:rsidRPr="007B7358">
        <w:rPr>
          <w:lang w:val="en-US" w:eastAsia="zh-CN"/>
        </w:rPr>
        <w:t xml:space="preserve"> across both fund</w:t>
      </w:r>
      <w:r>
        <w:rPr>
          <w:lang w:val="en-US" w:eastAsia="zh-CN"/>
        </w:rPr>
        <w:t>ers over</w:t>
      </w:r>
      <w:r>
        <w:rPr>
          <w:rFonts w:hint="eastAsia"/>
          <w:lang w:val="en-US" w:eastAsia="zh-CN"/>
        </w:rPr>
        <w:t xml:space="preserve"> the last four financial years, representing 10.2% of the total funding </w:t>
      </w:r>
      <w:r w:rsidRPr="004B1779">
        <w:rPr>
          <w:lang w:val="en-US" w:eastAsia="zh-CN"/>
        </w:rPr>
        <w:t>(</w:t>
      </w:r>
      <w:r w:rsidR="00360C00">
        <w:rPr>
          <w:lang w:val="en-US" w:eastAsia="zh-CN"/>
        </w:rPr>
        <w:fldChar w:fldCharType="begin"/>
      </w:r>
      <w:r w:rsidR="00360C00">
        <w:rPr>
          <w:lang w:val="en-US" w:eastAsia="zh-CN"/>
        </w:rPr>
        <w:instrText xml:space="preserve"> REF _Ref220069241 \h </w:instrText>
      </w:r>
      <w:r w:rsidR="00360C00">
        <w:rPr>
          <w:lang w:val="en-US" w:eastAsia="zh-CN"/>
        </w:rPr>
      </w:r>
      <w:r w:rsidR="00360C00">
        <w:rPr>
          <w:lang w:val="en-US" w:eastAsia="zh-CN"/>
        </w:rPr>
        <w:fldChar w:fldCharType="separate"/>
      </w:r>
      <w:r w:rsidR="00360C00" w:rsidRPr="004B1779">
        <w:t xml:space="preserve">Table </w:t>
      </w:r>
      <w:r w:rsidR="00360C00">
        <w:rPr>
          <w:noProof/>
        </w:rPr>
        <w:t>12</w:t>
      </w:r>
      <w:r w:rsidR="00360C00">
        <w:rPr>
          <w:lang w:val="en-US" w:eastAsia="zh-CN"/>
        </w:rPr>
        <w:fldChar w:fldCharType="end"/>
      </w:r>
      <w:r>
        <w:rPr>
          <w:rFonts w:hint="eastAsia"/>
          <w:lang w:val="en-US" w:eastAsia="zh-CN"/>
        </w:rPr>
        <w:t>, aggregated data not shown).</w:t>
      </w:r>
    </w:p>
    <w:p w14:paraId="1058E84C" w14:textId="0E1C2389" w:rsidR="00EE2C16" w:rsidRDefault="00EE2C16" w:rsidP="00EE2C16">
      <w:pPr>
        <w:rPr>
          <w:lang w:val="en-US" w:eastAsia="zh-CN"/>
        </w:rPr>
      </w:pPr>
      <w:r>
        <w:rPr>
          <w:lang w:val="en-US" w:eastAsia="zh-CN"/>
        </w:rPr>
        <w:t>I</w:t>
      </w:r>
      <w:r>
        <w:rPr>
          <w:rFonts w:hint="eastAsia"/>
          <w:lang w:val="en-US" w:eastAsia="zh-CN"/>
        </w:rPr>
        <w:t xml:space="preserve">n the past four financial years, the </w:t>
      </w:r>
      <w:r w:rsidRPr="00C01BA4">
        <w:rPr>
          <w:lang w:val="en-US" w:eastAsia="zh-CN"/>
        </w:rPr>
        <w:t xml:space="preserve">proportion </w:t>
      </w:r>
      <w:r>
        <w:rPr>
          <w:rFonts w:hint="eastAsia"/>
          <w:lang w:val="en-US" w:eastAsia="zh-CN"/>
        </w:rPr>
        <w:t xml:space="preserve">of funding awarded </w:t>
      </w:r>
      <w:r w:rsidRPr="0088537E">
        <w:rPr>
          <w:lang w:val="en-US" w:eastAsia="zh-CN"/>
        </w:rPr>
        <w:t xml:space="preserve">to grants focused on Aboriginal and Torres Strait Islander Health research across both </w:t>
      </w:r>
      <w:r w:rsidR="00EE7C57">
        <w:rPr>
          <w:lang w:val="en-US" w:eastAsia="zh-CN"/>
        </w:rPr>
        <w:t>funders</w:t>
      </w:r>
      <w:r>
        <w:rPr>
          <w:rFonts w:hint="eastAsia"/>
          <w:lang w:val="en-US" w:eastAsia="zh-CN"/>
        </w:rPr>
        <w:t xml:space="preserve"> remained relatively stable, ranging from 9.2% to 11.4% annually (</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_Ref220068163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3C3157">
        <w:t xml:space="preserve">Figure </w:t>
      </w:r>
      <w:r w:rsidR="00697F4A">
        <w:rPr>
          <w:noProof/>
        </w:rPr>
        <w:t>18</w:t>
      </w:r>
      <w:r w:rsidR="00697F4A">
        <w:rPr>
          <w:lang w:val="en-US" w:eastAsia="zh-CN"/>
        </w:rPr>
        <w:fldChar w:fldCharType="end"/>
      </w:r>
      <w:r w:rsidRPr="004B1779">
        <w:rPr>
          <w:lang w:val="en-US" w:eastAsia="zh-CN"/>
        </w:rPr>
        <w:t>).</w:t>
      </w:r>
    </w:p>
    <w:p w14:paraId="3DD46262" w14:textId="358394F7" w:rsidR="00EE2C16" w:rsidRDefault="00EE2C16" w:rsidP="00EE2C16">
      <w:pPr>
        <w:spacing w:after="0"/>
        <w:rPr>
          <w:lang w:val="en-US" w:eastAsia="zh-CN"/>
        </w:rPr>
      </w:pPr>
      <w:r>
        <w:rPr>
          <w:lang w:val="en-US" w:eastAsia="zh-CN"/>
        </w:rPr>
        <w:t>T</w:t>
      </w:r>
      <w:r>
        <w:rPr>
          <w:rFonts w:hint="eastAsia"/>
          <w:lang w:val="en-US" w:eastAsia="zh-CN"/>
        </w:rPr>
        <w:t>his proportion was relatively stable</w:t>
      </w:r>
      <w:r>
        <w:rPr>
          <w:lang w:val="en-US" w:eastAsia="zh-CN"/>
        </w:rPr>
        <w:t xml:space="preserve"> for NHMRC grants</w:t>
      </w:r>
      <w:r w:rsidRPr="00C01BA4">
        <w:rPr>
          <w:lang w:val="en-US" w:eastAsia="zh-CN"/>
        </w:rPr>
        <w:t xml:space="preserve">, ranging from about 7.8% to 9.4% </w:t>
      </w:r>
      <w:r w:rsidRPr="00380B61">
        <w:rPr>
          <w:lang w:val="en-US" w:eastAsia="zh-CN"/>
        </w:rPr>
        <w:t xml:space="preserve">annually </w:t>
      </w:r>
      <w:r>
        <w:rPr>
          <w:lang w:val="en-US" w:eastAsia="zh-CN"/>
        </w:rPr>
        <w:t xml:space="preserve">and well </w:t>
      </w:r>
      <w:r>
        <w:rPr>
          <w:rFonts w:hint="eastAsia"/>
          <w:lang w:val="en-US" w:eastAsia="zh-CN"/>
        </w:rPr>
        <w:t>exceeding NHMRC</w:t>
      </w:r>
      <w:r>
        <w:rPr>
          <w:lang w:val="en-US" w:eastAsia="zh-CN"/>
        </w:rPr>
        <w:t>’</w:t>
      </w:r>
      <w:r>
        <w:rPr>
          <w:rFonts w:hint="eastAsia"/>
          <w:lang w:val="en-US" w:eastAsia="zh-CN"/>
        </w:rPr>
        <w:t>s 5% target</w:t>
      </w:r>
      <w:r>
        <w:rPr>
          <w:rStyle w:val="FootnoteReference"/>
          <w:lang w:val="en-US" w:eastAsia="zh-CN"/>
        </w:rPr>
        <w:footnoteReference w:id="14"/>
      </w:r>
      <w:r w:rsidRPr="00C01BA4">
        <w:rPr>
          <w:lang w:val="en-US" w:eastAsia="zh-CN"/>
        </w:rPr>
        <w:t>.</w:t>
      </w:r>
      <w:r>
        <w:rPr>
          <w:rFonts w:hint="eastAsia"/>
          <w:lang w:val="en-US" w:eastAsia="zh-CN"/>
        </w:rPr>
        <w:t xml:space="preserve"> </w:t>
      </w:r>
      <w:r w:rsidRPr="48EC6ACE">
        <w:rPr>
          <w:lang w:val="en-US" w:eastAsia="zh-CN"/>
        </w:rPr>
        <w:t xml:space="preserve">The proportion of MRFF grants has varied between 9.2% to 16.0% over the past four years, reflecting variations in the timing of the MRFF Indigenous Health Research Fund </w:t>
      </w:r>
      <w:r>
        <w:rPr>
          <w:rFonts w:hint="eastAsia"/>
          <w:lang w:val="en-US" w:eastAsia="zh-CN"/>
        </w:rPr>
        <w:t>(</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_Ref220068260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3C3157">
        <w:t xml:space="preserve">Figure </w:t>
      </w:r>
      <w:r w:rsidR="00697F4A">
        <w:rPr>
          <w:noProof/>
        </w:rPr>
        <w:t>19</w:t>
      </w:r>
      <w:r w:rsidR="00697F4A">
        <w:rPr>
          <w:lang w:val="en-US" w:eastAsia="zh-CN"/>
        </w:rPr>
        <w:fldChar w:fldCharType="end"/>
      </w:r>
      <w:r w:rsidRPr="004B1779">
        <w:rPr>
          <w:lang w:val="en-US" w:eastAsia="zh-CN"/>
        </w:rPr>
        <w:t>).</w:t>
      </w:r>
    </w:p>
    <w:p w14:paraId="17CF1AFA" w14:textId="13912A49" w:rsidR="00EE2C16" w:rsidRPr="003C3157" w:rsidRDefault="00EE2C16" w:rsidP="00265CEB">
      <w:pPr>
        <w:spacing w:before="480" w:after="120"/>
      </w:pPr>
      <w:bookmarkStart w:id="145" w:name="_Ref220069241"/>
      <w:bookmarkStart w:id="146" w:name="_Toc221783232"/>
      <w:bookmarkStart w:id="147" w:name="_Toc229738801"/>
      <w:r w:rsidRPr="004B1779">
        <w:t xml:space="preserve">Table </w:t>
      </w:r>
      <w:fldSimple w:instr=" SEQ Table \* ARABIC ">
        <w:r w:rsidR="00356D6B">
          <w:rPr>
            <w:noProof/>
          </w:rPr>
          <w:t>12</w:t>
        </w:r>
      </w:fldSimple>
      <w:bookmarkEnd w:id="145"/>
      <w:r w:rsidRPr="004B1779">
        <w:rPr>
          <w:rFonts w:hint="eastAsia"/>
        </w:rPr>
        <w:t>:</w:t>
      </w:r>
      <w:r w:rsidRPr="003C3157">
        <w:rPr>
          <w:rFonts w:hint="eastAsia"/>
        </w:rPr>
        <w:t xml:space="preserve"> Number of grants and amount of funding awarded to grants focused on Aboriginal and Torres </w:t>
      </w:r>
      <w:r w:rsidRPr="003C3157">
        <w:t>Strait</w:t>
      </w:r>
      <w:r w:rsidRPr="003C3157">
        <w:rPr>
          <w:rFonts w:hint="eastAsia"/>
        </w:rPr>
        <w:t xml:space="preserve"> Islander Health </w:t>
      </w:r>
      <w:r w:rsidR="00E927C7">
        <w:t>r</w:t>
      </w:r>
      <w:r w:rsidRPr="003C3157">
        <w:rPr>
          <w:rFonts w:hint="eastAsia"/>
        </w:rPr>
        <w:t xml:space="preserve">esearch by </w:t>
      </w:r>
      <w:r>
        <w:rPr>
          <w:rFonts w:hint="eastAsia"/>
        </w:rPr>
        <w:t>funder</w:t>
      </w:r>
      <w:r w:rsidRPr="003C3157">
        <w:rPr>
          <w:rFonts w:hint="eastAsia"/>
        </w:rPr>
        <w:t xml:space="preserve"> and </w:t>
      </w:r>
      <w:r>
        <w:rPr>
          <w:rFonts w:eastAsia="SimHei" w:hint="eastAsia"/>
          <w:lang w:eastAsia="zh-CN"/>
        </w:rPr>
        <w:t xml:space="preserve">financial </w:t>
      </w:r>
      <w:r w:rsidRPr="003C3157">
        <w:rPr>
          <w:rFonts w:hint="eastAsia"/>
        </w:rPr>
        <w:t>year, 2021-22 to 2024-25</w:t>
      </w:r>
      <w:bookmarkEnd w:id="146"/>
      <w:bookmarkEnd w:id="147"/>
    </w:p>
    <w:tbl>
      <w:tblPr>
        <w:tblStyle w:val="DefaultTable21"/>
        <w:tblW w:w="9575" w:type="dxa"/>
        <w:tblLook w:val="04A0" w:firstRow="1" w:lastRow="0" w:firstColumn="1" w:lastColumn="0" w:noHBand="0" w:noVBand="1"/>
      </w:tblPr>
      <w:tblGrid>
        <w:gridCol w:w="1665"/>
        <w:gridCol w:w="1334"/>
        <w:gridCol w:w="1137"/>
        <w:gridCol w:w="1358"/>
        <w:gridCol w:w="1358"/>
        <w:gridCol w:w="1365"/>
        <w:gridCol w:w="1358"/>
      </w:tblGrid>
      <w:tr w:rsidR="00EE2C16" w:rsidRPr="000E4A1B" w14:paraId="741FCEB4" w14:textId="77777777">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noWrap/>
            <w:hideMark/>
          </w:tcPr>
          <w:p w14:paraId="7F4AA655"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noWrap/>
            <w:hideMark/>
          </w:tcPr>
          <w:p w14:paraId="6DDC0FF3"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p>
        </w:tc>
        <w:tc>
          <w:tcPr>
            <w:tcW w:w="1137" w:type="dxa"/>
            <w:noWrap/>
            <w:hideMark/>
          </w:tcPr>
          <w:p w14:paraId="2E5CCDE5"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Funder</w:t>
            </w:r>
          </w:p>
        </w:tc>
        <w:tc>
          <w:tcPr>
            <w:tcW w:w="1358" w:type="dxa"/>
            <w:noWrap/>
            <w:hideMark/>
          </w:tcPr>
          <w:p w14:paraId="3953A455"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2021-22</w:t>
            </w:r>
          </w:p>
        </w:tc>
        <w:tc>
          <w:tcPr>
            <w:tcW w:w="1358" w:type="dxa"/>
            <w:noWrap/>
            <w:hideMark/>
          </w:tcPr>
          <w:p w14:paraId="58D4180F"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2022-23</w:t>
            </w:r>
          </w:p>
        </w:tc>
        <w:tc>
          <w:tcPr>
            <w:tcW w:w="1365" w:type="dxa"/>
            <w:noWrap/>
            <w:hideMark/>
          </w:tcPr>
          <w:p w14:paraId="5BABE6B7"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2023-24</w:t>
            </w:r>
          </w:p>
        </w:tc>
        <w:tc>
          <w:tcPr>
            <w:tcW w:w="1358" w:type="dxa"/>
            <w:noWrap/>
            <w:hideMark/>
          </w:tcPr>
          <w:p w14:paraId="6CBEF091"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2024-25</w:t>
            </w:r>
          </w:p>
        </w:tc>
      </w:tr>
      <w:tr w:rsidR="00EE2C16" w:rsidRPr="000E4A1B" w14:paraId="3C19834E" w14:textId="77777777">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65" w:type="dxa"/>
            <w:vMerge w:val="restart"/>
            <w:hideMark/>
          </w:tcPr>
          <w:p w14:paraId="0349BC1E" w14:textId="77777777" w:rsidR="00EE2C16" w:rsidRPr="00551641" w:rsidRDefault="00EE2C16">
            <w:pPr>
              <w:spacing w:line="240" w:lineRule="auto"/>
              <w:rPr>
                <w:rFonts w:ascii="Gotham Medium" w:eastAsia="Times New Roman" w:hAnsi="Gotham Medium"/>
                <w:b w:val="0"/>
                <w:bCs/>
                <w:sz w:val="18"/>
                <w:lang w:eastAsia="zh-CN"/>
              </w:rPr>
            </w:pPr>
            <w:r w:rsidRPr="00551641">
              <w:rPr>
                <w:rFonts w:ascii="Gotham Medium" w:eastAsia="Times New Roman" w:hAnsi="Gotham Medium"/>
                <w:b w:val="0"/>
                <w:bCs/>
                <w:sz w:val="18"/>
                <w:lang w:eastAsia="zh-CN"/>
              </w:rPr>
              <w:t>Grants focused on Aboriginal and Torres Strait Islander Health research</w:t>
            </w:r>
          </w:p>
        </w:tc>
        <w:tc>
          <w:tcPr>
            <w:tcW w:w="1334" w:type="dxa"/>
            <w:vMerge w:val="restart"/>
            <w:hideMark/>
          </w:tcPr>
          <w:p w14:paraId="3EC26D97"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Number of grants</w:t>
            </w:r>
          </w:p>
        </w:tc>
        <w:tc>
          <w:tcPr>
            <w:tcW w:w="1137" w:type="dxa"/>
            <w:hideMark/>
          </w:tcPr>
          <w:p w14:paraId="43F31785"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hideMark/>
          </w:tcPr>
          <w:p w14:paraId="5FDA15BE"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40</w:t>
            </w:r>
          </w:p>
        </w:tc>
        <w:tc>
          <w:tcPr>
            <w:tcW w:w="1358" w:type="dxa"/>
            <w:noWrap/>
            <w:hideMark/>
          </w:tcPr>
          <w:p w14:paraId="4C80FE5A"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40</w:t>
            </w:r>
          </w:p>
        </w:tc>
        <w:tc>
          <w:tcPr>
            <w:tcW w:w="1365" w:type="dxa"/>
            <w:noWrap/>
            <w:hideMark/>
          </w:tcPr>
          <w:p w14:paraId="0BAAA4D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36</w:t>
            </w:r>
          </w:p>
        </w:tc>
        <w:tc>
          <w:tcPr>
            <w:tcW w:w="1358" w:type="dxa"/>
            <w:noWrap/>
            <w:hideMark/>
          </w:tcPr>
          <w:p w14:paraId="2C831716"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49</w:t>
            </w:r>
          </w:p>
        </w:tc>
      </w:tr>
      <w:tr w:rsidR="00EE2C16" w:rsidRPr="000E4A1B" w14:paraId="77CF21B5"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39CF18C9"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hideMark/>
          </w:tcPr>
          <w:p w14:paraId="58F69B81"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s="Arial"/>
                <w:bCs/>
                <w:color w:val="000000"/>
                <w:sz w:val="18"/>
                <w:lang w:eastAsia="zh-CN"/>
              </w:rPr>
            </w:pPr>
          </w:p>
        </w:tc>
        <w:tc>
          <w:tcPr>
            <w:tcW w:w="1137" w:type="dxa"/>
            <w:hideMark/>
          </w:tcPr>
          <w:p w14:paraId="07B87E7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4BD7F2C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31</w:t>
            </w:r>
          </w:p>
        </w:tc>
        <w:tc>
          <w:tcPr>
            <w:tcW w:w="1358" w:type="dxa"/>
            <w:noWrap/>
            <w:hideMark/>
          </w:tcPr>
          <w:p w14:paraId="3689461C"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52</w:t>
            </w:r>
          </w:p>
        </w:tc>
        <w:tc>
          <w:tcPr>
            <w:tcW w:w="1365" w:type="dxa"/>
            <w:noWrap/>
            <w:hideMark/>
          </w:tcPr>
          <w:p w14:paraId="4B53722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33</w:t>
            </w:r>
          </w:p>
        </w:tc>
        <w:tc>
          <w:tcPr>
            <w:tcW w:w="1358" w:type="dxa"/>
            <w:noWrap/>
            <w:hideMark/>
          </w:tcPr>
          <w:p w14:paraId="5B4EC457"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45</w:t>
            </w:r>
          </w:p>
        </w:tc>
      </w:tr>
      <w:tr w:rsidR="00EE2C16" w:rsidRPr="000E4A1B" w14:paraId="7C7E7913"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604D105E"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val="restart"/>
            <w:hideMark/>
          </w:tcPr>
          <w:p w14:paraId="0779CA7B"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551641">
              <w:rPr>
                <w:rFonts w:ascii="Gotham Medium" w:eastAsia="Times New Roman" w:hAnsi="Gotham Medium"/>
                <w:bCs/>
                <w:color w:val="000000"/>
                <w:sz w:val="18"/>
                <w:lang w:eastAsia="zh-CN"/>
              </w:rPr>
              <w:t>Amount of funding</w:t>
            </w:r>
          </w:p>
        </w:tc>
        <w:tc>
          <w:tcPr>
            <w:tcW w:w="1137" w:type="dxa"/>
            <w:hideMark/>
          </w:tcPr>
          <w:p w14:paraId="66598C79"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hideMark/>
          </w:tcPr>
          <w:p w14:paraId="146EFC37"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$73,491,329</w:t>
            </w:r>
          </w:p>
        </w:tc>
        <w:tc>
          <w:tcPr>
            <w:tcW w:w="1358" w:type="dxa"/>
            <w:noWrap/>
            <w:hideMark/>
          </w:tcPr>
          <w:p w14:paraId="00CE7FE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$81,813,115</w:t>
            </w:r>
          </w:p>
        </w:tc>
        <w:tc>
          <w:tcPr>
            <w:tcW w:w="1365" w:type="dxa"/>
            <w:noWrap/>
            <w:hideMark/>
          </w:tcPr>
          <w:p w14:paraId="0D0E9EE9"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$80,629,457</w:t>
            </w:r>
          </w:p>
        </w:tc>
        <w:tc>
          <w:tcPr>
            <w:tcW w:w="1358" w:type="dxa"/>
            <w:noWrap/>
            <w:hideMark/>
          </w:tcPr>
          <w:p w14:paraId="04F31522"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$81,707,016</w:t>
            </w:r>
          </w:p>
        </w:tc>
      </w:tr>
      <w:tr w:rsidR="00EE2C16" w:rsidRPr="000E4A1B" w14:paraId="10800D8F"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1AF7CD8C"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hideMark/>
          </w:tcPr>
          <w:p w14:paraId="2F95247D"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137" w:type="dxa"/>
            <w:hideMark/>
          </w:tcPr>
          <w:p w14:paraId="07A5A4D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78B1358D"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$77,250,093</w:t>
            </w:r>
          </w:p>
        </w:tc>
        <w:tc>
          <w:tcPr>
            <w:tcW w:w="1358" w:type="dxa"/>
            <w:noWrap/>
            <w:hideMark/>
          </w:tcPr>
          <w:p w14:paraId="4160489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$77,882,313</w:t>
            </w:r>
          </w:p>
        </w:tc>
        <w:tc>
          <w:tcPr>
            <w:tcW w:w="1365" w:type="dxa"/>
            <w:noWrap/>
            <w:hideMark/>
          </w:tcPr>
          <w:p w14:paraId="25CD0E0A"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$61,147,737</w:t>
            </w:r>
          </w:p>
        </w:tc>
        <w:tc>
          <w:tcPr>
            <w:tcW w:w="1358" w:type="dxa"/>
            <w:noWrap/>
            <w:hideMark/>
          </w:tcPr>
          <w:p w14:paraId="46A058EB"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$109,814,150</w:t>
            </w:r>
          </w:p>
        </w:tc>
      </w:tr>
      <w:tr w:rsidR="00EE2C16" w:rsidRPr="000E4A1B" w14:paraId="19282FA9"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val="restart"/>
            <w:noWrap/>
            <w:hideMark/>
          </w:tcPr>
          <w:p w14:paraId="1B94E6CA" w14:textId="77777777" w:rsidR="00EE2C16" w:rsidRPr="00551641" w:rsidRDefault="00EE2C16">
            <w:pPr>
              <w:spacing w:line="240" w:lineRule="auto"/>
              <w:rPr>
                <w:rFonts w:ascii="Gotham Medium" w:eastAsia="Times New Roman" w:hAnsi="Gotham Medium"/>
                <w:b w:val="0"/>
                <w:bCs/>
                <w:sz w:val="18"/>
                <w:lang w:eastAsia="zh-CN"/>
              </w:rPr>
            </w:pPr>
            <w:r w:rsidRPr="00551641">
              <w:rPr>
                <w:rFonts w:ascii="Gotham Medium" w:eastAsia="Times New Roman" w:hAnsi="Gotham Medium"/>
                <w:b w:val="0"/>
                <w:bCs/>
                <w:sz w:val="18"/>
                <w:lang w:eastAsia="zh-CN"/>
              </w:rPr>
              <w:t>All grants</w:t>
            </w:r>
          </w:p>
        </w:tc>
        <w:tc>
          <w:tcPr>
            <w:tcW w:w="1334" w:type="dxa"/>
            <w:vMerge w:val="restart"/>
            <w:hideMark/>
          </w:tcPr>
          <w:p w14:paraId="3A66A3EE"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Number of grants</w:t>
            </w:r>
          </w:p>
        </w:tc>
        <w:tc>
          <w:tcPr>
            <w:tcW w:w="1137" w:type="dxa"/>
            <w:hideMark/>
          </w:tcPr>
          <w:p w14:paraId="0EABC56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r>
              <w:rPr>
                <w:rStyle w:val="FootnoteReference"/>
                <w:rFonts w:eastAsia="Times New Roman"/>
                <w:color w:val="000000"/>
                <w:sz w:val="18"/>
                <w:lang w:eastAsia="zh-CN"/>
              </w:rPr>
              <w:footnoteReference w:id="15"/>
            </w:r>
          </w:p>
        </w:tc>
        <w:tc>
          <w:tcPr>
            <w:tcW w:w="1358" w:type="dxa"/>
            <w:noWrap/>
            <w:hideMark/>
          </w:tcPr>
          <w:p w14:paraId="6EC1592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707</w:t>
            </w:r>
          </w:p>
        </w:tc>
        <w:tc>
          <w:tcPr>
            <w:tcW w:w="1358" w:type="dxa"/>
            <w:noWrap/>
            <w:hideMark/>
          </w:tcPr>
          <w:p w14:paraId="0A874C93"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655</w:t>
            </w:r>
          </w:p>
        </w:tc>
        <w:tc>
          <w:tcPr>
            <w:tcW w:w="1365" w:type="dxa"/>
            <w:noWrap/>
            <w:hideMark/>
          </w:tcPr>
          <w:p w14:paraId="0391577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621</w:t>
            </w:r>
          </w:p>
        </w:tc>
        <w:tc>
          <w:tcPr>
            <w:tcW w:w="1358" w:type="dxa"/>
            <w:noWrap/>
            <w:hideMark/>
          </w:tcPr>
          <w:p w14:paraId="79D5C65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683</w:t>
            </w:r>
          </w:p>
        </w:tc>
      </w:tr>
      <w:tr w:rsidR="00EE2C16" w:rsidRPr="000E4A1B" w14:paraId="39F9F518"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35B937B1"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vMerge/>
            <w:hideMark/>
          </w:tcPr>
          <w:p w14:paraId="1D9A5E37"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s="Arial"/>
                <w:bCs/>
                <w:color w:val="000000"/>
                <w:sz w:val="18"/>
                <w:lang w:eastAsia="zh-CN"/>
              </w:rPr>
            </w:pPr>
          </w:p>
        </w:tc>
        <w:tc>
          <w:tcPr>
            <w:tcW w:w="1137" w:type="dxa"/>
            <w:hideMark/>
          </w:tcPr>
          <w:p w14:paraId="461D207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6672A5A8"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238</w:t>
            </w:r>
          </w:p>
        </w:tc>
        <w:tc>
          <w:tcPr>
            <w:tcW w:w="1358" w:type="dxa"/>
            <w:noWrap/>
            <w:hideMark/>
          </w:tcPr>
          <w:p w14:paraId="5749FB9E"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303</w:t>
            </w:r>
          </w:p>
        </w:tc>
        <w:tc>
          <w:tcPr>
            <w:tcW w:w="1365" w:type="dxa"/>
            <w:noWrap/>
            <w:hideMark/>
          </w:tcPr>
          <w:p w14:paraId="4C46B138"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270</w:t>
            </w:r>
          </w:p>
        </w:tc>
        <w:tc>
          <w:tcPr>
            <w:tcW w:w="1358" w:type="dxa"/>
            <w:noWrap/>
            <w:hideMark/>
          </w:tcPr>
          <w:p w14:paraId="4F097C7F"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263</w:t>
            </w:r>
          </w:p>
        </w:tc>
      </w:tr>
      <w:tr w:rsidR="00EE2C16" w:rsidRPr="000E4A1B" w14:paraId="5167A585"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tcPr>
          <w:p w14:paraId="453C7535"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vMerge w:val="restart"/>
          </w:tcPr>
          <w:p w14:paraId="3B6943C7"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Amount of funding</w:t>
            </w:r>
          </w:p>
        </w:tc>
        <w:tc>
          <w:tcPr>
            <w:tcW w:w="1137" w:type="dxa"/>
          </w:tcPr>
          <w:p w14:paraId="5059F4B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tcPr>
          <w:p w14:paraId="260F19D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$938,561,791</w:t>
            </w:r>
          </w:p>
        </w:tc>
        <w:tc>
          <w:tcPr>
            <w:tcW w:w="1358" w:type="dxa"/>
            <w:noWrap/>
          </w:tcPr>
          <w:p w14:paraId="2C5FB190"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$866,134,996</w:t>
            </w:r>
          </w:p>
        </w:tc>
        <w:tc>
          <w:tcPr>
            <w:tcW w:w="1365" w:type="dxa"/>
            <w:noWrap/>
          </w:tcPr>
          <w:p w14:paraId="6E2BB455"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$884,237,044</w:t>
            </w:r>
          </w:p>
        </w:tc>
        <w:tc>
          <w:tcPr>
            <w:tcW w:w="1358" w:type="dxa"/>
            <w:noWrap/>
          </w:tcPr>
          <w:p w14:paraId="1DB2049C"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$992,396,688</w:t>
            </w:r>
          </w:p>
        </w:tc>
      </w:tr>
      <w:tr w:rsidR="00EE2C16" w:rsidRPr="000E4A1B" w14:paraId="387D5513"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tcPr>
          <w:p w14:paraId="1045B8C9" w14:textId="77777777" w:rsidR="00EE2C16" w:rsidRPr="000E4A1B" w:rsidRDefault="00EE2C16">
            <w:pPr>
              <w:spacing w:line="240" w:lineRule="auto"/>
              <w:rPr>
                <w:rFonts w:ascii="Aptos Narrow" w:eastAsia="Times New Roman" w:hAnsi="Aptos Narrow"/>
                <w:color w:val="000000"/>
                <w:sz w:val="18"/>
                <w:lang w:eastAsia="zh-CN"/>
              </w:rPr>
            </w:pPr>
          </w:p>
        </w:tc>
        <w:tc>
          <w:tcPr>
            <w:tcW w:w="1334" w:type="dxa"/>
            <w:vMerge/>
          </w:tcPr>
          <w:p w14:paraId="5DCEA5D9" w14:textId="77777777" w:rsidR="00EE2C16" w:rsidRPr="007D71FD"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8"/>
                <w:lang w:eastAsia="zh-CN"/>
              </w:rPr>
            </w:pPr>
          </w:p>
        </w:tc>
        <w:tc>
          <w:tcPr>
            <w:tcW w:w="1137" w:type="dxa"/>
          </w:tcPr>
          <w:p w14:paraId="5BBD63D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tcPr>
          <w:p w14:paraId="0BAB885F"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$613,631,371</w:t>
            </w:r>
          </w:p>
        </w:tc>
        <w:tc>
          <w:tcPr>
            <w:tcW w:w="1358" w:type="dxa"/>
            <w:noWrap/>
          </w:tcPr>
          <w:p w14:paraId="4E9B5B82"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$699,255,597</w:t>
            </w:r>
          </w:p>
        </w:tc>
        <w:tc>
          <w:tcPr>
            <w:tcW w:w="1365" w:type="dxa"/>
            <w:noWrap/>
          </w:tcPr>
          <w:p w14:paraId="39127081"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$662,385,039</w:t>
            </w:r>
          </w:p>
        </w:tc>
        <w:tc>
          <w:tcPr>
            <w:tcW w:w="1358" w:type="dxa"/>
            <w:noWrap/>
          </w:tcPr>
          <w:p w14:paraId="1372DC62"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$685,606,126</w:t>
            </w:r>
          </w:p>
        </w:tc>
      </w:tr>
    </w:tbl>
    <w:p w14:paraId="3B357998" w14:textId="6A9FF976" w:rsidR="00EE2C16" w:rsidRPr="00EE06B4" w:rsidRDefault="00EE2C16" w:rsidP="004022F8">
      <w:bookmarkStart w:id="148" w:name="_Ref220068163"/>
      <w:r w:rsidRPr="003C3157">
        <w:t xml:space="preserve">Figure </w:t>
      </w:r>
      <w:fldSimple w:instr=" SEQ Figure \* ARABIC ">
        <w:r w:rsidR="00356D6B">
          <w:rPr>
            <w:noProof/>
          </w:rPr>
          <w:t>18</w:t>
        </w:r>
      </w:fldSimple>
      <w:bookmarkEnd w:id="148"/>
      <w:r w:rsidRPr="003C3157">
        <w:rPr>
          <w:rFonts w:hint="eastAsia"/>
        </w:rPr>
        <w:t xml:space="preserve">: </w:t>
      </w:r>
      <w:r w:rsidRPr="003C3157">
        <w:t>Proportion of funding awarded to grants focused on Aboriginal and Torres Strait Islander Health research across both fund</w:t>
      </w:r>
      <w:r>
        <w:rPr>
          <w:rFonts w:hint="eastAsia"/>
          <w:lang w:eastAsia="zh-CN"/>
        </w:rPr>
        <w:t>ers</w:t>
      </w:r>
      <w:r>
        <w:rPr>
          <w:lang w:eastAsia="zh-CN"/>
        </w:rPr>
        <w:t xml:space="preserve"> </w:t>
      </w:r>
      <w:r w:rsidRPr="003C3157">
        <w:t xml:space="preserve">by </w:t>
      </w:r>
      <w:r>
        <w:rPr>
          <w:rFonts w:eastAsia="SimHei" w:hint="eastAsia"/>
          <w:lang w:eastAsia="zh-CN"/>
        </w:rPr>
        <w:t xml:space="preserve">financial </w:t>
      </w:r>
      <w:r w:rsidRPr="003C3157">
        <w:t>year, 2021-22 to 2024-25</w:t>
      </w:r>
      <w:r>
        <w:rPr>
          <w:noProof/>
        </w:rPr>
        <w:drawing>
          <wp:inline distT="0" distB="0" distL="0" distR="0" wp14:anchorId="0EDB79CC" wp14:editId="27700B35">
            <wp:extent cx="5705475" cy="2802466"/>
            <wp:effectExtent l="0" t="0" r="0" b="0"/>
            <wp:docPr id="561305992" name="Chart 1" descr="A bar chart showing the proportion of funding awarded to grants focused on Aboriginal and Torres Strait Islander Health research across both funders, by financial year from 2021–22 to 2024–25. The proportion of funding rose from 9.7% in 2021–22 to 10.2% in 2022–23, before dipping slightly to 9.2% in 2023–24, then rising to its highest point of 11.4% in 2024–25.">
              <a:extLst xmlns:a="http://schemas.openxmlformats.org/drawingml/2006/main">
                <a:ext uri="{FF2B5EF4-FFF2-40B4-BE49-F238E27FC236}">
                  <a16:creationId xmlns:a16="http://schemas.microsoft.com/office/drawing/2014/main" id="{2123EFD4-4D37-0328-3B58-1782035C3C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BBC7735" w14:textId="6AEDDBCD" w:rsidR="00EE2C16" w:rsidRPr="003C3157" w:rsidRDefault="00EE2C16" w:rsidP="00265CEB">
      <w:pPr>
        <w:spacing w:before="480"/>
      </w:pPr>
      <w:bookmarkStart w:id="149" w:name="_Ref220068260"/>
      <w:r w:rsidRPr="003C3157">
        <w:t xml:space="preserve">Figure </w:t>
      </w:r>
      <w:fldSimple w:instr=" SEQ Figure \* ARABIC ">
        <w:r w:rsidR="00356D6B">
          <w:rPr>
            <w:noProof/>
          </w:rPr>
          <w:t>19</w:t>
        </w:r>
      </w:fldSimple>
      <w:bookmarkEnd w:id="149"/>
      <w:r w:rsidRPr="003C3157">
        <w:t>: Proportion of funding awarded to grants focused on Aboriginal and Torres Strait Islander Health research by fun</w:t>
      </w:r>
      <w:r>
        <w:rPr>
          <w:rFonts w:hint="eastAsia"/>
          <w:lang w:eastAsia="zh-CN"/>
        </w:rPr>
        <w:t>der</w:t>
      </w:r>
      <w:r w:rsidRPr="003C3157">
        <w:t xml:space="preserve"> and </w:t>
      </w:r>
      <w:r>
        <w:rPr>
          <w:rFonts w:eastAsia="SimHei" w:hint="eastAsia"/>
          <w:lang w:eastAsia="zh-CN"/>
        </w:rPr>
        <w:t xml:space="preserve">financial </w:t>
      </w:r>
      <w:r w:rsidRPr="003C3157">
        <w:t>year, 2021-22 to 2024-25</w:t>
      </w:r>
    </w:p>
    <w:p w14:paraId="22FDC31D" w14:textId="4081D97F" w:rsidR="00EE2C16" w:rsidRPr="001C4CF4" w:rsidRDefault="00EE2C16" w:rsidP="00EE2C16">
      <w:pPr>
        <w:rPr>
          <w:lang w:eastAsia="zh-CN"/>
        </w:rPr>
      </w:pPr>
      <w:r>
        <w:rPr>
          <w:noProof/>
        </w:rPr>
        <w:drawing>
          <wp:inline distT="0" distB="0" distL="0" distR="0" wp14:anchorId="5E283087" wp14:editId="06FA3153">
            <wp:extent cx="5723467" cy="3131255"/>
            <wp:effectExtent l="0" t="0" r="0" b="0"/>
            <wp:docPr id="944596901" name="Chart 1" descr="A clustered bar chart showing the proportion of funding awarded to grants focused on Aboriginal and Torres Strait Islander Health research by funder and financial year, from 2021–22 to 2024–25. MRFF's proportion of funding was higher than NHMRC's in every year, starting at 12.6% for MRFF versus 7.8% for NHMRC in 2021–22. The gap narrowed over the next two years, with MRFF at 11.1% and NHMRC at 9.4% in 2022–23, and the two funders nearly converging in 2023–24 at 9.2% for MRFF and 9.1% for NHMRC. The gap widened sharply again in 2024–25, with MRFF rising to its highest point of 16.0% while NHMRC eased slightly to 8.2%.">
              <a:extLst xmlns:a="http://schemas.openxmlformats.org/drawingml/2006/main">
                <a:ext uri="{FF2B5EF4-FFF2-40B4-BE49-F238E27FC236}">
                  <a16:creationId xmlns:a16="http://schemas.microsoft.com/office/drawing/2014/main" id="{3418A973-551C-4558-A106-7D3AA35B5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EE06B4">
        <w:br w:type="page"/>
      </w:r>
    </w:p>
    <w:p w14:paraId="7C32ED6C" w14:textId="77777777" w:rsidR="00EE2C16" w:rsidRPr="00EE06B4" w:rsidRDefault="00EE2C16" w:rsidP="00363E2E">
      <w:pPr>
        <w:pStyle w:val="Heading2"/>
      </w:pPr>
      <w:bookmarkStart w:id="150" w:name="_Toc215221547"/>
      <w:bookmarkStart w:id="151" w:name="_Toc237437522"/>
      <w:bookmarkStart w:id="152" w:name="_Toc237438595"/>
      <w:bookmarkStart w:id="153" w:name="_Toc237439044"/>
      <w:r w:rsidRPr="00EE06B4">
        <w:t>Demographic analysis</w:t>
      </w:r>
      <w:bookmarkEnd w:id="150"/>
      <w:bookmarkEnd w:id="151"/>
      <w:bookmarkEnd w:id="152"/>
      <w:bookmarkEnd w:id="153"/>
    </w:p>
    <w:p w14:paraId="39DA801B" w14:textId="77777777" w:rsidR="00EE2C16" w:rsidRPr="00EE06B4" w:rsidRDefault="00EE2C16" w:rsidP="00EE2C16">
      <w:pPr>
        <w:pStyle w:val="Heading3"/>
      </w:pPr>
      <w:bookmarkStart w:id="154" w:name="_Toc215221548"/>
      <w:bookmarkStart w:id="155" w:name="_Toc237437523"/>
      <w:bookmarkStart w:id="156" w:name="_Toc237438596"/>
      <w:bookmarkStart w:id="157" w:name="_Toc237439045"/>
      <w:r w:rsidRPr="00B20BC0">
        <w:t>Gender of</w:t>
      </w:r>
      <w:r w:rsidRPr="00EE06B4">
        <w:t xml:space="preserve"> CIA</w:t>
      </w:r>
      <w:bookmarkEnd w:id="154"/>
      <w:r>
        <w:rPr>
          <w:rStyle w:val="FootnoteReference"/>
        </w:rPr>
        <w:footnoteReference w:id="16"/>
      </w:r>
      <w:bookmarkEnd w:id="155"/>
      <w:bookmarkEnd w:id="156"/>
      <w:bookmarkEnd w:id="157"/>
    </w:p>
    <w:p w14:paraId="0E716EB8" w14:textId="2DC99800" w:rsidR="00EE2C16" w:rsidRPr="00914222" w:rsidRDefault="00EE2C16" w:rsidP="007677E7">
      <w:pPr>
        <w:spacing w:line="240" w:lineRule="atLeast"/>
      </w:pPr>
      <w:r>
        <w:rPr>
          <w:color w:val="000000"/>
        </w:rPr>
        <w:t>Over the last four years 1,839 grants (valued at over $2.</w:t>
      </w:r>
      <w:r w:rsidR="0087572E">
        <w:rPr>
          <w:color w:val="000000"/>
        </w:rPr>
        <w:t>7</w:t>
      </w:r>
      <w:r>
        <w:rPr>
          <w:color w:val="000000"/>
        </w:rPr>
        <w:t xml:space="preserve"> billion) were awarded to women compared to 1,760 grants (worth over $2.</w:t>
      </w:r>
      <w:r w:rsidR="00F227BB">
        <w:rPr>
          <w:color w:val="000000"/>
        </w:rPr>
        <w:t>9</w:t>
      </w:r>
      <w:r>
        <w:rPr>
          <w:color w:val="000000"/>
        </w:rPr>
        <w:t xml:space="preserve"> billion) to men (</w:t>
      </w:r>
      <w:r w:rsidR="00416023">
        <w:rPr>
          <w:color w:val="000000"/>
        </w:rPr>
        <w:fldChar w:fldCharType="begin"/>
      </w:r>
      <w:r w:rsidR="00416023">
        <w:rPr>
          <w:color w:val="000000"/>
        </w:rPr>
        <w:instrText xml:space="preserve"> REF _Ref220069255 \h </w:instrText>
      </w:r>
      <w:r w:rsidR="00416023">
        <w:rPr>
          <w:color w:val="000000"/>
        </w:rPr>
      </w:r>
      <w:r w:rsidR="00416023">
        <w:rPr>
          <w:color w:val="000000"/>
        </w:rPr>
        <w:fldChar w:fldCharType="separate"/>
      </w:r>
      <w:r w:rsidR="00416023" w:rsidRPr="004B1779">
        <w:rPr>
          <w:lang w:eastAsia="zh-CN"/>
        </w:rPr>
        <w:t xml:space="preserve">Table </w:t>
      </w:r>
      <w:r w:rsidR="00416023">
        <w:rPr>
          <w:noProof/>
          <w:lang w:eastAsia="zh-CN"/>
        </w:rPr>
        <w:t>13</w:t>
      </w:r>
      <w:r w:rsidR="00416023">
        <w:rPr>
          <w:color w:val="000000"/>
        </w:rPr>
        <w:fldChar w:fldCharType="end"/>
      </w:r>
      <w:r>
        <w:rPr>
          <w:color w:val="000000"/>
        </w:rPr>
        <w:t>). The proportion of f</w:t>
      </w:r>
      <w:r w:rsidRPr="00C030AB">
        <w:rPr>
          <w:color w:val="000000"/>
        </w:rPr>
        <w:t>unding allocat</w:t>
      </w:r>
      <w:r>
        <w:rPr>
          <w:color w:val="000000"/>
        </w:rPr>
        <w:t>ed</w:t>
      </w:r>
      <w:r w:rsidRPr="00C030AB">
        <w:rPr>
          <w:color w:val="000000"/>
        </w:rPr>
        <w:t xml:space="preserve"> </w:t>
      </w:r>
      <w:r>
        <w:rPr>
          <w:color w:val="000000"/>
        </w:rPr>
        <w:t xml:space="preserve">to </w:t>
      </w:r>
      <w:r w:rsidRPr="00C030AB">
        <w:rPr>
          <w:color w:val="000000"/>
        </w:rPr>
        <w:t>men and women was relatively balanced for both NHMRC and MRFF</w:t>
      </w:r>
      <w:r>
        <w:rPr>
          <w:color w:val="000000"/>
        </w:rPr>
        <w:t>’s</w:t>
      </w:r>
      <w:r w:rsidRPr="00C030AB">
        <w:rPr>
          <w:color w:val="000000"/>
        </w:rPr>
        <w:t xml:space="preserve"> grant</w:t>
      </w:r>
      <w:r>
        <w:rPr>
          <w:color w:val="000000"/>
          <w:lang w:eastAsia="zh-CN"/>
        </w:rPr>
        <w:t xml:space="preserve"> programs over </w:t>
      </w:r>
      <w:r>
        <w:rPr>
          <w:rFonts w:hint="eastAsia"/>
          <w:color w:val="000000"/>
          <w:lang w:eastAsia="zh-CN"/>
        </w:rPr>
        <w:t>the past four financial years</w:t>
      </w:r>
      <w:r>
        <w:rPr>
          <w:rFonts w:eastAsia="SimHei" w:hint="eastAsia"/>
          <w:color w:val="000000"/>
          <w:lang w:eastAsia="zh-CN"/>
        </w:rPr>
        <w:t xml:space="preserve"> (</w:t>
      </w:r>
      <w:r w:rsidR="00697F4A">
        <w:rPr>
          <w:rFonts w:eastAsia="SimHei"/>
          <w:color w:val="000000"/>
          <w:lang w:eastAsia="zh-CN"/>
        </w:rPr>
        <w:fldChar w:fldCharType="begin"/>
      </w:r>
      <w:r w:rsidR="00697F4A">
        <w:rPr>
          <w:rFonts w:eastAsia="SimHei"/>
          <w:color w:val="000000"/>
          <w:lang w:eastAsia="zh-CN"/>
        </w:rPr>
        <w:instrText xml:space="preserve"> </w:instrText>
      </w:r>
      <w:r w:rsidR="00697F4A">
        <w:rPr>
          <w:rFonts w:eastAsia="SimHei" w:hint="eastAsia"/>
          <w:color w:val="000000"/>
          <w:lang w:eastAsia="zh-CN"/>
        </w:rPr>
        <w:instrText>REF _Ref237455652 \h</w:instrText>
      </w:r>
      <w:r w:rsidR="00697F4A">
        <w:rPr>
          <w:rFonts w:eastAsia="SimHei"/>
          <w:color w:val="000000"/>
          <w:lang w:eastAsia="zh-CN"/>
        </w:rPr>
        <w:instrText xml:space="preserve"> </w:instrText>
      </w:r>
      <w:r w:rsidR="00697F4A">
        <w:rPr>
          <w:rFonts w:eastAsia="SimHei"/>
          <w:color w:val="000000"/>
          <w:lang w:eastAsia="zh-CN"/>
        </w:rPr>
      </w:r>
      <w:r w:rsidR="00697F4A">
        <w:rPr>
          <w:rFonts w:eastAsia="SimHei"/>
          <w:color w:val="000000"/>
          <w:lang w:eastAsia="zh-CN"/>
        </w:rPr>
        <w:fldChar w:fldCharType="separate"/>
      </w:r>
      <w:r w:rsidR="00697F4A">
        <w:t xml:space="preserve">Figure </w:t>
      </w:r>
      <w:r w:rsidR="00697F4A">
        <w:rPr>
          <w:noProof/>
        </w:rPr>
        <w:t>20</w:t>
      </w:r>
      <w:r w:rsidR="00697F4A">
        <w:rPr>
          <w:rFonts w:eastAsia="SimHei"/>
          <w:color w:val="000000"/>
          <w:lang w:eastAsia="zh-CN"/>
        </w:rPr>
        <w:fldChar w:fldCharType="end"/>
      </w:r>
      <w:r>
        <w:rPr>
          <w:rFonts w:eastAsia="SimHei" w:hint="eastAsia"/>
          <w:color w:val="000000"/>
          <w:lang w:eastAsia="zh-CN"/>
        </w:rPr>
        <w:t>)</w:t>
      </w:r>
      <w:r w:rsidRPr="00C030AB">
        <w:rPr>
          <w:color w:val="000000"/>
        </w:rPr>
        <w:t xml:space="preserve">. Specifically, NHMRC awarded approximately 51.5% of its funding to men and 47.5% </w:t>
      </w:r>
      <w:r w:rsidRPr="00F414F6">
        <w:rPr>
          <w:color w:val="000000"/>
        </w:rPr>
        <w:t xml:space="preserve">to women, with the gap between </w:t>
      </w:r>
      <w:r w:rsidRPr="00F414F6">
        <w:rPr>
          <w:rFonts w:eastAsia="SimHei" w:hint="eastAsia"/>
          <w:color w:val="000000"/>
          <w:lang w:eastAsia="zh-CN"/>
        </w:rPr>
        <w:t>men</w:t>
      </w:r>
      <w:r w:rsidRPr="00F414F6">
        <w:rPr>
          <w:rFonts w:eastAsia="SimHei"/>
          <w:color w:val="000000"/>
          <w:lang w:eastAsia="zh-CN"/>
        </w:rPr>
        <w:t xml:space="preserve"> and women</w:t>
      </w:r>
      <w:r w:rsidRPr="00F414F6">
        <w:rPr>
          <w:color w:val="000000"/>
        </w:rPr>
        <w:t xml:space="preserve"> </w:t>
      </w:r>
      <w:r>
        <w:rPr>
          <w:color w:val="000000"/>
        </w:rPr>
        <w:t>closing</w:t>
      </w:r>
      <w:r w:rsidRPr="00F414F6">
        <w:rPr>
          <w:color w:val="000000"/>
        </w:rPr>
        <w:t xml:space="preserve"> </w:t>
      </w:r>
      <w:r w:rsidRPr="00F414F6">
        <w:rPr>
          <w:rFonts w:eastAsia="SimHei" w:hint="eastAsia"/>
          <w:color w:val="000000"/>
          <w:lang w:eastAsia="zh-CN"/>
        </w:rPr>
        <w:t xml:space="preserve">following the introduction of </w:t>
      </w:r>
      <w:r w:rsidRPr="00F414F6">
        <w:rPr>
          <w:rFonts w:eastAsia="SimHei"/>
          <w:color w:val="000000"/>
          <w:lang w:eastAsia="zh-CN"/>
        </w:rPr>
        <w:t>the special gender measures</w:t>
      </w:r>
      <w:r w:rsidRPr="00F414F6">
        <w:t xml:space="preserve"> </w:t>
      </w:r>
      <w:r w:rsidRPr="00F414F6">
        <w:rPr>
          <w:rFonts w:eastAsia="SimHei"/>
          <w:color w:val="000000"/>
          <w:lang w:eastAsia="zh-CN"/>
        </w:rPr>
        <w:t xml:space="preserve">in the Investigator Grants scheme in 2023 </w:t>
      </w:r>
      <w:r>
        <w:rPr>
          <w:rFonts w:eastAsia="SimHei"/>
          <w:color w:val="000000"/>
          <w:lang w:eastAsia="zh-CN"/>
        </w:rPr>
        <w:t>(</w:t>
      </w:r>
      <w:r w:rsidR="00697F4A">
        <w:rPr>
          <w:rFonts w:eastAsia="SimHei"/>
          <w:color w:val="000000"/>
          <w:lang w:eastAsia="zh-CN"/>
        </w:rPr>
        <w:fldChar w:fldCharType="begin"/>
      </w:r>
      <w:r w:rsidR="00697F4A">
        <w:rPr>
          <w:rFonts w:eastAsia="SimHei"/>
          <w:color w:val="000000"/>
          <w:lang w:eastAsia="zh-CN"/>
        </w:rPr>
        <w:instrText xml:space="preserve"> REF _Ref224224412 \h </w:instrText>
      </w:r>
      <w:r w:rsidR="00697F4A">
        <w:rPr>
          <w:rFonts w:eastAsia="SimHei"/>
          <w:color w:val="000000"/>
          <w:lang w:eastAsia="zh-CN"/>
        </w:rPr>
      </w:r>
      <w:r w:rsidR="00697F4A">
        <w:rPr>
          <w:rFonts w:eastAsia="SimHei"/>
          <w:color w:val="000000"/>
          <w:lang w:eastAsia="zh-CN"/>
        </w:rPr>
        <w:fldChar w:fldCharType="separate"/>
      </w:r>
      <w:r w:rsidR="00697F4A" w:rsidRPr="006348F3">
        <w:rPr>
          <w:lang w:eastAsia="zh-CN"/>
        </w:rPr>
        <w:t xml:space="preserve">Figure </w:t>
      </w:r>
      <w:r w:rsidR="00697F4A">
        <w:rPr>
          <w:noProof/>
          <w:lang w:eastAsia="zh-CN"/>
        </w:rPr>
        <w:t>21</w:t>
      </w:r>
      <w:r w:rsidR="00697F4A">
        <w:rPr>
          <w:rFonts w:eastAsia="SimHei"/>
          <w:color w:val="000000"/>
          <w:lang w:eastAsia="zh-CN"/>
        </w:rPr>
        <w:fldChar w:fldCharType="end"/>
      </w:r>
      <w:r>
        <w:rPr>
          <w:rFonts w:eastAsia="SimHei"/>
          <w:color w:val="000000"/>
          <w:lang w:eastAsia="zh-CN"/>
        </w:rPr>
        <w:t>).</w:t>
      </w:r>
    </w:p>
    <w:p w14:paraId="190AF6FC" w14:textId="49EEDC7F" w:rsidR="00EE2C16" w:rsidRPr="004022F8" w:rsidRDefault="00EE2C16" w:rsidP="007677E7">
      <w:pPr>
        <w:spacing w:line="240" w:lineRule="atLeast"/>
      </w:pPr>
      <w:r w:rsidRPr="6C56CF66">
        <w:t>For MRFF grants</w:t>
      </w:r>
      <w:r>
        <w:t xml:space="preserve"> where gender data was available, this equated to </w:t>
      </w:r>
      <w:r w:rsidRPr="6C56CF66">
        <w:t xml:space="preserve">50.5% </w:t>
      </w:r>
      <w:r>
        <w:t xml:space="preserve">of funding for </w:t>
      </w:r>
      <w:r w:rsidRPr="6C56CF66">
        <w:t xml:space="preserve">men </w:t>
      </w:r>
      <w:r>
        <w:t xml:space="preserve">compared to </w:t>
      </w:r>
      <w:r w:rsidRPr="6C56CF66">
        <w:t>49.2% for women</w:t>
      </w:r>
      <w:r>
        <w:t xml:space="preserve"> </w:t>
      </w:r>
      <w:r w:rsidRPr="6C56CF66">
        <w:rPr>
          <w:rFonts w:eastAsia="SimHei"/>
          <w:lang w:eastAsia="zh-CN"/>
        </w:rPr>
        <w:t>(</w:t>
      </w:r>
      <w:r w:rsidR="00697F4A">
        <w:rPr>
          <w:rFonts w:eastAsia="SimHei"/>
          <w:lang w:eastAsia="zh-CN"/>
        </w:rPr>
        <w:fldChar w:fldCharType="begin"/>
      </w:r>
      <w:r w:rsidR="00697F4A">
        <w:rPr>
          <w:rFonts w:eastAsia="SimHei"/>
          <w:lang w:eastAsia="zh-CN"/>
        </w:rPr>
        <w:instrText xml:space="preserve"> REF _Ref237455652 \h </w:instrText>
      </w:r>
      <w:r w:rsidR="00697F4A">
        <w:rPr>
          <w:rFonts w:eastAsia="SimHei"/>
          <w:lang w:eastAsia="zh-CN"/>
        </w:rPr>
      </w:r>
      <w:r w:rsidR="00697F4A">
        <w:rPr>
          <w:rFonts w:eastAsia="SimHei"/>
          <w:lang w:eastAsia="zh-CN"/>
        </w:rPr>
        <w:fldChar w:fldCharType="separate"/>
      </w:r>
      <w:r w:rsidR="00697F4A">
        <w:t xml:space="preserve">Figure </w:t>
      </w:r>
      <w:r w:rsidR="00697F4A">
        <w:rPr>
          <w:noProof/>
        </w:rPr>
        <w:t>20</w:t>
      </w:r>
      <w:r w:rsidR="00697F4A">
        <w:rPr>
          <w:rFonts w:eastAsia="SimHei"/>
          <w:lang w:eastAsia="zh-CN"/>
        </w:rPr>
        <w:fldChar w:fldCharType="end"/>
      </w:r>
      <w:r w:rsidRPr="6C56CF66">
        <w:rPr>
          <w:rFonts w:eastAsia="SimHei"/>
          <w:lang w:eastAsia="zh-CN"/>
        </w:rPr>
        <w:t>)</w:t>
      </w:r>
      <w:r w:rsidRPr="6C56CF66">
        <w:t>. Year-on-year women appeared to receive more funding than men, however the gender data for up to approximately 10.7% of grants, corresponding to 23.5% of funding (</w:t>
      </w:r>
      <w:r>
        <w:fldChar w:fldCharType="begin"/>
      </w:r>
      <w:r>
        <w:instrText xml:space="preserve"> REF _Ref220069255 \h </w:instrText>
      </w:r>
      <w:r>
        <w:fldChar w:fldCharType="separate"/>
      </w:r>
      <w:r w:rsidR="00356D6B" w:rsidRPr="004B1779">
        <w:rPr>
          <w:lang w:eastAsia="zh-CN"/>
        </w:rPr>
        <w:t xml:space="preserve">Table </w:t>
      </w:r>
      <w:r w:rsidR="00356D6B">
        <w:rPr>
          <w:noProof/>
          <w:lang w:eastAsia="zh-CN"/>
        </w:rPr>
        <w:t>13</w:t>
      </w:r>
      <w:r>
        <w:fldChar w:fldCharType="end"/>
      </w:r>
      <w:r w:rsidRPr="6C56CF66">
        <w:t>), are not available.</w:t>
      </w:r>
    </w:p>
    <w:p w14:paraId="54B1D060" w14:textId="7C018E1E" w:rsidR="00EE2C16" w:rsidRPr="000F0EB0" w:rsidRDefault="00EE2C16" w:rsidP="009A0E5F">
      <w:pPr>
        <w:spacing w:after="120"/>
        <w:rPr>
          <w:lang w:eastAsia="zh-CN"/>
        </w:rPr>
      </w:pPr>
      <w:bookmarkStart w:id="158" w:name="_Ref220069255"/>
      <w:bookmarkStart w:id="159" w:name="_Toc221783233"/>
      <w:bookmarkStart w:id="160" w:name="_Toc229738802"/>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13</w:t>
      </w:r>
      <w:r w:rsidRPr="004B1779">
        <w:rPr>
          <w:lang w:eastAsia="zh-CN"/>
        </w:rPr>
        <w:fldChar w:fldCharType="end"/>
      </w:r>
      <w:bookmarkEnd w:id="158"/>
      <w:r w:rsidRPr="004B1779">
        <w:rPr>
          <w:rFonts w:hint="eastAsia"/>
          <w:lang w:eastAsia="zh-CN"/>
        </w:rPr>
        <w:t>:</w:t>
      </w:r>
      <w:r w:rsidRPr="000F0EB0">
        <w:rPr>
          <w:rFonts w:hint="eastAsia"/>
          <w:lang w:eastAsia="zh-CN"/>
        </w:rPr>
        <w:t xml:space="preserve"> </w:t>
      </w:r>
      <w:r w:rsidRPr="000F0EB0">
        <w:rPr>
          <w:lang w:eastAsia="zh-CN"/>
        </w:rPr>
        <w:t xml:space="preserve">Number of grants and amount of funding by </w:t>
      </w:r>
      <w:r w:rsidRPr="000F0EB0">
        <w:rPr>
          <w:rFonts w:hint="eastAsia"/>
          <w:lang w:eastAsia="zh-CN"/>
        </w:rPr>
        <w:t>CIA gender</w:t>
      </w:r>
      <w:r w:rsidRPr="000F0EB0">
        <w:rPr>
          <w:lang w:eastAsia="zh-CN"/>
        </w:rPr>
        <w:t>, 2021-22 to 2024-25 pooled</w:t>
      </w:r>
      <w:bookmarkEnd w:id="159"/>
      <w:bookmarkEnd w:id="160"/>
    </w:p>
    <w:tbl>
      <w:tblPr>
        <w:tblStyle w:val="DefaultTable21"/>
        <w:tblW w:w="9845" w:type="dxa"/>
        <w:tblLayout w:type="fixed"/>
        <w:tblLook w:val="04E0" w:firstRow="1" w:lastRow="1" w:firstColumn="1" w:lastColumn="0" w:noHBand="0" w:noVBand="1"/>
      </w:tblPr>
      <w:tblGrid>
        <w:gridCol w:w="1592"/>
        <w:gridCol w:w="1077"/>
        <w:gridCol w:w="1077"/>
        <w:gridCol w:w="1078"/>
        <w:gridCol w:w="1673"/>
        <w:gridCol w:w="1674"/>
        <w:gridCol w:w="1674"/>
      </w:tblGrid>
      <w:tr w:rsidR="00EE2C16" w:rsidRPr="00D55195" w14:paraId="6B0479DE" w14:textId="77777777">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vMerge w:val="restart"/>
            <w:noWrap/>
            <w:hideMark/>
          </w:tcPr>
          <w:p w14:paraId="4493E0DF" w14:textId="77777777" w:rsidR="00EE2C16" w:rsidRPr="001B40A6" w:rsidRDefault="00EE2C16">
            <w:pPr>
              <w:spacing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CIA gender</w:t>
            </w:r>
          </w:p>
        </w:tc>
        <w:tc>
          <w:tcPr>
            <w:tcW w:w="3232" w:type="dxa"/>
            <w:gridSpan w:val="3"/>
            <w:noWrap/>
            <w:hideMark/>
          </w:tcPr>
          <w:p w14:paraId="7826975C"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5021" w:type="dxa"/>
            <w:gridSpan w:val="3"/>
            <w:noWrap/>
            <w:hideMark/>
          </w:tcPr>
          <w:p w14:paraId="7B89A824"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r>
      <w:tr w:rsidR="00EE2C16" w:rsidRPr="00D55195" w14:paraId="01B978C3"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vMerge/>
            <w:hideMark/>
          </w:tcPr>
          <w:p w14:paraId="25C41F2E" w14:textId="77777777" w:rsidR="00EE2C16" w:rsidRPr="001B40A6" w:rsidRDefault="00EE2C16">
            <w:pPr>
              <w:spacing w:line="240" w:lineRule="auto"/>
              <w:rPr>
                <w:rFonts w:ascii="Gotham Medium" w:eastAsia="Times New Roman" w:hAnsi="Gotham Medium"/>
                <w:b w:val="0"/>
                <w:color w:val="000000"/>
                <w:sz w:val="18"/>
                <w:lang w:eastAsia="zh-CN"/>
              </w:rPr>
            </w:pPr>
          </w:p>
        </w:tc>
        <w:tc>
          <w:tcPr>
            <w:tcW w:w="1077" w:type="dxa"/>
            <w:noWrap/>
            <w:hideMark/>
          </w:tcPr>
          <w:p w14:paraId="6FECDFF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1077" w:type="dxa"/>
            <w:noWrap/>
            <w:hideMark/>
          </w:tcPr>
          <w:p w14:paraId="6D5989D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1078" w:type="dxa"/>
            <w:noWrap/>
            <w:hideMark/>
          </w:tcPr>
          <w:p w14:paraId="1F098EB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c>
          <w:tcPr>
            <w:tcW w:w="1673" w:type="dxa"/>
            <w:noWrap/>
            <w:hideMark/>
          </w:tcPr>
          <w:p w14:paraId="4CB4D055"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1674" w:type="dxa"/>
            <w:noWrap/>
            <w:hideMark/>
          </w:tcPr>
          <w:p w14:paraId="4FA91C2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1674" w:type="dxa"/>
            <w:noWrap/>
            <w:hideMark/>
          </w:tcPr>
          <w:p w14:paraId="25A9E4C1"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r>
      <w:tr w:rsidR="00EE2C16" w:rsidRPr="00D55195" w14:paraId="5CAB5AEB" w14:textId="7777777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435A909B"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Man</w:t>
            </w:r>
          </w:p>
        </w:tc>
        <w:tc>
          <w:tcPr>
            <w:tcW w:w="1077" w:type="dxa"/>
            <w:noWrap/>
            <w:hideMark/>
          </w:tcPr>
          <w:p w14:paraId="046A53E5"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327</w:t>
            </w:r>
          </w:p>
        </w:tc>
        <w:tc>
          <w:tcPr>
            <w:tcW w:w="1077" w:type="dxa"/>
            <w:noWrap/>
            <w:hideMark/>
          </w:tcPr>
          <w:p w14:paraId="7E212A8A"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433</w:t>
            </w:r>
          </w:p>
        </w:tc>
        <w:tc>
          <w:tcPr>
            <w:tcW w:w="1078" w:type="dxa"/>
            <w:noWrap/>
            <w:hideMark/>
          </w:tcPr>
          <w:p w14:paraId="5969F2BB"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760</w:t>
            </w:r>
          </w:p>
        </w:tc>
        <w:tc>
          <w:tcPr>
            <w:tcW w:w="1673" w:type="dxa"/>
            <w:noWrap/>
            <w:hideMark/>
          </w:tcPr>
          <w:p w14:paraId="5091E0DA"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$1,896,490,359</w:t>
            </w:r>
          </w:p>
        </w:tc>
        <w:tc>
          <w:tcPr>
            <w:tcW w:w="1674" w:type="dxa"/>
            <w:noWrap/>
            <w:hideMark/>
          </w:tcPr>
          <w:p w14:paraId="076BDAC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$1,028,093,806</w:t>
            </w:r>
          </w:p>
        </w:tc>
        <w:tc>
          <w:tcPr>
            <w:tcW w:w="1674" w:type="dxa"/>
            <w:noWrap/>
            <w:hideMark/>
          </w:tcPr>
          <w:p w14:paraId="4FB48DA9"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$2,924,584,166</w:t>
            </w:r>
          </w:p>
        </w:tc>
      </w:tr>
      <w:tr w:rsidR="00EE2C16" w:rsidRPr="00D55195" w14:paraId="442924B0"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34CBD0FF"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Woman</w:t>
            </w:r>
          </w:p>
        </w:tc>
        <w:tc>
          <w:tcPr>
            <w:tcW w:w="1077" w:type="dxa"/>
            <w:noWrap/>
            <w:hideMark/>
          </w:tcPr>
          <w:p w14:paraId="0A1DA87F"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314</w:t>
            </w:r>
          </w:p>
        </w:tc>
        <w:tc>
          <w:tcPr>
            <w:tcW w:w="1077" w:type="dxa"/>
            <w:noWrap/>
            <w:hideMark/>
          </w:tcPr>
          <w:p w14:paraId="2ED5CC28"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525</w:t>
            </w:r>
          </w:p>
        </w:tc>
        <w:tc>
          <w:tcPr>
            <w:tcW w:w="1078" w:type="dxa"/>
            <w:noWrap/>
            <w:hideMark/>
          </w:tcPr>
          <w:p w14:paraId="5B05E0F6"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839</w:t>
            </w:r>
          </w:p>
        </w:tc>
        <w:tc>
          <w:tcPr>
            <w:tcW w:w="1673" w:type="dxa"/>
            <w:noWrap/>
            <w:hideMark/>
          </w:tcPr>
          <w:p w14:paraId="0B9433AF"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$1,750,410,371</w:t>
            </w:r>
          </w:p>
        </w:tc>
        <w:tc>
          <w:tcPr>
            <w:tcW w:w="1674" w:type="dxa"/>
            <w:noWrap/>
            <w:hideMark/>
          </w:tcPr>
          <w:p w14:paraId="4F8F6CC8"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$1,003,292,750</w:t>
            </w:r>
          </w:p>
        </w:tc>
        <w:tc>
          <w:tcPr>
            <w:tcW w:w="1674" w:type="dxa"/>
            <w:noWrap/>
            <w:hideMark/>
          </w:tcPr>
          <w:p w14:paraId="4C4D14F0"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$2,753,703,121</w:t>
            </w:r>
          </w:p>
        </w:tc>
      </w:tr>
      <w:tr w:rsidR="00EE2C16" w:rsidRPr="00D55195" w14:paraId="16247FAF" w14:textId="7777777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7971442F"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Non-binary</w:t>
            </w:r>
            <w:r w:rsidRPr="001B40A6">
              <w:rPr>
                <w:rStyle w:val="FootnoteReference"/>
                <w:rFonts w:ascii="Gotham Medium" w:eastAsia="Times New Roman" w:hAnsi="Gotham Medium"/>
                <w:b w:val="0"/>
                <w:sz w:val="18"/>
                <w:lang w:eastAsia="zh-CN"/>
              </w:rPr>
              <w:footnoteReference w:id="17"/>
            </w:r>
          </w:p>
        </w:tc>
        <w:tc>
          <w:tcPr>
            <w:tcW w:w="1077" w:type="dxa"/>
            <w:noWrap/>
            <w:hideMark/>
          </w:tcPr>
          <w:p w14:paraId="0951AD8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6</w:t>
            </w:r>
          </w:p>
        </w:tc>
        <w:tc>
          <w:tcPr>
            <w:tcW w:w="1077" w:type="dxa"/>
            <w:noWrap/>
            <w:hideMark/>
          </w:tcPr>
          <w:p w14:paraId="1D7A9744"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p>
        </w:tc>
        <w:tc>
          <w:tcPr>
            <w:tcW w:w="1078" w:type="dxa"/>
            <w:noWrap/>
            <w:hideMark/>
          </w:tcPr>
          <w:p w14:paraId="0309DE4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7</w:t>
            </w:r>
          </w:p>
        </w:tc>
        <w:tc>
          <w:tcPr>
            <w:tcW w:w="1673" w:type="dxa"/>
            <w:noWrap/>
            <w:hideMark/>
          </w:tcPr>
          <w:p w14:paraId="2CA103B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$12,227,022</w:t>
            </w:r>
          </w:p>
        </w:tc>
        <w:tc>
          <w:tcPr>
            <w:tcW w:w="1674" w:type="dxa"/>
            <w:noWrap/>
            <w:hideMark/>
          </w:tcPr>
          <w:p w14:paraId="3818469F"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$4,512,788</w:t>
            </w:r>
          </w:p>
        </w:tc>
        <w:tc>
          <w:tcPr>
            <w:tcW w:w="1674" w:type="dxa"/>
            <w:noWrap/>
            <w:hideMark/>
          </w:tcPr>
          <w:p w14:paraId="165A02A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$16,739,810</w:t>
            </w:r>
          </w:p>
        </w:tc>
      </w:tr>
      <w:tr w:rsidR="00EE2C16" w:rsidRPr="00D55195" w14:paraId="20B64490"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92" w:type="dxa"/>
            <w:noWrap/>
            <w:hideMark/>
          </w:tcPr>
          <w:p w14:paraId="11432D33"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stated</w:t>
            </w:r>
          </w:p>
        </w:tc>
        <w:tc>
          <w:tcPr>
            <w:tcW w:w="1077" w:type="dxa"/>
            <w:noWrap/>
            <w:hideMark/>
          </w:tcPr>
          <w:p w14:paraId="5929C216"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19</w:t>
            </w:r>
          </w:p>
        </w:tc>
        <w:tc>
          <w:tcPr>
            <w:tcW w:w="1077" w:type="dxa"/>
            <w:noWrap/>
            <w:hideMark/>
          </w:tcPr>
          <w:p w14:paraId="3207A78D"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76</w:t>
            </w:r>
          </w:p>
        </w:tc>
        <w:tc>
          <w:tcPr>
            <w:tcW w:w="1078" w:type="dxa"/>
            <w:noWrap/>
            <w:hideMark/>
          </w:tcPr>
          <w:p w14:paraId="6AB392BA"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95</w:t>
            </w:r>
          </w:p>
        </w:tc>
        <w:tc>
          <w:tcPr>
            <w:tcW w:w="1673" w:type="dxa"/>
            <w:noWrap/>
            <w:hideMark/>
          </w:tcPr>
          <w:p w14:paraId="0610E6DB"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$22,202,767</w:t>
            </w:r>
          </w:p>
        </w:tc>
        <w:tc>
          <w:tcPr>
            <w:tcW w:w="1674" w:type="dxa"/>
            <w:noWrap/>
            <w:hideMark/>
          </w:tcPr>
          <w:p w14:paraId="517507A5"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$163,855,240</w:t>
            </w:r>
          </w:p>
        </w:tc>
        <w:tc>
          <w:tcPr>
            <w:tcW w:w="1674" w:type="dxa"/>
            <w:noWrap/>
            <w:hideMark/>
          </w:tcPr>
          <w:p w14:paraId="11B3259A"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$186,058,007</w:t>
            </w:r>
          </w:p>
        </w:tc>
      </w:tr>
      <w:tr w:rsidR="00EE2C16" w:rsidRPr="00D55195" w14:paraId="5FE11BCC" w14:textId="77777777">
        <w:trPr>
          <w:cnfStyle w:val="000000010000" w:firstRow="0" w:lastRow="0" w:firstColumn="0" w:lastColumn="0" w:oddVBand="0" w:evenVBand="0" w:oddHBand="0" w:evenHBand="1"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92" w:type="dxa"/>
            <w:noWrap/>
            <w:hideMark/>
          </w:tcPr>
          <w:p w14:paraId="0B7103F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collected</w:t>
            </w:r>
            <w:r w:rsidRPr="001B40A6">
              <w:rPr>
                <w:rStyle w:val="FootnoteReference"/>
                <w:rFonts w:ascii="Gotham Medium" w:eastAsia="Times New Roman" w:hAnsi="Gotham Medium"/>
                <w:b w:val="0"/>
                <w:sz w:val="18"/>
                <w:lang w:eastAsia="zh-CN"/>
              </w:rPr>
              <w:footnoteReference w:id="18"/>
            </w:r>
          </w:p>
        </w:tc>
        <w:tc>
          <w:tcPr>
            <w:tcW w:w="1077" w:type="dxa"/>
            <w:noWrap/>
            <w:hideMark/>
          </w:tcPr>
          <w:p w14:paraId="09B197F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w:t>
            </w:r>
          </w:p>
        </w:tc>
        <w:tc>
          <w:tcPr>
            <w:tcW w:w="1077" w:type="dxa"/>
            <w:noWrap/>
            <w:hideMark/>
          </w:tcPr>
          <w:p w14:paraId="7D1F768E"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39</w:t>
            </w:r>
          </w:p>
        </w:tc>
        <w:tc>
          <w:tcPr>
            <w:tcW w:w="1078" w:type="dxa"/>
            <w:noWrap/>
            <w:hideMark/>
          </w:tcPr>
          <w:p w14:paraId="3B141CA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39</w:t>
            </w:r>
          </w:p>
        </w:tc>
        <w:tc>
          <w:tcPr>
            <w:tcW w:w="1673" w:type="dxa"/>
            <w:noWrap/>
            <w:hideMark/>
          </w:tcPr>
          <w:p w14:paraId="0D9BD7E9"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w:t>
            </w:r>
          </w:p>
        </w:tc>
        <w:tc>
          <w:tcPr>
            <w:tcW w:w="1674" w:type="dxa"/>
            <w:noWrap/>
            <w:hideMark/>
          </w:tcPr>
          <w:p w14:paraId="2EB6C3B0"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$461,123,548</w:t>
            </w:r>
          </w:p>
        </w:tc>
        <w:tc>
          <w:tcPr>
            <w:tcW w:w="1674" w:type="dxa"/>
            <w:noWrap/>
            <w:hideMark/>
          </w:tcPr>
          <w:p w14:paraId="347DF9B3"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$461,123,548</w:t>
            </w:r>
          </w:p>
        </w:tc>
      </w:tr>
      <w:tr w:rsidR="00EE2C16" w:rsidRPr="00D55195" w14:paraId="21FDAB6C" w14:textId="77777777">
        <w:trPr>
          <w:cnfStyle w:val="010000000000" w:firstRow="0" w:lastRow="1"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92" w:type="dxa"/>
            <w:noWrap/>
            <w:hideMark/>
          </w:tcPr>
          <w:p w14:paraId="59F43DCB"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Total</w:t>
            </w:r>
          </w:p>
        </w:tc>
        <w:tc>
          <w:tcPr>
            <w:tcW w:w="1077" w:type="dxa"/>
            <w:noWrap/>
            <w:hideMark/>
          </w:tcPr>
          <w:p w14:paraId="09F3890A"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w:t>
            </w:r>
            <w:r>
              <w:rPr>
                <w:rFonts w:eastAsia="SimHei" w:hint="eastAsia"/>
                <w:color w:val="000000"/>
                <w:sz w:val="18"/>
                <w:lang w:eastAsia="zh-CN"/>
              </w:rPr>
              <w:t>,</w:t>
            </w:r>
            <w:r w:rsidRPr="00D55195">
              <w:rPr>
                <w:rFonts w:eastAsia="Times New Roman"/>
                <w:color w:val="000000"/>
                <w:sz w:val="18"/>
                <w:lang w:eastAsia="zh-CN"/>
              </w:rPr>
              <w:t>666</w:t>
            </w:r>
            <w:r w:rsidRPr="00D55195">
              <w:rPr>
                <w:rStyle w:val="FootnoteReference"/>
                <w:rFonts w:eastAsia="Times New Roman"/>
                <w:color w:val="000000"/>
                <w:sz w:val="18"/>
                <w:lang w:eastAsia="zh-CN"/>
              </w:rPr>
              <w:footnoteReference w:id="19"/>
            </w:r>
          </w:p>
        </w:tc>
        <w:tc>
          <w:tcPr>
            <w:tcW w:w="1077" w:type="dxa"/>
            <w:noWrap/>
            <w:hideMark/>
          </w:tcPr>
          <w:p w14:paraId="5EDCF483"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074</w:t>
            </w:r>
          </w:p>
        </w:tc>
        <w:tc>
          <w:tcPr>
            <w:tcW w:w="1078" w:type="dxa"/>
            <w:noWrap/>
            <w:hideMark/>
          </w:tcPr>
          <w:p w14:paraId="5D9D220D"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w:t>
            </w:r>
            <w:r>
              <w:rPr>
                <w:rFonts w:eastAsia="SimHei" w:hint="eastAsia"/>
                <w:color w:val="000000"/>
                <w:sz w:val="18"/>
                <w:lang w:eastAsia="zh-CN"/>
              </w:rPr>
              <w:t>,</w:t>
            </w:r>
            <w:r w:rsidRPr="00D55195">
              <w:rPr>
                <w:rFonts w:eastAsia="Times New Roman"/>
                <w:color w:val="000000"/>
                <w:sz w:val="18"/>
                <w:lang w:eastAsia="zh-CN"/>
              </w:rPr>
              <w:t>740</w:t>
            </w:r>
          </w:p>
        </w:tc>
        <w:tc>
          <w:tcPr>
            <w:tcW w:w="1673" w:type="dxa"/>
            <w:noWrap/>
            <w:hideMark/>
          </w:tcPr>
          <w:p w14:paraId="70302C1B"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$3,681,330,519</w:t>
            </w:r>
          </w:p>
        </w:tc>
        <w:tc>
          <w:tcPr>
            <w:tcW w:w="1674" w:type="dxa"/>
            <w:noWrap/>
            <w:hideMark/>
          </w:tcPr>
          <w:p w14:paraId="0318EA6B"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$2,660,878,133</w:t>
            </w:r>
          </w:p>
        </w:tc>
        <w:tc>
          <w:tcPr>
            <w:tcW w:w="1674" w:type="dxa"/>
            <w:noWrap/>
            <w:hideMark/>
          </w:tcPr>
          <w:p w14:paraId="6DE5BFD8"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$6,342,208,652</w:t>
            </w:r>
          </w:p>
        </w:tc>
      </w:tr>
    </w:tbl>
    <w:p w14:paraId="534020A2" w14:textId="77777777" w:rsidR="00CB16B4" w:rsidRDefault="00CB16B4">
      <w:pPr>
        <w:spacing w:line="240" w:lineRule="atLeast"/>
      </w:pPr>
      <w:bookmarkStart w:id="161" w:name="_Ref220068293"/>
      <w:r>
        <w:br w:type="page"/>
      </w:r>
    </w:p>
    <w:p w14:paraId="794A0FAC" w14:textId="142DA22A" w:rsidR="00EE2C16" w:rsidRDefault="00EE2C16" w:rsidP="004022F8">
      <w:pPr>
        <w:rPr>
          <w:lang w:eastAsia="zh-CN"/>
        </w:rPr>
      </w:pPr>
      <w:bookmarkStart w:id="162" w:name="_Ref237455652"/>
      <w:r>
        <w:t xml:space="preserve">Figure </w:t>
      </w:r>
      <w:fldSimple w:instr=" SEQ Figure \* ARABIC ">
        <w:r w:rsidR="00356D6B">
          <w:rPr>
            <w:noProof/>
          </w:rPr>
          <w:t>20</w:t>
        </w:r>
      </w:fldSimple>
      <w:bookmarkEnd w:id="161"/>
      <w:bookmarkEnd w:id="162"/>
      <w:r>
        <w:rPr>
          <w:rFonts w:hint="eastAsia"/>
          <w:lang w:eastAsia="zh-CN"/>
        </w:rPr>
        <w:t xml:space="preserve">: Proportion of </w:t>
      </w:r>
      <w:r w:rsidRPr="00A1580B">
        <w:rPr>
          <w:lang w:eastAsia="zh-CN"/>
        </w:rPr>
        <w:t xml:space="preserve">funding awarded by CIA gender, </w:t>
      </w:r>
      <w:bookmarkStart w:id="163" w:name="_Hlk213073480"/>
      <w:r w:rsidRPr="00A1580B">
        <w:rPr>
          <w:lang w:eastAsia="zh-CN"/>
        </w:rPr>
        <w:t>2021-22 to 2024-25 pooled</w:t>
      </w:r>
      <w:bookmarkEnd w:id="163"/>
    </w:p>
    <w:p w14:paraId="2948436E" w14:textId="77777777" w:rsidR="00EE2C16" w:rsidRPr="00EE06B4" w:rsidRDefault="00EE2C16" w:rsidP="00EE2C16">
      <w:r w:rsidRPr="00EE06B4">
        <w:rPr>
          <w:noProof/>
        </w:rPr>
        <w:drawing>
          <wp:inline distT="0" distB="0" distL="0" distR="0" wp14:anchorId="498D13BD" wp14:editId="086610DC">
            <wp:extent cx="6175094" cy="3287210"/>
            <wp:effectExtent l="0" t="0" r="0" b="8890"/>
            <wp:docPr id="1098481301" name="Chart 1" descr="A clustered bar chart showing the proportion of funding awarded by gender of Chief Investigator A (CIA), pooled from 2021–22 to 2024–25, split by NHMRC and MRFF. Men received the largest share of funding for both funders, at 51.5% for NHMRC and 38.6% for MRFF, followed by women at 47.5% for NHMRC and 37.7% for MRFF. Non-binary CIAs received a negligible share for both funders (0.3% for NHMRC and 0.2% for MRFF), while &quot;Not stated&quot; accounted for 0.6% of NHMRC funding and 6.2% of MRFF funding. &quot;Not collected&quot; made up 17.3% of MRFF funding but none of NHMRC funding.">
              <a:extLst xmlns:a="http://schemas.openxmlformats.org/drawingml/2006/main">
                <a:ext uri="{FF2B5EF4-FFF2-40B4-BE49-F238E27FC236}">
                  <a16:creationId xmlns:a16="http://schemas.microsoft.com/office/drawing/2014/main" id="{73E19753-0115-406C-9705-B29A11268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437EF9D" w14:textId="2D2759B5" w:rsidR="00226815" w:rsidRPr="00AB64B6" w:rsidRDefault="00EE2C16" w:rsidP="00265CEB">
      <w:pPr>
        <w:spacing w:before="480"/>
        <w:rPr>
          <w:rFonts w:eastAsia="SimHei"/>
          <w:lang w:eastAsia="zh-CN"/>
        </w:rPr>
      </w:pPr>
      <w:bookmarkStart w:id="164" w:name="_Ref224224412"/>
      <w:bookmarkStart w:id="165" w:name="_Ref224224452"/>
      <w:r w:rsidRPr="006348F3">
        <w:rPr>
          <w:lang w:eastAsia="zh-CN"/>
        </w:rPr>
        <w:t xml:space="preserve">Figure </w:t>
      </w:r>
      <w:r w:rsidRPr="006348F3">
        <w:rPr>
          <w:lang w:eastAsia="zh-CN"/>
        </w:rPr>
        <w:fldChar w:fldCharType="begin"/>
      </w:r>
      <w:r w:rsidRPr="006348F3">
        <w:rPr>
          <w:lang w:eastAsia="zh-CN"/>
        </w:rPr>
        <w:instrText xml:space="preserve"> SEQ Figure \* ARABIC </w:instrText>
      </w:r>
      <w:r w:rsidRPr="006348F3">
        <w:rPr>
          <w:lang w:eastAsia="zh-CN"/>
        </w:rPr>
        <w:fldChar w:fldCharType="separate"/>
      </w:r>
      <w:r w:rsidR="00356D6B">
        <w:rPr>
          <w:noProof/>
          <w:lang w:eastAsia="zh-CN"/>
        </w:rPr>
        <w:t>21</w:t>
      </w:r>
      <w:r w:rsidRPr="006348F3">
        <w:rPr>
          <w:lang w:eastAsia="zh-CN"/>
        </w:rPr>
        <w:fldChar w:fldCharType="end"/>
      </w:r>
      <w:bookmarkEnd w:id="164"/>
      <w:r w:rsidRPr="006348F3">
        <w:rPr>
          <w:lang w:eastAsia="zh-CN"/>
        </w:rPr>
        <w:t xml:space="preserve">: Proportion of funding awarded by CIA gender and </w:t>
      </w:r>
      <w:r>
        <w:rPr>
          <w:rFonts w:eastAsia="SimHei" w:hint="eastAsia"/>
          <w:lang w:eastAsia="zh-CN"/>
        </w:rPr>
        <w:t xml:space="preserve">financial </w:t>
      </w:r>
      <w:r w:rsidRPr="006348F3">
        <w:rPr>
          <w:lang w:eastAsia="zh-CN"/>
        </w:rPr>
        <w:t>year, 2021-22 to 2024-25</w:t>
      </w:r>
      <w:r>
        <w:rPr>
          <w:noProof/>
        </w:rPr>
        <w:drawing>
          <wp:inline distT="0" distB="0" distL="0" distR="0" wp14:anchorId="277F3D29" wp14:editId="3E4B5085">
            <wp:extent cx="6264275" cy="3863340"/>
            <wp:effectExtent l="0" t="0" r="3175" b="3810"/>
            <wp:docPr id="494474241" name="Chart 1" descr="A stacked bar chart showing the proportion of funding awarded by CIA gender and financial year, from 2021–22 to 2024–25, split by NHMRC and MRFF. For NHMRC, the proportions of funding to men and women were relatively balanced across all years and converged over time: men's share declined gradually from 55.4% in 2021–22 to 49.5% in 2024–25, while women's share rose from 43.7% to 49.2% over the same period, with non-binary, not stated, and not collected categories each making up only a small remaining share. For MRFF, the pattern was more variable: men's share rose from 36.4% in 2021–22 to a peak of 47.8% in 2023–24, before falling sharply to 29.7% in 2024–25, while women's share increased steadily from 28.6% to 38.4% over the period. The &quot;Not collected&quot; category was substantial for MRFF in the earlier years, at 34.4% in 2021–22 and 21.8% in 2022–23, before dropping to a small share in 2023–24 and rising again to 10.0% in 2024–25, while &quot;Not stated&quot; became more prominent later, reaching 21.2% in 2024–25.">
              <a:extLst xmlns:a="http://schemas.openxmlformats.org/drawingml/2006/main">
                <a:ext uri="{FF2B5EF4-FFF2-40B4-BE49-F238E27FC236}">
                  <a16:creationId xmlns:a16="http://schemas.microsoft.com/office/drawing/2014/main" id="{66E62272-D1DD-4A5F-8D98-B2CFDDB9ED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bookmarkStart w:id="166" w:name="_Toc215221549"/>
      <w:bookmarkEnd w:id="165"/>
      <w:r w:rsidR="00226815">
        <w:br w:type="page"/>
      </w:r>
    </w:p>
    <w:p w14:paraId="527AE58F" w14:textId="7C6B8771" w:rsidR="00EE2C16" w:rsidRPr="00EE06B4" w:rsidRDefault="00EE2C16" w:rsidP="00EE2C16">
      <w:pPr>
        <w:pStyle w:val="Heading3"/>
      </w:pPr>
      <w:bookmarkStart w:id="167" w:name="_Toc237437524"/>
      <w:bookmarkStart w:id="168" w:name="_Toc237438597"/>
      <w:bookmarkStart w:id="169" w:name="_Toc237439046"/>
      <w:r w:rsidRPr="00EE06B4">
        <w:t>Career Stage of CIA</w:t>
      </w:r>
      <w:bookmarkEnd w:id="166"/>
      <w:bookmarkEnd w:id="167"/>
      <w:bookmarkEnd w:id="168"/>
      <w:bookmarkEnd w:id="169"/>
    </w:p>
    <w:p w14:paraId="4FC56E4C" w14:textId="4B8C67ED" w:rsidR="00EE2C16" w:rsidRPr="0083271B" w:rsidRDefault="00EE2C16" w:rsidP="00A811A6">
      <w:pPr>
        <w:spacing w:line="240" w:lineRule="atLeast"/>
        <w:rPr>
          <w:color w:val="000000"/>
          <w:lang w:eastAsia="zh-CN"/>
        </w:rPr>
      </w:pPr>
      <w:r w:rsidRPr="00295C61">
        <w:rPr>
          <w:lang w:eastAsia="zh-CN"/>
        </w:rPr>
        <w:t>The largest proportion of funding regardless of funder was awarded to C</w:t>
      </w:r>
      <w:r w:rsidRPr="0083271B">
        <w:rPr>
          <w:lang w:eastAsia="zh-CN"/>
        </w:rPr>
        <w:t xml:space="preserve">IAs who were </w:t>
      </w:r>
      <w:r w:rsidRPr="0083271B">
        <w:rPr>
          <w:rFonts w:eastAsia="SimHei"/>
          <w:lang w:eastAsia="zh-CN"/>
        </w:rPr>
        <w:t>16-20</w:t>
      </w:r>
      <w:r w:rsidRPr="0083271B">
        <w:rPr>
          <w:rFonts w:eastAsia="SimHei" w:hint="eastAsia"/>
          <w:lang w:eastAsia="zh-CN"/>
        </w:rPr>
        <w:t xml:space="preserve"> </w:t>
      </w:r>
      <w:r w:rsidRPr="0083271B">
        <w:rPr>
          <w:lang w:eastAsia="zh-CN"/>
        </w:rPr>
        <w:t>years post-Ph</w:t>
      </w:r>
      <w:r w:rsidRPr="0083271B">
        <w:rPr>
          <w:lang w:val="en-US" w:eastAsia="zh-CN"/>
        </w:rPr>
        <w:t>D</w:t>
      </w:r>
      <w:r w:rsidRPr="0083271B">
        <w:rPr>
          <w:color w:val="000000"/>
        </w:rPr>
        <w:t>,</w:t>
      </w:r>
      <w:r w:rsidRPr="0083271B">
        <w:rPr>
          <w:color w:val="000000"/>
          <w:lang w:eastAsia="zh-CN"/>
        </w:rPr>
        <w:t xml:space="preserve"> </w:t>
      </w:r>
      <w:r w:rsidRPr="0083271B">
        <w:rPr>
          <w:color w:val="000000"/>
        </w:rPr>
        <w:t xml:space="preserve">representing </w:t>
      </w:r>
      <w:r w:rsidRPr="0083271B">
        <w:rPr>
          <w:rFonts w:eastAsia="SimHei"/>
          <w:color w:val="000000"/>
          <w:lang w:eastAsia="zh-CN"/>
        </w:rPr>
        <w:t>19.1</w:t>
      </w:r>
      <w:r w:rsidRPr="0083271B">
        <w:rPr>
          <w:color w:val="000000"/>
        </w:rPr>
        <w:t xml:space="preserve">% of NHMRC funding and </w:t>
      </w:r>
      <w:r w:rsidRPr="0083271B">
        <w:rPr>
          <w:rFonts w:eastAsia="SimHei"/>
          <w:color w:val="000000"/>
          <w:lang w:eastAsia="zh-CN"/>
        </w:rPr>
        <w:t>14.6</w:t>
      </w:r>
      <w:r w:rsidRPr="0083271B">
        <w:rPr>
          <w:color w:val="000000"/>
        </w:rPr>
        <w:t>% of MRFF funding (</w:t>
      </w:r>
      <w:r w:rsidR="00416023">
        <w:rPr>
          <w:color w:val="000000"/>
        </w:rPr>
        <w:fldChar w:fldCharType="begin"/>
      </w:r>
      <w:r w:rsidR="00416023">
        <w:rPr>
          <w:color w:val="000000"/>
        </w:rPr>
        <w:instrText xml:space="preserve"> REF _Ref220069274 \h </w:instrText>
      </w:r>
      <w:r w:rsidR="00416023">
        <w:rPr>
          <w:color w:val="000000"/>
        </w:rPr>
      </w:r>
      <w:r w:rsidR="00416023">
        <w:rPr>
          <w:color w:val="000000"/>
        </w:rPr>
        <w:fldChar w:fldCharType="separate"/>
      </w:r>
      <w:r w:rsidR="00416023" w:rsidRPr="000820EC">
        <w:rPr>
          <w:lang w:eastAsia="zh-CN"/>
        </w:rPr>
        <w:t xml:space="preserve">Table </w:t>
      </w:r>
      <w:r w:rsidR="00416023">
        <w:rPr>
          <w:noProof/>
          <w:szCs w:val="20"/>
        </w:rPr>
        <w:t>14</w:t>
      </w:r>
      <w:r w:rsidR="00416023">
        <w:rPr>
          <w:color w:val="000000"/>
        </w:rPr>
        <w:fldChar w:fldCharType="end"/>
      </w:r>
      <w:r w:rsidRPr="0083271B">
        <w:rPr>
          <w:color w:val="000000"/>
        </w:rPr>
        <w:t xml:space="preserve"> and</w:t>
      </w:r>
      <w:r w:rsidR="00697F4A">
        <w:rPr>
          <w:color w:val="000000"/>
        </w:rPr>
        <w:t xml:space="preserve"> </w:t>
      </w:r>
      <w:r w:rsidR="00697F4A">
        <w:rPr>
          <w:color w:val="000000"/>
        </w:rPr>
        <w:fldChar w:fldCharType="begin"/>
      </w:r>
      <w:r w:rsidR="00697F4A">
        <w:rPr>
          <w:color w:val="000000"/>
        </w:rPr>
        <w:instrText xml:space="preserve"> REF _Ref237455691 \h </w:instrText>
      </w:r>
      <w:r w:rsidR="00697F4A">
        <w:rPr>
          <w:color w:val="000000"/>
        </w:rPr>
      </w:r>
      <w:r w:rsidR="00697F4A">
        <w:rPr>
          <w:color w:val="000000"/>
        </w:rPr>
        <w:fldChar w:fldCharType="separate"/>
      </w:r>
      <w:r w:rsidR="00697F4A" w:rsidRPr="00BB7F60">
        <w:rPr>
          <w:lang w:eastAsia="zh-CN"/>
        </w:rPr>
        <w:t xml:space="preserve">Figure </w:t>
      </w:r>
      <w:r w:rsidR="00697F4A">
        <w:rPr>
          <w:noProof/>
          <w:szCs w:val="20"/>
        </w:rPr>
        <w:t>22</w:t>
      </w:r>
      <w:r w:rsidR="00697F4A">
        <w:rPr>
          <w:color w:val="000000"/>
        </w:rPr>
        <w:fldChar w:fldCharType="end"/>
      </w:r>
      <w:r w:rsidRPr="0083271B">
        <w:rPr>
          <w:color w:val="000000"/>
        </w:rPr>
        <w:t>).</w:t>
      </w:r>
    </w:p>
    <w:p w14:paraId="64254129" w14:textId="77777777" w:rsidR="00EE2C16" w:rsidRPr="0083271B" w:rsidRDefault="00EE2C16" w:rsidP="00EE2C16">
      <w:pPr>
        <w:rPr>
          <w:color w:val="000000"/>
        </w:rPr>
      </w:pPr>
      <w:r w:rsidRPr="0083271B">
        <w:rPr>
          <w:lang w:val="en-US" w:eastAsia="zh-CN"/>
        </w:rPr>
        <w:t xml:space="preserve">NHMRC funding shows a </w:t>
      </w:r>
      <w:r w:rsidRPr="0083271B">
        <w:rPr>
          <w:color w:val="000000"/>
        </w:rPr>
        <w:t xml:space="preserve">steady increase from early to mid-career researchers, peaking at the </w:t>
      </w:r>
      <w:r w:rsidRPr="0083271B">
        <w:rPr>
          <w:rFonts w:eastAsia="SimHei"/>
          <w:color w:val="000000"/>
          <w:lang w:eastAsia="zh-CN"/>
        </w:rPr>
        <w:t>16-20</w:t>
      </w:r>
      <w:r w:rsidRPr="0083271B">
        <w:rPr>
          <w:rFonts w:eastAsia="SimHei" w:hint="eastAsia"/>
          <w:color w:val="000000"/>
          <w:lang w:eastAsia="zh-CN"/>
        </w:rPr>
        <w:t xml:space="preserve"> </w:t>
      </w:r>
      <w:r w:rsidRPr="0083271B">
        <w:rPr>
          <w:color w:val="000000"/>
        </w:rPr>
        <w:t>year</w:t>
      </w:r>
      <w:r w:rsidRPr="0083271B">
        <w:rPr>
          <w:color w:val="000000"/>
          <w:lang w:eastAsia="zh-CN"/>
        </w:rPr>
        <w:t>s</w:t>
      </w:r>
      <w:r w:rsidRPr="0083271B">
        <w:rPr>
          <w:color w:val="000000"/>
        </w:rPr>
        <w:t xml:space="preserve"> post-PhD cohort, and subsequently declining for those with more than </w:t>
      </w:r>
      <w:r w:rsidRPr="0083271B">
        <w:rPr>
          <w:rFonts w:eastAsia="SimHei"/>
          <w:color w:val="000000"/>
          <w:lang w:eastAsia="zh-CN"/>
        </w:rPr>
        <w:t>20</w:t>
      </w:r>
      <w:r w:rsidRPr="0083271B">
        <w:rPr>
          <w:color w:val="000000"/>
        </w:rPr>
        <w:t xml:space="preserve"> years since PhD completion.</w:t>
      </w:r>
    </w:p>
    <w:p w14:paraId="04419CC9" w14:textId="39D3E4DC" w:rsidR="00EE2C16" w:rsidRPr="0072071F" w:rsidRDefault="00EE2C16" w:rsidP="00EE2C16">
      <w:pPr>
        <w:rPr>
          <w:rFonts w:eastAsia="SimHei"/>
          <w:color w:val="000000"/>
          <w:lang w:eastAsia="zh-CN"/>
        </w:rPr>
      </w:pPr>
      <w:r w:rsidRPr="0083271B">
        <w:rPr>
          <w:lang w:val="en-US" w:eastAsia="zh-CN"/>
        </w:rPr>
        <w:t xml:space="preserve">MRFF funding follows a </w:t>
      </w:r>
      <w:r w:rsidRPr="0083271B">
        <w:rPr>
          <w:color w:val="000000"/>
        </w:rPr>
        <w:t xml:space="preserve">comparable </w:t>
      </w:r>
      <w:proofErr w:type="gramStart"/>
      <w:r w:rsidRPr="0083271B">
        <w:rPr>
          <w:lang w:val="en-US" w:eastAsia="zh-CN"/>
        </w:rPr>
        <w:t>pattern,</w:t>
      </w:r>
      <w:proofErr w:type="gramEnd"/>
      <w:r w:rsidRPr="0083271B">
        <w:rPr>
          <w:lang w:val="en-US" w:eastAsia="zh-CN"/>
        </w:rPr>
        <w:t xml:space="preserve"> however, a higher proportion of funding </w:t>
      </w:r>
      <w:r>
        <w:rPr>
          <w:rFonts w:eastAsia="SimHei" w:hint="eastAsia"/>
          <w:lang w:val="en-US" w:eastAsia="zh-CN"/>
        </w:rPr>
        <w:t>(11.0%)</w:t>
      </w:r>
      <w:r w:rsidRPr="0083271B">
        <w:rPr>
          <w:lang w:val="en-US" w:eastAsia="zh-CN"/>
        </w:rPr>
        <w:t xml:space="preserve"> was awarded to individuals </w:t>
      </w:r>
      <w:r w:rsidRPr="0083271B">
        <w:rPr>
          <w:color w:val="000000"/>
        </w:rPr>
        <w:t>without a PhD</w:t>
      </w:r>
      <w:r w:rsidRPr="0083271B" w:rsidDel="00387138">
        <w:rPr>
          <w:lang w:val="en-US" w:eastAsia="zh-CN"/>
        </w:rPr>
        <w:t xml:space="preserve"> </w:t>
      </w:r>
      <w:r w:rsidRPr="0083271B">
        <w:rPr>
          <w:lang w:val="en-US" w:eastAsia="zh-CN"/>
        </w:rPr>
        <w:t>compared to NHMRC</w:t>
      </w:r>
      <w:r w:rsidR="00220BEA">
        <w:rPr>
          <w:rFonts w:eastAsia="SimHei" w:hint="eastAsia"/>
          <w:lang w:val="en-US" w:eastAsia="zh-CN"/>
        </w:rPr>
        <w:t xml:space="preserve"> (5.6%),</w:t>
      </w:r>
      <w:r w:rsidR="00965527">
        <w:rPr>
          <w:lang w:val="en-US" w:eastAsia="zh-CN"/>
        </w:rPr>
        <w:t xml:space="preserve"> </w:t>
      </w:r>
      <w:r w:rsidRPr="00765021">
        <w:rPr>
          <w:lang w:eastAsia="zh-CN"/>
        </w:rPr>
        <w:t xml:space="preserve">despite this group </w:t>
      </w:r>
      <w:r>
        <w:rPr>
          <w:rFonts w:eastAsia="SimHei" w:hint="eastAsia"/>
          <w:lang w:eastAsia="zh-CN"/>
        </w:rPr>
        <w:t xml:space="preserve">only </w:t>
      </w:r>
      <w:r w:rsidRPr="00765021">
        <w:rPr>
          <w:lang w:eastAsia="zh-CN"/>
        </w:rPr>
        <w:t xml:space="preserve">accounting for </w:t>
      </w:r>
      <w:r>
        <w:rPr>
          <w:rFonts w:eastAsia="SimHei" w:hint="eastAsia"/>
          <w:lang w:eastAsia="zh-CN"/>
        </w:rPr>
        <w:t>9.9% of MRFF grants compared to 12.6% of NHMRC grants</w:t>
      </w:r>
      <w:r>
        <w:rPr>
          <w:lang w:eastAsia="zh-CN"/>
        </w:rPr>
        <w:t xml:space="preserve">. </w:t>
      </w:r>
      <w:r w:rsidRPr="0072071F">
        <w:rPr>
          <w:rFonts w:eastAsia="SimHei"/>
          <w:color w:val="000000"/>
          <w:lang w:eastAsia="zh-CN"/>
        </w:rPr>
        <w:t xml:space="preserve">This difference is likely driven by the composition of recipients in </w:t>
      </w:r>
      <w:r w:rsidRPr="0072071F">
        <w:rPr>
          <w:rFonts w:eastAsia="SimHei" w:hint="eastAsia"/>
          <w:color w:val="000000"/>
          <w:lang w:eastAsia="zh-CN"/>
        </w:rPr>
        <w:t>this career stage group</w:t>
      </w:r>
      <w:r w:rsidRPr="0072071F">
        <w:rPr>
          <w:rFonts w:eastAsia="SimHei"/>
          <w:color w:val="000000"/>
          <w:lang w:eastAsia="zh-CN"/>
        </w:rPr>
        <w:t xml:space="preserve">. </w:t>
      </w:r>
      <w:r w:rsidRPr="0072071F">
        <w:rPr>
          <w:rFonts w:eastAsia="SimHei" w:hint="eastAsia"/>
          <w:color w:val="000000"/>
          <w:lang w:eastAsia="zh-CN"/>
        </w:rPr>
        <w:t xml:space="preserve">For NHMRC, most grants awarded to individuals without a PhD </w:t>
      </w:r>
      <w:r w:rsidRPr="00117DD8">
        <w:rPr>
          <w:rFonts w:eastAsia="SimHei"/>
          <w:color w:val="000000"/>
          <w:lang w:eastAsia="zh-CN"/>
        </w:rPr>
        <w:t>were</w:t>
      </w:r>
      <w:r w:rsidRPr="0072071F">
        <w:rPr>
          <w:rFonts w:eastAsia="SimHei" w:hint="eastAsia"/>
          <w:color w:val="000000"/>
          <w:lang w:eastAsia="zh-CN"/>
        </w:rPr>
        <w:t xml:space="preserve"> Postgraduate </w:t>
      </w:r>
      <w:r w:rsidRPr="00117DD8">
        <w:rPr>
          <w:rFonts w:eastAsia="SimHei"/>
          <w:color w:val="000000"/>
          <w:lang w:eastAsia="zh-CN"/>
        </w:rPr>
        <w:t>S</w:t>
      </w:r>
      <w:r w:rsidRPr="0072071F">
        <w:rPr>
          <w:rFonts w:eastAsia="SimHei" w:hint="eastAsia"/>
          <w:color w:val="000000"/>
          <w:lang w:eastAsia="zh-CN"/>
        </w:rPr>
        <w:t xml:space="preserve">cholarships, which are typically lower in grant value. In contrast, MRFF recipients without a PhD were predominately individuals who do not follow a traditional research career pathway, such as </w:t>
      </w:r>
      <w:r w:rsidRPr="0072071F">
        <w:rPr>
          <w:color w:val="000000"/>
        </w:rPr>
        <w:t>consumers and industry researchers</w:t>
      </w:r>
      <w:r w:rsidRPr="0072071F">
        <w:rPr>
          <w:rFonts w:eastAsia="SimHei" w:hint="eastAsia"/>
          <w:color w:val="000000"/>
          <w:lang w:eastAsia="zh-CN"/>
        </w:rPr>
        <w:t xml:space="preserve">, </w:t>
      </w:r>
      <w:r w:rsidRPr="00117DD8">
        <w:rPr>
          <w:rFonts w:eastAsia="SimHei"/>
          <w:color w:val="000000"/>
          <w:lang w:eastAsia="zh-CN"/>
        </w:rPr>
        <w:t>and</w:t>
      </w:r>
      <w:r w:rsidRPr="0072071F">
        <w:rPr>
          <w:rFonts w:eastAsia="SimHei" w:hint="eastAsia"/>
          <w:color w:val="000000"/>
          <w:lang w:eastAsia="zh-CN"/>
        </w:rPr>
        <w:t xml:space="preserve"> tend to lead fewer but higher-value grants.</w:t>
      </w:r>
    </w:p>
    <w:p w14:paraId="026F69F5" w14:textId="7F1FC96A" w:rsidR="00EE2C16" w:rsidRPr="000820EC" w:rsidRDefault="00EE2C16" w:rsidP="00265CEB">
      <w:pPr>
        <w:spacing w:before="480" w:after="120"/>
        <w:rPr>
          <w:lang w:eastAsia="zh-CN"/>
        </w:rPr>
      </w:pPr>
      <w:bookmarkStart w:id="170" w:name="_Ref220069274"/>
      <w:bookmarkStart w:id="171" w:name="_Toc221783234"/>
      <w:bookmarkStart w:id="172" w:name="_Toc229738803"/>
      <w:r w:rsidRPr="000820EC">
        <w:rPr>
          <w:lang w:eastAsia="zh-CN"/>
        </w:rPr>
        <w:t xml:space="preserve">Table </w:t>
      </w:r>
      <w:r w:rsidRPr="000820EC">
        <w:rPr>
          <w:lang w:eastAsia="zh-CN"/>
        </w:rPr>
        <w:fldChar w:fldCharType="begin"/>
      </w:r>
      <w:r w:rsidRPr="00623272">
        <w:rPr>
          <w:szCs w:val="20"/>
        </w:rPr>
        <w:instrText xml:space="preserve"> SEQ Table \* ARABIC </w:instrText>
      </w:r>
      <w:r w:rsidRPr="000820EC">
        <w:rPr>
          <w:lang w:eastAsia="zh-CN"/>
        </w:rPr>
        <w:fldChar w:fldCharType="separate"/>
      </w:r>
      <w:r w:rsidR="00356D6B">
        <w:rPr>
          <w:noProof/>
          <w:szCs w:val="20"/>
        </w:rPr>
        <w:t>14</w:t>
      </w:r>
      <w:r w:rsidRPr="000820EC">
        <w:rPr>
          <w:lang w:eastAsia="zh-CN"/>
        </w:rPr>
        <w:fldChar w:fldCharType="end"/>
      </w:r>
      <w:bookmarkEnd w:id="170"/>
      <w:r w:rsidRPr="000820EC">
        <w:rPr>
          <w:rFonts w:hint="eastAsia"/>
          <w:lang w:eastAsia="zh-CN"/>
        </w:rPr>
        <w:t>: Number of grants and amount of funding by career stage of CIA,</w:t>
      </w:r>
      <w:r w:rsidRPr="000820EC">
        <w:rPr>
          <w:lang w:eastAsia="zh-CN"/>
        </w:rPr>
        <w:t xml:space="preserve"> 2021-22 to 2024-25</w:t>
      </w:r>
      <w:r w:rsidRPr="000820EC">
        <w:rPr>
          <w:rFonts w:hint="eastAsia"/>
          <w:lang w:eastAsia="zh-CN"/>
        </w:rPr>
        <w:t xml:space="preserve"> </w:t>
      </w:r>
      <w:r w:rsidRPr="000820EC">
        <w:rPr>
          <w:lang w:eastAsia="zh-CN"/>
        </w:rPr>
        <w:t>pooled</w:t>
      </w:r>
      <w:bookmarkEnd w:id="171"/>
      <w:bookmarkEnd w:id="172"/>
    </w:p>
    <w:tbl>
      <w:tblPr>
        <w:tblStyle w:val="DefaultTable21"/>
        <w:tblW w:w="5252" w:type="pct"/>
        <w:tblLayout w:type="fixed"/>
        <w:tblLook w:val="04E0" w:firstRow="1" w:lastRow="1" w:firstColumn="1" w:lastColumn="0" w:noHBand="0" w:noVBand="1"/>
      </w:tblPr>
      <w:tblGrid>
        <w:gridCol w:w="1554"/>
        <w:gridCol w:w="1228"/>
        <w:gridCol w:w="1228"/>
        <w:gridCol w:w="1230"/>
        <w:gridCol w:w="1704"/>
        <w:gridCol w:w="1704"/>
        <w:gridCol w:w="1704"/>
      </w:tblGrid>
      <w:tr w:rsidR="00EE2C16" w:rsidRPr="000E4A1B" w14:paraId="5C049C0D" w14:textId="777777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vMerge w:val="restart"/>
            <w:noWrap/>
            <w:hideMark/>
          </w:tcPr>
          <w:p w14:paraId="0740891D" w14:textId="77777777" w:rsidR="00EE2C16" w:rsidRPr="001B40A6" w:rsidRDefault="00EE2C16">
            <w:pPr>
              <w:spacing w:before="0" w:after="0"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Career Stage</w:t>
            </w:r>
          </w:p>
        </w:tc>
        <w:tc>
          <w:tcPr>
            <w:tcW w:w="1780" w:type="pct"/>
            <w:gridSpan w:val="3"/>
            <w:noWrap/>
            <w:hideMark/>
          </w:tcPr>
          <w:p w14:paraId="51D8DE5A" w14:textId="77777777" w:rsidR="00EE2C16" w:rsidRPr="001B40A6"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2469" w:type="pct"/>
            <w:gridSpan w:val="3"/>
            <w:noWrap/>
            <w:hideMark/>
          </w:tcPr>
          <w:p w14:paraId="07D6F1BD" w14:textId="77777777" w:rsidR="00EE2C16" w:rsidRPr="001B40A6"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r>
      <w:tr w:rsidR="00EE2C16" w:rsidRPr="000E4A1B" w14:paraId="606AA773"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vMerge/>
            <w:hideMark/>
          </w:tcPr>
          <w:p w14:paraId="37E387FF" w14:textId="77777777" w:rsidR="00EE2C16" w:rsidRPr="001B40A6" w:rsidRDefault="00EE2C16">
            <w:pPr>
              <w:spacing w:before="0" w:after="0" w:line="240" w:lineRule="auto"/>
              <w:rPr>
                <w:rFonts w:ascii="Gotham Medium" w:eastAsia="Times New Roman" w:hAnsi="Gotham Medium"/>
                <w:b w:val="0"/>
                <w:color w:val="000000"/>
                <w:sz w:val="18"/>
                <w:lang w:eastAsia="zh-CN"/>
              </w:rPr>
            </w:pPr>
          </w:p>
        </w:tc>
        <w:tc>
          <w:tcPr>
            <w:tcW w:w="593" w:type="pct"/>
            <w:noWrap/>
            <w:hideMark/>
          </w:tcPr>
          <w:p w14:paraId="2EE52358"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593" w:type="pct"/>
            <w:noWrap/>
            <w:hideMark/>
          </w:tcPr>
          <w:p w14:paraId="2789BB6A"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594" w:type="pct"/>
            <w:noWrap/>
            <w:hideMark/>
          </w:tcPr>
          <w:p w14:paraId="69E7A02E"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c>
          <w:tcPr>
            <w:tcW w:w="823" w:type="pct"/>
            <w:noWrap/>
            <w:hideMark/>
          </w:tcPr>
          <w:p w14:paraId="75F8FA45"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823" w:type="pct"/>
            <w:noWrap/>
            <w:hideMark/>
          </w:tcPr>
          <w:p w14:paraId="6BA6290B"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823" w:type="pct"/>
            <w:noWrap/>
            <w:hideMark/>
          </w:tcPr>
          <w:p w14:paraId="60816E20"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r>
      <w:tr w:rsidR="00EE2C16" w:rsidRPr="000E4A1B" w14:paraId="02BB8C11"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76A6E135"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0-5</w:t>
            </w:r>
          </w:p>
        </w:tc>
        <w:tc>
          <w:tcPr>
            <w:tcW w:w="593" w:type="pct"/>
            <w:noWrap/>
            <w:hideMark/>
          </w:tcPr>
          <w:p w14:paraId="7B1AA6C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27D18">
              <w:rPr>
                <w:rFonts w:eastAsia="Times New Roman"/>
                <w:color w:val="000000"/>
                <w:sz w:val="18"/>
                <w:lang w:eastAsia="zh-CN"/>
              </w:rPr>
              <w:t>352</w:t>
            </w:r>
          </w:p>
        </w:tc>
        <w:tc>
          <w:tcPr>
            <w:tcW w:w="593" w:type="pct"/>
            <w:noWrap/>
            <w:hideMark/>
          </w:tcPr>
          <w:p w14:paraId="487E5D71" w14:textId="77777777" w:rsidR="00EE2C16" w:rsidRPr="0065460E"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27D18">
              <w:rPr>
                <w:rFonts w:eastAsia="Times New Roman" w:cs="Times New Roman"/>
                <w:color w:val="000000"/>
                <w:sz w:val="18"/>
                <w:lang w:eastAsia="zh-CN"/>
              </w:rPr>
              <w:t>119</w:t>
            </w:r>
          </w:p>
        </w:tc>
        <w:tc>
          <w:tcPr>
            <w:tcW w:w="594" w:type="pct"/>
            <w:noWrap/>
            <w:hideMark/>
          </w:tcPr>
          <w:p w14:paraId="32D396D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FA092A">
              <w:rPr>
                <w:rFonts w:eastAsia="Times New Roman"/>
                <w:color w:val="000000"/>
                <w:sz w:val="18"/>
                <w:lang w:eastAsia="zh-CN"/>
              </w:rPr>
              <w:t>471</w:t>
            </w:r>
          </w:p>
        </w:tc>
        <w:tc>
          <w:tcPr>
            <w:tcW w:w="823" w:type="pct"/>
            <w:noWrap/>
            <w:hideMark/>
          </w:tcPr>
          <w:p w14:paraId="7A4E60F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FA092A">
              <w:rPr>
                <w:rFonts w:eastAsia="Times New Roman"/>
                <w:color w:val="000000"/>
                <w:sz w:val="18"/>
                <w:lang w:eastAsia="zh-CN"/>
              </w:rPr>
              <w:t>$286,983,386</w:t>
            </w:r>
          </w:p>
        </w:tc>
        <w:tc>
          <w:tcPr>
            <w:tcW w:w="823" w:type="pct"/>
            <w:noWrap/>
            <w:hideMark/>
          </w:tcPr>
          <w:p w14:paraId="2BEAB9A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$179,011,349 </w:t>
            </w:r>
          </w:p>
        </w:tc>
        <w:tc>
          <w:tcPr>
            <w:tcW w:w="823" w:type="pct"/>
            <w:noWrap/>
            <w:hideMark/>
          </w:tcPr>
          <w:p w14:paraId="66E1E28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$465,994,735</w:t>
            </w:r>
          </w:p>
        </w:tc>
      </w:tr>
      <w:tr w:rsidR="00EE2C16" w:rsidRPr="000E4A1B" w14:paraId="6702D90F"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6FF91ECC"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6-10</w:t>
            </w:r>
          </w:p>
        </w:tc>
        <w:tc>
          <w:tcPr>
            <w:tcW w:w="593" w:type="pct"/>
            <w:noWrap/>
            <w:hideMark/>
          </w:tcPr>
          <w:p w14:paraId="431F61E9"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467</w:t>
            </w:r>
          </w:p>
        </w:tc>
        <w:tc>
          <w:tcPr>
            <w:tcW w:w="593" w:type="pct"/>
            <w:noWrap/>
            <w:hideMark/>
          </w:tcPr>
          <w:p w14:paraId="25FC047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207</w:t>
            </w:r>
          </w:p>
        </w:tc>
        <w:tc>
          <w:tcPr>
            <w:tcW w:w="594" w:type="pct"/>
            <w:noWrap/>
            <w:hideMark/>
          </w:tcPr>
          <w:p w14:paraId="5044BE8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674</w:t>
            </w:r>
          </w:p>
        </w:tc>
        <w:tc>
          <w:tcPr>
            <w:tcW w:w="823" w:type="pct"/>
            <w:noWrap/>
            <w:hideMark/>
          </w:tcPr>
          <w:p w14:paraId="784ECED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$626,121,654</w:t>
            </w:r>
          </w:p>
        </w:tc>
        <w:tc>
          <w:tcPr>
            <w:tcW w:w="823" w:type="pct"/>
            <w:noWrap/>
            <w:hideMark/>
          </w:tcPr>
          <w:p w14:paraId="0262AB23"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$401,885,264 </w:t>
            </w:r>
          </w:p>
        </w:tc>
        <w:tc>
          <w:tcPr>
            <w:tcW w:w="823" w:type="pct"/>
            <w:noWrap/>
            <w:hideMark/>
          </w:tcPr>
          <w:p w14:paraId="1E4C0FB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$1,028,006,918</w:t>
            </w:r>
          </w:p>
        </w:tc>
      </w:tr>
      <w:tr w:rsidR="00EE2C16" w:rsidRPr="000E4A1B" w14:paraId="2D597A65"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734E0A89"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11-15</w:t>
            </w:r>
          </w:p>
        </w:tc>
        <w:tc>
          <w:tcPr>
            <w:tcW w:w="593" w:type="pct"/>
            <w:noWrap/>
            <w:hideMark/>
          </w:tcPr>
          <w:p w14:paraId="13F70DC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434</w:t>
            </w:r>
          </w:p>
        </w:tc>
        <w:tc>
          <w:tcPr>
            <w:tcW w:w="593" w:type="pct"/>
            <w:noWrap/>
            <w:hideMark/>
          </w:tcPr>
          <w:p w14:paraId="07D937D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201</w:t>
            </w:r>
          </w:p>
        </w:tc>
        <w:tc>
          <w:tcPr>
            <w:tcW w:w="594" w:type="pct"/>
            <w:noWrap/>
            <w:hideMark/>
          </w:tcPr>
          <w:p w14:paraId="333FAF5C"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635</w:t>
            </w:r>
          </w:p>
        </w:tc>
        <w:tc>
          <w:tcPr>
            <w:tcW w:w="823" w:type="pct"/>
            <w:noWrap/>
            <w:hideMark/>
          </w:tcPr>
          <w:p w14:paraId="2D37331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$669,446,454</w:t>
            </w:r>
          </w:p>
        </w:tc>
        <w:tc>
          <w:tcPr>
            <w:tcW w:w="823" w:type="pct"/>
            <w:noWrap/>
            <w:hideMark/>
          </w:tcPr>
          <w:p w14:paraId="39B0BF7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$375,133,315 </w:t>
            </w:r>
          </w:p>
        </w:tc>
        <w:tc>
          <w:tcPr>
            <w:tcW w:w="823" w:type="pct"/>
            <w:noWrap/>
            <w:hideMark/>
          </w:tcPr>
          <w:p w14:paraId="4CAD3F1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$1,044,579,769</w:t>
            </w:r>
          </w:p>
        </w:tc>
      </w:tr>
      <w:tr w:rsidR="00EE2C16" w:rsidRPr="000E4A1B" w14:paraId="5E549CB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5CB93AE6"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16-20</w:t>
            </w:r>
          </w:p>
        </w:tc>
        <w:tc>
          <w:tcPr>
            <w:tcW w:w="593" w:type="pct"/>
            <w:noWrap/>
            <w:hideMark/>
          </w:tcPr>
          <w:p w14:paraId="49156AF6"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417</w:t>
            </w:r>
          </w:p>
        </w:tc>
        <w:tc>
          <w:tcPr>
            <w:tcW w:w="593" w:type="pct"/>
            <w:noWrap/>
            <w:hideMark/>
          </w:tcPr>
          <w:p w14:paraId="55B53E4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181</w:t>
            </w:r>
          </w:p>
        </w:tc>
        <w:tc>
          <w:tcPr>
            <w:tcW w:w="594" w:type="pct"/>
            <w:noWrap/>
            <w:hideMark/>
          </w:tcPr>
          <w:p w14:paraId="2523EF2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598</w:t>
            </w:r>
          </w:p>
        </w:tc>
        <w:tc>
          <w:tcPr>
            <w:tcW w:w="823" w:type="pct"/>
            <w:noWrap/>
            <w:hideMark/>
          </w:tcPr>
          <w:p w14:paraId="6E99B90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$704,958,337</w:t>
            </w:r>
          </w:p>
        </w:tc>
        <w:tc>
          <w:tcPr>
            <w:tcW w:w="823" w:type="pct"/>
            <w:noWrap/>
            <w:hideMark/>
          </w:tcPr>
          <w:p w14:paraId="1A5D0F6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$388,025,207 </w:t>
            </w:r>
          </w:p>
        </w:tc>
        <w:tc>
          <w:tcPr>
            <w:tcW w:w="823" w:type="pct"/>
            <w:noWrap/>
            <w:hideMark/>
          </w:tcPr>
          <w:p w14:paraId="7F258B0E"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$1,092,983,544</w:t>
            </w:r>
          </w:p>
        </w:tc>
      </w:tr>
      <w:tr w:rsidR="00EE2C16" w:rsidRPr="000E4A1B" w14:paraId="4DCBD0B2"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6F0CB912"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21-25</w:t>
            </w:r>
          </w:p>
        </w:tc>
        <w:tc>
          <w:tcPr>
            <w:tcW w:w="593" w:type="pct"/>
            <w:noWrap/>
          </w:tcPr>
          <w:p w14:paraId="5624E844"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287</w:t>
            </w:r>
          </w:p>
        </w:tc>
        <w:tc>
          <w:tcPr>
            <w:tcW w:w="593" w:type="pct"/>
            <w:noWrap/>
          </w:tcPr>
          <w:p w14:paraId="60EF54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106</w:t>
            </w:r>
          </w:p>
        </w:tc>
        <w:tc>
          <w:tcPr>
            <w:tcW w:w="594" w:type="pct"/>
            <w:noWrap/>
          </w:tcPr>
          <w:p w14:paraId="589A6C07"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393</w:t>
            </w:r>
          </w:p>
        </w:tc>
        <w:tc>
          <w:tcPr>
            <w:tcW w:w="823" w:type="pct"/>
            <w:noWrap/>
          </w:tcPr>
          <w:p w14:paraId="372F3783"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$509,090,529</w:t>
            </w:r>
          </w:p>
        </w:tc>
        <w:tc>
          <w:tcPr>
            <w:tcW w:w="823" w:type="pct"/>
            <w:noWrap/>
          </w:tcPr>
          <w:p w14:paraId="297176C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$297,235,833 </w:t>
            </w:r>
          </w:p>
        </w:tc>
        <w:tc>
          <w:tcPr>
            <w:tcW w:w="823" w:type="pct"/>
            <w:noWrap/>
          </w:tcPr>
          <w:p w14:paraId="00E78AF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$806,326,362</w:t>
            </w:r>
          </w:p>
        </w:tc>
      </w:tr>
      <w:tr w:rsidR="00EE2C16" w:rsidRPr="000E4A1B" w14:paraId="564EDC9E"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1F120CC4"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26-30</w:t>
            </w:r>
          </w:p>
        </w:tc>
        <w:tc>
          <w:tcPr>
            <w:tcW w:w="593" w:type="pct"/>
            <w:noWrap/>
          </w:tcPr>
          <w:p w14:paraId="128080D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208</w:t>
            </w:r>
          </w:p>
        </w:tc>
        <w:tc>
          <w:tcPr>
            <w:tcW w:w="593" w:type="pct"/>
            <w:noWrap/>
          </w:tcPr>
          <w:p w14:paraId="66DA7B95"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70</w:t>
            </w:r>
          </w:p>
        </w:tc>
        <w:tc>
          <w:tcPr>
            <w:tcW w:w="594" w:type="pct"/>
            <w:noWrap/>
          </w:tcPr>
          <w:p w14:paraId="66C40308"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278</w:t>
            </w:r>
          </w:p>
        </w:tc>
        <w:tc>
          <w:tcPr>
            <w:tcW w:w="823" w:type="pct"/>
            <w:noWrap/>
          </w:tcPr>
          <w:p w14:paraId="08B5261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$404,313,400</w:t>
            </w:r>
          </w:p>
        </w:tc>
        <w:tc>
          <w:tcPr>
            <w:tcW w:w="823" w:type="pct"/>
            <w:noWrap/>
          </w:tcPr>
          <w:p w14:paraId="2882440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$150,324,183 </w:t>
            </w:r>
          </w:p>
        </w:tc>
        <w:tc>
          <w:tcPr>
            <w:tcW w:w="823" w:type="pct"/>
            <w:noWrap/>
          </w:tcPr>
          <w:p w14:paraId="28797373"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$554,637,583</w:t>
            </w:r>
          </w:p>
        </w:tc>
      </w:tr>
      <w:tr w:rsidR="00EE2C16" w:rsidRPr="000E4A1B" w14:paraId="093B020B"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2A726B12"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31-35</w:t>
            </w:r>
          </w:p>
        </w:tc>
        <w:tc>
          <w:tcPr>
            <w:tcW w:w="593" w:type="pct"/>
            <w:noWrap/>
          </w:tcPr>
          <w:p w14:paraId="02826AE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93</w:t>
            </w:r>
          </w:p>
        </w:tc>
        <w:tc>
          <w:tcPr>
            <w:tcW w:w="593" w:type="pct"/>
            <w:noWrap/>
          </w:tcPr>
          <w:p w14:paraId="604CFAA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30</w:t>
            </w:r>
          </w:p>
        </w:tc>
        <w:tc>
          <w:tcPr>
            <w:tcW w:w="594" w:type="pct"/>
            <w:noWrap/>
          </w:tcPr>
          <w:p w14:paraId="0439FDB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123</w:t>
            </w:r>
          </w:p>
        </w:tc>
        <w:tc>
          <w:tcPr>
            <w:tcW w:w="823" w:type="pct"/>
            <w:noWrap/>
          </w:tcPr>
          <w:p w14:paraId="3FC65248"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$148,551,655</w:t>
            </w:r>
          </w:p>
        </w:tc>
        <w:tc>
          <w:tcPr>
            <w:tcW w:w="823" w:type="pct"/>
            <w:noWrap/>
          </w:tcPr>
          <w:p w14:paraId="364F6BF9"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$85,739,261 </w:t>
            </w:r>
          </w:p>
        </w:tc>
        <w:tc>
          <w:tcPr>
            <w:tcW w:w="823" w:type="pct"/>
            <w:noWrap/>
          </w:tcPr>
          <w:p w14:paraId="1FEE04C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$234,290,916</w:t>
            </w:r>
          </w:p>
        </w:tc>
      </w:tr>
      <w:tr w:rsidR="00EE2C16" w:rsidRPr="000E4A1B" w14:paraId="7E9E124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7CA241B" w14:textId="77777777" w:rsidR="00EE2C16" w:rsidRPr="001F04D0"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36-40</w:t>
            </w:r>
          </w:p>
        </w:tc>
        <w:tc>
          <w:tcPr>
            <w:tcW w:w="593" w:type="pct"/>
            <w:noWrap/>
            <w:hideMark/>
          </w:tcPr>
          <w:p w14:paraId="60D7FDE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48</w:t>
            </w:r>
          </w:p>
        </w:tc>
        <w:tc>
          <w:tcPr>
            <w:tcW w:w="593" w:type="pct"/>
            <w:noWrap/>
            <w:hideMark/>
          </w:tcPr>
          <w:p w14:paraId="5934FF9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11</w:t>
            </w:r>
          </w:p>
        </w:tc>
        <w:tc>
          <w:tcPr>
            <w:tcW w:w="594" w:type="pct"/>
            <w:noWrap/>
            <w:hideMark/>
          </w:tcPr>
          <w:p w14:paraId="613EB1FA"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59</w:t>
            </w:r>
          </w:p>
        </w:tc>
        <w:tc>
          <w:tcPr>
            <w:tcW w:w="823" w:type="pct"/>
            <w:noWrap/>
            <w:hideMark/>
          </w:tcPr>
          <w:p w14:paraId="3D3EA767"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$96,324,410</w:t>
            </w:r>
          </w:p>
        </w:tc>
        <w:tc>
          <w:tcPr>
            <w:tcW w:w="823" w:type="pct"/>
            <w:noWrap/>
            <w:hideMark/>
          </w:tcPr>
          <w:p w14:paraId="27A8DD4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$24,203,972 </w:t>
            </w:r>
          </w:p>
        </w:tc>
        <w:tc>
          <w:tcPr>
            <w:tcW w:w="823" w:type="pct"/>
            <w:noWrap/>
            <w:hideMark/>
          </w:tcPr>
          <w:p w14:paraId="143CE15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$120,528,382</w:t>
            </w:r>
          </w:p>
        </w:tc>
      </w:tr>
      <w:tr w:rsidR="00EE2C16" w:rsidRPr="000E4A1B" w14:paraId="2E7E030C"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112F62A5"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40+</w:t>
            </w:r>
          </w:p>
        </w:tc>
        <w:tc>
          <w:tcPr>
            <w:tcW w:w="593" w:type="pct"/>
            <w:noWrap/>
            <w:hideMark/>
          </w:tcPr>
          <w:p w14:paraId="61E8005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23</w:t>
            </w:r>
          </w:p>
        </w:tc>
        <w:tc>
          <w:tcPr>
            <w:tcW w:w="593" w:type="pct"/>
            <w:noWrap/>
            <w:hideMark/>
          </w:tcPr>
          <w:p w14:paraId="1C6331B4"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4</w:t>
            </w:r>
          </w:p>
        </w:tc>
        <w:tc>
          <w:tcPr>
            <w:tcW w:w="594" w:type="pct"/>
            <w:noWrap/>
            <w:hideMark/>
          </w:tcPr>
          <w:p w14:paraId="24767D2A"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27</w:t>
            </w:r>
          </w:p>
        </w:tc>
        <w:tc>
          <w:tcPr>
            <w:tcW w:w="823" w:type="pct"/>
            <w:noWrap/>
            <w:hideMark/>
          </w:tcPr>
          <w:p w14:paraId="70AC85A1"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$43,519,865</w:t>
            </w:r>
          </w:p>
        </w:tc>
        <w:tc>
          <w:tcPr>
            <w:tcW w:w="823" w:type="pct"/>
            <w:noWrap/>
            <w:hideMark/>
          </w:tcPr>
          <w:p w14:paraId="258F555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$5,674,928 </w:t>
            </w:r>
          </w:p>
        </w:tc>
        <w:tc>
          <w:tcPr>
            <w:tcW w:w="823" w:type="pct"/>
            <w:noWrap/>
            <w:hideMark/>
          </w:tcPr>
          <w:p w14:paraId="06CAD5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$49,194,793</w:t>
            </w:r>
          </w:p>
        </w:tc>
      </w:tr>
      <w:tr w:rsidR="00EE2C16" w:rsidRPr="000E4A1B" w14:paraId="37864F97"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347B94E"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 PhD or PhD not awarded</w:t>
            </w:r>
          </w:p>
        </w:tc>
        <w:tc>
          <w:tcPr>
            <w:tcW w:w="593" w:type="pct"/>
            <w:noWrap/>
            <w:hideMark/>
          </w:tcPr>
          <w:p w14:paraId="619CA5E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337</w:t>
            </w:r>
          </w:p>
        </w:tc>
        <w:tc>
          <w:tcPr>
            <w:tcW w:w="593" w:type="pct"/>
            <w:noWrap/>
            <w:hideMark/>
          </w:tcPr>
          <w:p w14:paraId="51963E9A"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106</w:t>
            </w:r>
          </w:p>
        </w:tc>
        <w:tc>
          <w:tcPr>
            <w:tcW w:w="594" w:type="pct"/>
            <w:noWrap/>
            <w:hideMark/>
          </w:tcPr>
          <w:p w14:paraId="0BEC7B0E"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443</w:t>
            </w:r>
          </w:p>
        </w:tc>
        <w:tc>
          <w:tcPr>
            <w:tcW w:w="823" w:type="pct"/>
            <w:noWrap/>
            <w:hideMark/>
          </w:tcPr>
          <w:p w14:paraId="0A398B26"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$192,020,829</w:t>
            </w:r>
          </w:p>
        </w:tc>
        <w:tc>
          <w:tcPr>
            <w:tcW w:w="823" w:type="pct"/>
            <w:noWrap/>
            <w:hideMark/>
          </w:tcPr>
          <w:p w14:paraId="5C9BFA15"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$292,521,274 </w:t>
            </w:r>
          </w:p>
        </w:tc>
        <w:tc>
          <w:tcPr>
            <w:tcW w:w="823" w:type="pct"/>
            <w:noWrap/>
            <w:hideMark/>
          </w:tcPr>
          <w:p w14:paraId="66D5EA3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$484,542,103</w:t>
            </w:r>
          </w:p>
        </w:tc>
      </w:tr>
      <w:tr w:rsidR="00EE2C16" w:rsidRPr="000E4A1B" w14:paraId="6462713A"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6A81C03"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collected</w:t>
            </w:r>
          </w:p>
        </w:tc>
        <w:tc>
          <w:tcPr>
            <w:tcW w:w="593" w:type="pct"/>
            <w:noWrap/>
            <w:hideMark/>
          </w:tcPr>
          <w:p w14:paraId="6A4775DB"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0</w:t>
            </w:r>
          </w:p>
        </w:tc>
        <w:tc>
          <w:tcPr>
            <w:tcW w:w="593" w:type="pct"/>
            <w:noWrap/>
            <w:hideMark/>
          </w:tcPr>
          <w:p w14:paraId="5281396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39</w:t>
            </w:r>
          </w:p>
        </w:tc>
        <w:tc>
          <w:tcPr>
            <w:tcW w:w="594" w:type="pct"/>
            <w:noWrap/>
            <w:hideMark/>
          </w:tcPr>
          <w:p w14:paraId="42854039"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39</w:t>
            </w:r>
          </w:p>
        </w:tc>
        <w:tc>
          <w:tcPr>
            <w:tcW w:w="823" w:type="pct"/>
            <w:noWrap/>
            <w:hideMark/>
          </w:tcPr>
          <w:p w14:paraId="0CFDAF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SimHei" w:hint="eastAsia"/>
                <w:color w:val="000000"/>
                <w:sz w:val="18"/>
                <w:lang w:eastAsia="zh-CN"/>
              </w:rPr>
              <w:t>$</w:t>
            </w:r>
            <w:r w:rsidRPr="005B1CFF">
              <w:rPr>
                <w:rFonts w:eastAsia="Times New Roman"/>
                <w:color w:val="000000"/>
                <w:sz w:val="18"/>
                <w:lang w:eastAsia="zh-CN"/>
              </w:rPr>
              <w:t>0</w:t>
            </w:r>
          </w:p>
        </w:tc>
        <w:tc>
          <w:tcPr>
            <w:tcW w:w="823" w:type="pct"/>
            <w:noWrap/>
            <w:hideMark/>
          </w:tcPr>
          <w:p w14:paraId="7B534CD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$461,123,548 </w:t>
            </w:r>
          </w:p>
        </w:tc>
        <w:tc>
          <w:tcPr>
            <w:tcW w:w="823" w:type="pct"/>
            <w:noWrap/>
            <w:hideMark/>
          </w:tcPr>
          <w:p w14:paraId="45B8FA2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$461,123,548</w:t>
            </w:r>
          </w:p>
        </w:tc>
      </w:tr>
      <w:tr w:rsidR="00EE2C16" w:rsidRPr="000E4A1B" w14:paraId="3022F021" w14:textId="77777777">
        <w:trPr>
          <w:cnfStyle w:val="010000000000" w:firstRow="0" w:lastRow="1"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751" w:type="pct"/>
            <w:noWrap/>
            <w:hideMark/>
          </w:tcPr>
          <w:p w14:paraId="2F9EB8F4"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Total</w:t>
            </w:r>
          </w:p>
        </w:tc>
        <w:tc>
          <w:tcPr>
            <w:tcW w:w="593" w:type="pct"/>
            <w:noWrap/>
            <w:hideMark/>
          </w:tcPr>
          <w:p w14:paraId="772A3E48"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2</w:t>
            </w:r>
            <w:r>
              <w:rPr>
                <w:rFonts w:eastAsia="SimHei" w:hint="eastAsia"/>
                <w:bCs/>
                <w:color w:val="000000"/>
                <w:sz w:val="18"/>
                <w:lang w:eastAsia="zh-CN"/>
              </w:rPr>
              <w:t>,</w:t>
            </w:r>
            <w:r w:rsidRPr="005B1CFF">
              <w:rPr>
                <w:rFonts w:eastAsia="Times New Roman"/>
                <w:bCs/>
                <w:color w:val="000000"/>
                <w:sz w:val="18"/>
                <w:lang w:eastAsia="zh-CN"/>
              </w:rPr>
              <w:t>666</w:t>
            </w:r>
          </w:p>
        </w:tc>
        <w:tc>
          <w:tcPr>
            <w:tcW w:w="593" w:type="pct"/>
            <w:noWrap/>
            <w:hideMark/>
          </w:tcPr>
          <w:p w14:paraId="2AA44199"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cs="Times New Roman"/>
                <w:color w:val="000000"/>
                <w:sz w:val="18"/>
                <w:lang w:eastAsia="zh-CN"/>
              </w:rPr>
              <w:t>1</w:t>
            </w:r>
            <w:r>
              <w:rPr>
                <w:rFonts w:eastAsia="SimHei" w:hint="eastAsia"/>
                <w:bCs/>
                <w:color w:val="000000"/>
                <w:sz w:val="18"/>
                <w:lang w:eastAsia="zh-CN"/>
              </w:rPr>
              <w:t>,</w:t>
            </w:r>
            <w:r w:rsidRPr="005B1CFF">
              <w:rPr>
                <w:rFonts w:eastAsia="Times New Roman" w:cs="Times New Roman"/>
                <w:color w:val="000000"/>
                <w:sz w:val="18"/>
                <w:lang w:eastAsia="zh-CN"/>
              </w:rPr>
              <w:t>074</w:t>
            </w:r>
          </w:p>
        </w:tc>
        <w:tc>
          <w:tcPr>
            <w:tcW w:w="594" w:type="pct"/>
            <w:noWrap/>
            <w:hideMark/>
          </w:tcPr>
          <w:p w14:paraId="7A7564B8"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3</w:t>
            </w:r>
            <w:r>
              <w:rPr>
                <w:rFonts w:eastAsia="SimHei" w:hint="eastAsia"/>
                <w:bCs/>
                <w:color w:val="000000"/>
                <w:sz w:val="18"/>
                <w:lang w:eastAsia="zh-CN"/>
              </w:rPr>
              <w:t>,</w:t>
            </w:r>
            <w:r w:rsidRPr="005B1CFF">
              <w:rPr>
                <w:rFonts w:eastAsia="Times New Roman"/>
                <w:bCs/>
                <w:color w:val="000000"/>
                <w:sz w:val="18"/>
                <w:lang w:eastAsia="zh-CN"/>
              </w:rPr>
              <w:t>740</w:t>
            </w:r>
          </w:p>
        </w:tc>
        <w:tc>
          <w:tcPr>
            <w:tcW w:w="823" w:type="pct"/>
            <w:noWrap/>
            <w:hideMark/>
          </w:tcPr>
          <w:p w14:paraId="04A5D465"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$3,681,330,519</w:t>
            </w:r>
          </w:p>
        </w:tc>
        <w:tc>
          <w:tcPr>
            <w:tcW w:w="823" w:type="pct"/>
            <w:noWrap/>
            <w:hideMark/>
          </w:tcPr>
          <w:p w14:paraId="68D1C962"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cs="Times New Roman"/>
                <w:color w:val="000000"/>
                <w:sz w:val="18"/>
                <w:lang w:eastAsia="zh-CN"/>
              </w:rPr>
              <w:t>$2,660,878,13</w:t>
            </w:r>
            <w:r w:rsidRPr="00A42BD7">
              <w:rPr>
                <w:rFonts w:eastAsia="Times New Roman"/>
                <w:bCs/>
                <w:color w:val="000000"/>
                <w:sz w:val="18"/>
                <w:lang w:eastAsia="zh-CN"/>
              </w:rPr>
              <w:t>3</w:t>
            </w:r>
            <w:r w:rsidRPr="005B1CFF">
              <w:rPr>
                <w:rFonts w:eastAsia="Times New Roman" w:cs="Times New Roman"/>
                <w:color w:val="000000"/>
                <w:sz w:val="18"/>
                <w:lang w:eastAsia="zh-CN"/>
              </w:rPr>
              <w:t xml:space="preserve"> </w:t>
            </w:r>
          </w:p>
        </w:tc>
        <w:tc>
          <w:tcPr>
            <w:tcW w:w="823" w:type="pct"/>
            <w:noWrap/>
            <w:hideMark/>
          </w:tcPr>
          <w:p w14:paraId="53279243"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$6,342,208,653</w:t>
            </w:r>
          </w:p>
        </w:tc>
      </w:tr>
    </w:tbl>
    <w:p w14:paraId="29088181" w14:textId="77777777" w:rsidR="0011123B" w:rsidRDefault="0011123B">
      <w:pPr>
        <w:spacing w:line="240" w:lineRule="atLeast"/>
        <w:rPr>
          <w:iCs/>
          <w:lang w:eastAsia="zh-CN"/>
        </w:rPr>
      </w:pPr>
      <w:bookmarkStart w:id="173" w:name="_Ref224224915"/>
      <w:bookmarkStart w:id="174" w:name="_Ref224224894"/>
      <w:r>
        <w:rPr>
          <w:lang w:eastAsia="zh-CN"/>
        </w:rPr>
        <w:br w:type="page"/>
      </w:r>
    </w:p>
    <w:p w14:paraId="0043092A" w14:textId="63B707F4" w:rsidR="00EE2C16" w:rsidRPr="00BB7F60" w:rsidRDefault="00EE2C16" w:rsidP="00226815">
      <w:pPr>
        <w:rPr>
          <w:lang w:eastAsia="zh-CN"/>
        </w:rPr>
      </w:pPr>
      <w:bookmarkStart w:id="175" w:name="_Ref237455691"/>
      <w:r w:rsidRPr="00BB7F60">
        <w:rPr>
          <w:lang w:eastAsia="zh-CN"/>
        </w:rPr>
        <w:t xml:space="preserve">Figure </w:t>
      </w:r>
      <w:r w:rsidRPr="00BB7F60">
        <w:rPr>
          <w:lang w:eastAsia="zh-CN"/>
        </w:rPr>
        <w:fldChar w:fldCharType="begin"/>
      </w:r>
      <w:r w:rsidRPr="002643CA">
        <w:rPr>
          <w:szCs w:val="20"/>
        </w:rPr>
        <w:instrText xml:space="preserve"> SEQ Figure \* ARABIC </w:instrText>
      </w:r>
      <w:r w:rsidRPr="00BB7F60">
        <w:rPr>
          <w:lang w:eastAsia="zh-CN"/>
        </w:rPr>
        <w:fldChar w:fldCharType="separate"/>
      </w:r>
      <w:r w:rsidR="00356D6B">
        <w:rPr>
          <w:noProof/>
          <w:szCs w:val="20"/>
        </w:rPr>
        <w:t>22</w:t>
      </w:r>
      <w:r w:rsidRPr="00BB7F60">
        <w:rPr>
          <w:lang w:eastAsia="zh-CN"/>
        </w:rPr>
        <w:fldChar w:fldCharType="end"/>
      </w:r>
      <w:bookmarkEnd w:id="173"/>
      <w:bookmarkEnd w:id="174"/>
      <w:bookmarkEnd w:id="175"/>
      <w:r w:rsidRPr="00BB7F60">
        <w:rPr>
          <w:lang w:eastAsia="zh-CN"/>
        </w:rPr>
        <w:t>:</w:t>
      </w:r>
      <w:r>
        <w:rPr>
          <w:lang w:eastAsia="zh-CN"/>
        </w:rPr>
        <w:t xml:space="preserve"> </w:t>
      </w:r>
      <w:r w:rsidRPr="00BB7F60">
        <w:rPr>
          <w:lang w:eastAsia="zh-CN"/>
        </w:rPr>
        <w:t>Proportion of funding awarded by career stage of CIA, 2021-22 to 2024-25 pooled</w:t>
      </w:r>
    </w:p>
    <w:p w14:paraId="26C32EC1" w14:textId="77777777" w:rsidR="00EE2C16" w:rsidRDefault="00EE2C16" w:rsidP="00EE2C16">
      <w:r>
        <w:rPr>
          <w:noProof/>
        </w:rPr>
        <w:drawing>
          <wp:inline distT="0" distB="0" distL="0" distR="0" wp14:anchorId="34635AA2" wp14:editId="27BC2AA8">
            <wp:extent cx="6264275" cy="3675648"/>
            <wp:effectExtent l="0" t="0" r="3175" b="1270"/>
            <wp:docPr id="228881212" name="Chart 1" descr="A clustered bar chart showing the proportion of funding awarded by career stage of CIA (years post-PhD), pooled from 2021–22 to 2024–25, split by NHMRC and MRFF. Funding peaked at the 16–20 years post-PhD stage for both funders, at 19.1% for NHMRC and 14.6% for MRFF, with the 11–15 and 6–10 year stages also receiving substantial shares (18.2% and 17.0% for NHMRC; 14.1% and 15.1% for MRFF respectively). Funding generally declined for more senior career stages, falling to 4.0% (NHMRC) and 3.2% (MRFF) at 31–35 years, and to just 1.2% (NHMRC) and 0.2% (MRFF) at 40+ years. Notably, &quot;No PhD or PhD not awarded&quot; and &quot;Not collected&quot; categories made up a much larger share of MRFF funding (11.0% and 17.3% respectively) than NHMRC funding (5.2% and 0.0%).">
              <a:extLst xmlns:a="http://schemas.openxmlformats.org/drawingml/2006/main">
                <a:ext uri="{FF2B5EF4-FFF2-40B4-BE49-F238E27FC236}">
                  <a16:creationId xmlns:a16="http://schemas.microsoft.com/office/drawing/2014/main" id="{C1854977-274E-4F15-8D80-9CB75EEF7D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Start w:id="176" w:name="_Toc215221550"/>
    </w:p>
    <w:p w14:paraId="28E5792F" w14:textId="77777777" w:rsidR="00EE2C16" w:rsidRDefault="00EE2C16" w:rsidP="00265CEB">
      <w:pPr>
        <w:pStyle w:val="Heading3"/>
        <w:spacing w:before="480"/>
        <w:rPr>
          <w:lang w:eastAsia="zh-CN"/>
        </w:rPr>
      </w:pPr>
      <w:bookmarkStart w:id="177" w:name="_Toc237437525"/>
      <w:bookmarkStart w:id="178" w:name="_Toc237438598"/>
      <w:bookmarkStart w:id="179" w:name="_Toc237439047"/>
      <w:r>
        <w:t>Aboriginal and Torres Strait Islander</w:t>
      </w:r>
      <w:r w:rsidRPr="00EE06B4">
        <w:t xml:space="preserve"> </w:t>
      </w:r>
      <w:r>
        <w:rPr>
          <w:rFonts w:hint="eastAsia"/>
          <w:lang w:eastAsia="zh-CN"/>
        </w:rPr>
        <w:t>Researchers</w:t>
      </w:r>
      <w:bookmarkEnd w:id="176"/>
      <w:bookmarkEnd w:id="177"/>
      <w:bookmarkEnd w:id="178"/>
      <w:bookmarkEnd w:id="179"/>
    </w:p>
    <w:p w14:paraId="0666C47D" w14:textId="3B13A3F0" w:rsidR="00EE2C16" w:rsidRPr="008B5A47" w:rsidRDefault="00EE2C16" w:rsidP="008B5A47">
      <w:pPr>
        <w:spacing w:line="240" w:lineRule="atLeast"/>
        <w:rPr>
          <w:lang w:eastAsia="zh-CN"/>
        </w:rPr>
      </w:pPr>
      <w:r w:rsidRPr="004D68D0">
        <w:rPr>
          <w:rFonts w:hint="eastAsia"/>
        </w:rPr>
        <w:t xml:space="preserve">Over </w:t>
      </w:r>
      <w:r w:rsidRPr="004D68D0">
        <w:t>the past four financial years, both NHMRC and MRFF have</w:t>
      </w:r>
      <w:r w:rsidRPr="004D68D0">
        <w:rPr>
          <w:rFonts w:hint="eastAsia"/>
        </w:rPr>
        <w:t xml:space="preserve"> awarded </w:t>
      </w:r>
      <w:r w:rsidRPr="004D68D0">
        <w:t>more than $235 million in</w:t>
      </w:r>
      <w:r w:rsidRPr="004D68D0">
        <w:rPr>
          <w:rFonts w:hint="eastAsia"/>
        </w:rPr>
        <w:t xml:space="preserve"> grants led by </w:t>
      </w:r>
      <w:r w:rsidRPr="004D68D0">
        <w:t>researchers identifying as</w:t>
      </w:r>
      <w:r w:rsidRPr="004D68D0">
        <w:rPr>
          <w:rFonts w:hint="eastAsia"/>
        </w:rPr>
        <w:t xml:space="preserve"> </w:t>
      </w:r>
      <w:r w:rsidRPr="004D68D0">
        <w:t>Aboriginal and/or Torres Strait Islander, accounting for</w:t>
      </w:r>
      <w:r w:rsidRPr="004D68D0">
        <w:rPr>
          <w:rFonts w:hint="eastAsia"/>
        </w:rPr>
        <w:t xml:space="preserve"> 3.7% of the total funding</w:t>
      </w:r>
      <w:r>
        <w:rPr>
          <w:rFonts w:hint="eastAsia"/>
          <w:lang w:eastAsia="zh-CN"/>
        </w:rPr>
        <w:t xml:space="preserve"> </w:t>
      </w:r>
      <w:r>
        <w:rPr>
          <w:rFonts w:hint="eastAsia"/>
          <w:lang w:val="en-US" w:eastAsia="zh-CN"/>
        </w:rPr>
        <w:t>(</w:t>
      </w:r>
      <w:r w:rsidR="00416023">
        <w:rPr>
          <w:lang w:val="en-US" w:eastAsia="zh-CN"/>
        </w:rPr>
        <w:fldChar w:fldCharType="begin"/>
      </w:r>
      <w:r w:rsidR="00416023">
        <w:rPr>
          <w:lang w:val="en-US" w:eastAsia="zh-CN"/>
        </w:rPr>
        <w:instrText xml:space="preserve"> </w:instrText>
      </w:r>
      <w:r w:rsidR="00416023">
        <w:rPr>
          <w:rFonts w:hint="eastAsia"/>
          <w:lang w:val="en-US" w:eastAsia="zh-CN"/>
        </w:rPr>
        <w:instrText>REF _Ref237456264 \h</w:instrText>
      </w:r>
      <w:r w:rsidR="00416023">
        <w:rPr>
          <w:lang w:val="en-US" w:eastAsia="zh-CN"/>
        </w:rPr>
        <w:instrText xml:space="preserve"> </w:instrText>
      </w:r>
      <w:r w:rsidR="00416023">
        <w:rPr>
          <w:lang w:val="en-US" w:eastAsia="zh-CN"/>
        </w:rPr>
      </w:r>
      <w:r w:rsidR="00416023">
        <w:rPr>
          <w:lang w:val="en-US" w:eastAsia="zh-CN"/>
        </w:rPr>
        <w:fldChar w:fldCharType="separate"/>
      </w:r>
      <w:r w:rsidR="00416023" w:rsidRPr="004B1779">
        <w:t xml:space="preserve">Table </w:t>
      </w:r>
      <w:r w:rsidR="00416023">
        <w:rPr>
          <w:noProof/>
        </w:rPr>
        <w:t>15</w:t>
      </w:r>
      <w:r w:rsidR="00416023">
        <w:rPr>
          <w:lang w:val="en-US" w:eastAsia="zh-CN"/>
        </w:rPr>
        <w:fldChar w:fldCharType="end"/>
      </w:r>
      <w:r>
        <w:rPr>
          <w:rFonts w:hint="eastAsia"/>
          <w:lang w:val="en-US" w:eastAsia="zh-CN"/>
        </w:rPr>
        <w:t>,</w:t>
      </w:r>
      <w:r w:rsidRPr="008D6D65">
        <w:rPr>
          <w:rFonts w:hint="eastAsia"/>
          <w:lang w:val="en-US" w:eastAsia="zh-CN"/>
        </w:rPr>
        <w:t xml:space="preserve"> </w:t>
      </w:r>
      <w:r>
        <w:rPr>
          <w:rFonts w:hint="eastAsia"/>
          <w:lang w:val="en-US" w:eastAsia="zh-CN"/>
        </w:rPr>
        <w:t>aggregated data not shown).</w:t>
      </w:r>
    </w:p>
    <w:p w14:paraId="2F8C9CAB" w14:textId="44365000" w:rsidR="00EE2C16" w:rsidRPr="008B5A47" w:rsidRDefault="00EE2C16" w:rsidP="009255CC">
      <w:pPr>
        <w:spacing w:line="240" w:lineRule="atLeast"/>
        <w:rPr>
          <w:rFonts w:eastAsia="SimHei"/>
          <w:lang w:eastAsia="zh-CN"/>
        </w:rPr>
      </w:pPr>
      <w:r>
        <w:rPr>
          <w:lang w:eastAsia="zh-CN"/>
        </w:rPr>
        <w:t>T</w:t>
      </w:r>
      <w:r w:rsidRPr="00E70E36">
        <w:rPr>
          <w:lang w:eastAsia="zh-CN"/>
        </w:rPr>
        <w:t xml:space="preserve">he proportion of </w:t>
      </w:r>
      <w:r>
        <w:rPr>
          <w:lang w:eastAsia="zh-CN"/>
        </w:rPr>
        <w:t xml:space="preserve">NHMRC </w:t>
      </w:r>
      <w:r>
        <w:rPr>
          <w:rFonts w:hint="eastAsia"/>
          <w:lang w:eastAsia="zh-CN"/>
        </w:rPr>
        <w:t xml:space="preserve">grants </w:t>
      </w:r>
      <w:r w:rsidRPr="004D68D0">
        <w:t>led by researchers identifying as Aboriginal and/or Torres Strait Islander</w:t>
      </w:r>
      <w:r w:rsidRPr="00E70E36">
        <w:rPr>
          <w:lang w:eastAsia="zh-CN"/>
        </w:rPr>
        <w:t xml:space="preserve"> show</w:t>
      </w:r>
      <w:r>
        <w:rPr>
          <w:lang w:eastAsia="zh-CN"/>
        </w:rPr>
        <w:t>ed</w:t>
      </w:r>
      <w:r w:rsidRPr="00E70E36">
        <w:rPr>
          <w:lang w:eastAsia="zh-CN"/>
        </w:rPr>
        <w:t xml:space="preserve"> a large increase in 2024-25 to 4.4%</w:t>
      </w:r>
      <w:r>
        <w:rPr>
          <w:rStyle w:val="FootnoteReference"/>
          <w:lang w:eastAsia="zh-CN"/>
        </w:rPr>
        <w:footnoteReference w:id="20"/>
      </w:r>
      <w:r w:rsidRPr="00E70E36">
        <w:rPr>
          <w:lang w:eastAsia="zh-CN"/>
        </w:rPr>
        <w:t xml:space="preserve"> compared to the first three years where it ranged from 1.6% to 2.7%</w:t>
      </w:r>
      <w:r>
        <w:rPr>
          <w:lang w:eastAsia="zh-CN"/>
        </w:rPr>
        <w:t xml:space="preserve"> (</w:t>
      </w:r>
      <w:r w:rsidR="0012037A">
        <w:rPr>
          <w:lang w:eastAsia="zh-CN"/>
        </w:rPr>
        <w:fldChar w:fldCharType="begin"/>
      </w:r>
      <w:r w:rsidR="0012037A">
        <w:rPr>
          <w:lang w:eastAsia="zh-CN"/>
        </w:rPr>
        <w:instrText xml:space="preserve"> REF _Ref220068470 \h </w:instrText>
      </w:r>
      <w:r w:rsidR="0012037A">
        <w:rPr>
          <w:lang w:eastAsia="zh-CN"/>
        </w:rPr>
      </w:r>
      <w:r w:rsidR="0012037A">
        <w:rPr>
          <w:lang w:eastAsia="zh-CN"/>
        </w:rPr>
        <w:fldChar w:fldCharType="separate"/>
      </w:r>
      <w:r w:rsidR="0012037A" w:rsidRPr="00623272">
        <w:t xml:space="preserve">Figure </w:t>
      </w:r>
      <w:r w:rsidR="0012037A">
        <w:rPr>
          <w:noProof/>
        </w:rPr>
        <w:t>23</w:t>
      </w:r>
      <w:r w:rsidR="0012037A">
        <w:rPr>
          <w:lang w:eastAsia="zh-CN"/>
        </w:rPr>
        <w:fldChar w:fldCharType="end"/>
      </w:r>
      <w:r w:rsidR="0012037A">
        <w:rPr>
          <w:lang w:eastAsia="zh-CN"/>
        </w:rPr>
        <w:t xml:space="preserve"> </w:t>
      </w:r>
      <w:r>
        <w:rPr>
          <w:lang w:eastAsia="zh-CN"/>
        </w:rPr>
        <w:t>and</w:t>
      </w:r>
      <w:r w:rsidR="0012037A">
        <w:rPr>
          <w:lang w:eastAsia="zh-CN"/>
        </w:rPr>
        <w:t xml:space="preserve"> </w:t>
      </w:r>
      <w:r w:rsidR="0012037A">
        <w:rPr>
          <w:lang w:eastAsia="zh-CN"/>
        </w:rPr>
        <w:fldChar w:fldCharType="begin"/>
      </w:r>
      <w:r w:rsidR="0012037A">
        <w:rPr>
          <w:lang w:eastAsia="zh-CN"/>
        </w:rPr>
        <w:instrText xml:space="preserve"> REF _Ref237455735 \h </w:instrText>
      </w:r>
      <w:r w:rsidR="0012037A">
        <w:rPr>
          <w:lang w:eastAsia="zh-CN"/>
        </w:rPr>
      </w:r>
      <w:r w:rsidR="0012037A">
        <w:rPr>
          <w:lang w:eastAsia="zh-CN"/>
        </w:rPr>
        <w:fldChar w:fldCharType="separate"/>
      </w:r>
      <w:r w:rsidR="0012037A" w:rsidRPr="003C3157">
        <w:t xml:space="preserve">Figure </w:t>
      </w:r>
      <w:r w:rsidR="0012037A">
        <w:rPr>
          <w:noProof/>
        </w:rPr>
        <w:t>24</w:t>
      </w:r>
      <w:r w:rsidR="0012037A">
        <w:rPr>
          <w:lang w:eastAsia="zh-CN"/>
        </w:rPr>
        <w:fldChar w:fldCharType="end"/>
      </w:r>
      <w:r>
        <w:rPr>
          <w:lang w:eastAsia="zh-CN"/>
        </w:rPr>
        <w:t>)</w:t>
      </w:r>
      <w:r w:rsidRPr="00E70E36">
        <w:rPr>
          <w:lang w:eastAsia="zh-CN"/>
        </w:rPr>
        <w:t>.</w:t>
      </w:r>
      <w:r>
        <w:rPr>
          <w:lang w:eastAsia="zh-CN"/>
        </w:rPr>
        <w:t xml:space="preserve"> This coincides with </w:t>
      </w:r>
      <w:r w:rsidRPr="00466A02">
        <w:t>NHMRC</w:t>
      </w:r>
      <w:r>
        <w:t>’s</w:t>
      </w:r>
      <w:r w:rsidRPr="00466A02">
        <w:t xml:space="preserve"> introduc</w:t>
      </w:r>
      <w:r>
        <w:t>tion of a</w:t>
      </w:r>
      <w:r w:rsidRPr="00466A02">
        <w:t xml:space="preserve"> target of 3.4%</w:t>
      </w:r>
      <w:r>
        <w:rPr>
          <w:rFonts w:hint="eastAsia"/>
          <w:lang w:eastAsia="zh-CN"/>
        </w:rPr>
        <w:t xml:space="preserve"> </w:t>
      </w:r>
      <w:r>
        <w:rPr>
          <w:lang w:eastAsia="zh-CN"/>
        </w:rPr>
        <w:t>of its annual grants being awarded to CIAs of Aboriginal and Torres Strait Islander descent.</w:t>
      </w:r>
    </w:p>
    <w:p w14:paraId="1A4A740B" w14:textId="30D79467" w:rsidR="00226815" w:rsidRPr="008B5A47" w:rsidRDefault="00EE2C16" w:rsidP="009255CC">
      <w:pPr>
        <w:spacing w:line="240" w:lineRule="atLeast"/>
        <w:rPr>
          <w:rFonts w:eastAsia="SimHei"/>
          <w:lang w:eastAsia="zh-CN"/>
        </w:rPr>
      </w:pPr>
      <w:r>
        <w:rPr>
          <w:lang w:eastAsia="zh-CN"/>
        </w:rPr>
        <w:t>T</w:t>
      </w:r>
      <w:r w:rsidRPr="00E70E36">
        <w:rPr>
          <w:lang w:eastAsia="zh-CN"/>
        </w:rPr>
        <w:t xml:space="preserve">he proportion </w:t>
      </w:r>
      <w:r>
        <w:rPr>
          <w:lang w:eastAsia="zh-CN"/>
        </w:rPr>
        <w:t>of MRFF grants awarded to</w:t>
      </w:r>
      <w:r w:rsidRPr="00345D31">
        <w:rPr>
          <w:lang w:eastAsia="zh-CN"/>
        </w:rPr>
        <w:t xml:space="preserve"> </w:t>
      </w:r>
      <w:r>
        <w:rPr>
          <w:lang w:eastAsia="zh-CN"/>
        </w:rPr>
        <w:t>CIAs of Aboriginal and</w:t>
      </w:r>
      <w:r w:rsidR="00AD012C">
        <w:rPr>
          <w:lang w:eastAsia="zh-CN"/>
        </w:rPr>
        <w:t>/or</w:t>
      </w:r>
      <w:r>
        <w:rPr>
          <w:lang w:eastAsia="zh-CN"/>
        </w:rPr>
        <w:t xml:space="preserve"> Torres Strait Islander descent </w:t>
      </w:r>
      <w:r w:rsidRPr="00E70E36">
        <w:rPr>
          <w:lang w:eastAsia="zh-CN"/>
        </w:rPr>
        <w:t>was higher overall compared to NHMRC</w:t>
      </w:r>
      <w:r>
        <w:rPr>
          <w:rFonts w:hint="eastAsia"/>
          <w:lang w:eastAsia="zh-CN"/>
        </w:rPr>
        <w:t xml:space="preserve">, </w:t>
      </w:r>
      <w:r w:rsidRPr="00E70E36">
        <w:rPr>
          <w:lang w:eastAsia="zh-CN"/>
        </w:rPr>
        <w:t>rang</w:t>
      </w:r>
      <w:r>
        <w:rPr>
          <w:rFonts w:hint="eastAsia"/>
          <w:lang w:eastAsia="zh-CN"/>
        </w:rPr>
        <w:t>ing</w:t>
      </w:r>
      <w:r w:rsidRPr="00E70E36">
        <w:rPr>
          <w:lang w:eastAsia="zh-CN"/>
        </w:rPr>
        <w:t xml:space="preserve"> from 3.3% in 2023-24 to 7.3% in 2022-23</w:t>
      </w:r>
      <w:r>
        <w:rPr>
          <w:rFonts w:hint="eastAsia"/>
          <w:lang w:eastAsia="zh-CN"/>
        </w:rPr>
        <w:t xml:space="preserve"> (</w:t>
      </w:r>
      <w:r w:rsidR="0012037A">
        <w:rPr>
          <w:lang w:eastAsia="zh-CN"/>
        </w:rPr>
        <w:fldChar w:fldCharType="begin"/>
      </w:r>
      <w:r w:rsidR="0012037A">
        <w:rPr>
          <w:lang w:eastAsia="zh-CN"/>
        </w:rPr>
        <w:instrText xml:space="preserve"> </w:instrText>
      </w:r>
      <w:r w:rsidR="0012037A">
        <w:rPr>
          <w:rFonts w:hint="eastAsia"/>
          <w:lang w:eastAsia="zh-CN"/>
        </w:rPr>
        <w:instrText>REF _Ref237455735 \h</w:instrText>
      </w:r>
      <w:r w:rsidR="0012037A">
        <w:rPr>
          <w:lang w:eastAsia="zh-CN"/>
        </w:rPr>
        <w:instrText xml:space="preserve"> </w:instrText>
      </w:r>
      <w:r w:rsidR="0012037A">
        <w:rPr>
          <w:lang w:eastAsia="zh-CN"/>
        </w:rPr>
      </w:r>
      <w:r w:rsidR="0012037A">
        <w:rPr>
          <w:lang w:eastAsia="zh-CN"/>
        </w:rPr>
        <w:fldChar w:fldCharType="separate"/>
      </w:r>
      <w:r w:rsidR="0012037A" w:rsidRPr="003C3157">
        <w:t xml:space="preserve">Figure </w:t>
      </w:r>
      <w:r w:rsidR="0012037A">
        <w:rPr>
          <w:noProof/>
        </w:rPr>
        <w:t>24</w:t>
      </w:r>
      <w:r w:rsidR="0012037A">
        <w:rPr>
          <w:lang w:eastAsia="zh-CN"/>
        </w:rPr>
        <w:fldChar w:fldCharType="end"/>
      </w:r>
      <w:r>
        <w:rPr>
          <w:rFonts w:hint="eastAsia"/>
          <w:lang w:eastAsia="zh-CN"/>
        </w:rPr>
        <w:t>)</w:t>
      </w:r>
      <w:r w:rsidRPr="00E70E36">
        <w:rPr>
          <w:lang w:eastAsia="zh-CN"/>
        </w:rPr>
        <w:t>.</w:t>
      </w:r>
      <w:r>
        <w:rPr>
          <w:lang w:eastAsia="zh-CN"/>
        </w:rPr>
        <w:t xml:space="preserve"> </w:t>
      </w:r>
      <w:r>
        <w:rPr>
          <w:rStyle w:val="CommentReference"/>
          <w:sz w:val="20"/>
          <w:szCs w:val="18"/>
          <w:lang w:eastAsia="zh-CN"/>
        </w:rPr>
        <w:t>Unlike the NHMRC,</w:t>
      </w:r>
      <w:r>
        <w:rPr>
          <w:lang w:eastAsia="zh-CN"/>
        </w:rPr>
        <w:t xml:space="preserve"> MRFF does not have structural priority funding; the increase in </w:t>
      </w:r>
      <w:r w:rsidRPr="00F2419D">
        <w:rPr>
          <w:lang w:eastAsia="zh-CN"/>
        </w:rPr>
        <w:t xml:space="preserve">percentage of grants </w:t>
      </w:r>
      <w:r>
        <w:rPr>
          <w:lang w:eastAsia="zh-CN"/>
        </w:rPr>
        <w:t>led by Indigenous CIAs is likely a result of successive reforms in assessment criteria as well as composition of assessment committees, guided by Indigenous expert panels and that prioritises Indigenous leadership for grants that focus on Aboriginal and Torres Strait Islander health.</w:t>
      </w:r>
      <w:bookmarkStart w:id="180" w:name="_Ref220069286"/>
      <w:bookmarkStart w:id="181" w:name="_Toc221783235"/>
      <w:bookmarkStart w:id="182" w:name="_Toc229738804"/>
      <w:r w:rsidR="00226815">
        <w:br w:type="page"/>
      </w:r>
    </w:p>
    <w:p w14:paraId="7688C133" w14:textId="7C2AAEBC" w:rsidR="00EE2C16" w:rsidRPr="003C3157" w:rsidRDefault="00EE2C16" w:rsidP="009A0E5F">
      <w:pPr>
        <w:spacing w:after="120"/>
      </w:pPr>
      <w:bookmarkStart w:id="183" w:name="_Ref237456264"/>
      <w:r w:rsidRPr="004B1779">
        <w:t xml:space="preserve">Table </w:t>
      </w:r>
      <w:fldSimple w:instr=" SEQ Table \* ARABIC ">
        <w:r w:rsidR="00356D6B">
          <w:rPr>
            <w:noProof/>
          </w:rPr>
          <w:t>15</w:t>
        </w:r>
      </w:fldSimple>
      <w:bookmarkEnd w:id="180"/>
      <w:bookmarkEnd w:id="183"/>
      <w:r w:rsidRPr="004B1779">
        <w:rPr>
          <w:rFonts w:hint="eastAsia"/>
        </w:rPr>
        <w:t>:</w:t>
      </w:r>
      <w:r w:rsidRPr="003C3157">
        <w:rPr>
          <w:rFonts w:hint="eastAsia"/>
        </w:rPr>
        <w:t xml:space="preserve"> Number of grants and amount of funding </w:t>
      </w:r>
      <w:r>
        <w:rPr>
          <w:rFonts w:hint="eastAsia"/>
          <w:lang w:eastAsia="zh-CN"/>
        </w:rPr>
        <w:t>awarded to grants</w:t>
      </w:r>
      <w:r w:rsidRPr="003C3157">
        <w:rPr>
          <w:rFonts w:hint="eastAsia"/>
        </w:rPr>
        <w:t xml:space="preserve"> led by a researcher of </w:t>
      </w:r>
      <w:r w:rsidRPr="003C3157">
        <w:t>Aboriginal and/or Torres Strait Islander descent (CIA)</w:t>
      </w:r>
      <w:r w:rsidRPr="003C3157">
        <w:rPr>
          <w:rFonts w:hint="eastAsia"/>
        </w:rPr>
        <w:t xml:space="preserve"> by </w:t>
      </w:r>
      <w:r>
        <w:rPr>
          <w:rFonts w:hint="eastAsia"/>
        </w:rPr>
        <w:t>funder</w:t>
      </w:r>
      <w:r w:rsidRPr="003C3157">
        <w:rPr>
          <w:rFonts w:hint="eastAsia"/>
        </w:rPr>
        <w:t xml:space="preserve"> and </w:t>
      </w:r>
      <w:r>
        <w:rPr>
          <w:rFonts w:eastAsia="SimHei" w:hint="eastAsia"/>
          <w:lang w:eastAsia="zh-CN"/>
        </w:rPr>
        <w:t xml:space="preserve">financial </w:t>
      </w:r>
      <w:r w:rsidRPr="003C3157">
        <w:rPr>
          <w:rFonts w:hint="eastAsia"/>
        </w:rPr>
        <w:t>year, 2021-22 to 2024-25</w:t>
      </w:r>
      <w:bookmarkEnd w:id="181"/>
      <w:bookmarkEnd w:id="182"/>
    </w:p>
    <w:tbl>
      <w:tblPr>
        <w:tblStyle w:val="DefaultTable21"/>
        <w:tblW w:w="10160" w:type="dxa"/>
        <w:tblLayout w:type="fixed"/>
        <w:tblLook w:val="04A0" w:firstRow="1" w:lastRow="0" w:firstColumn="1" w:lastColumn="0" w:noHBand="0" w:noVBand="1"/>
      </w:tblPr>
      <w:tblGrid>
        <w:gridCol w:w="1897"/>
        <w:gridCol w:w="1358"/>
        <w:gridCol w:w="1413"/>
        <w:gridCol w:w="1373"/>
        <w:gridCol w:w="1373"/>
        <w:gridCol w:w="1373"/>
        <w:gridCol w:w="1373"/>
      </w:tblGrid>
      <w:tr w:rsidR="00EE2C16" w:rsidRPr="007A10B8" w14:paraId="28B28ECE" w14:textId="77777777">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3255" w:type="dxa"/>
            <w:gridSpan w:val="2"/>
            <w:noWrap/>
            <w:hideMark/>
          </w:tcPr>
          <w:p w14:paraId="7768CB64" w14:textId="77777777" w:rsidR="00EE2C16" w:rsidRPr="009A4379" w:rsidRDefault="00EE2C16">
            <w:pPr>
              <w:spacing w:line="240" w:lineRule="auto"/>
              <w:rPr>
                <w:rFonts w:ascii="Gotham Medium" w:eastAsia="Times New Roman" w:hAnsi="Gotham Medium"/>
                <w:color w:val="000000"/>
                <w:sz w:val="18"/>
                <w:lang w:eastAsia="zh-CN"/>
              </w:rPr>
            </w:pPr>
          </w:p>
        </w:tc>
        <w:tc>
          <w:tcPr>
            <w:tcW w:w="1413" w:type="dxa"/>
            <w:noWrap/>
            <w:hideMark/>
          </w:tcPr>
          <w:p w14:paraId="0A4FC3ED"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Funder</w:t>
            </w:r>
          </w:p>
        </w:tc>
        <w:tc>
          <w:tcPr>
            <w:tcW w:w="1373" w:type="dxa"/>
            <w:noWrap/>
            <w:hideMark/>
          </w:tcPr>
          <w:p w14:paraId="311C13AB"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2021-22</w:t>
            </w:r>
          </w:p>
        </w:tc>
        <w:tc>
          <w:tcPr>
            <w:tcW w:w="1373" w:type="dxa"/>
            <w:noWrap/>
            <w:hideMark/>
          </w:tcPr>
          <w:p w14:paraId="1D2B6648"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2022-23</w:t>
            </w:r>
          </w:p>
        </w:tc>
        <w:tc>
          <w:tcPr>
            <w:tcW w:w="1373" w:type="dxa"/>
            <w:noWrap/>
            <w:hideMark/>
          </w:tcPr>
          <w:p w14:paraId="24FFA5DC"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2023-24</w:t>
            </w:r>
          </w:p>
        </w:tc>
        <w:tc>
          <w:tcPr>
            <w:tcW w:w="1373" w:type="dxa"/>
            <w:noWrap/>
            <w:hideMark/>
          </w:tcPr>
          <w:p w14:paraId="7E8AAA41"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2024-25</w:t>
            </w:r>
          </w:p>
        </w:tc>
      </w:tr>
      <w:tr w:rsidR="00EE2C16" w:rsidRPr="007A10B8" w14:paraId="3471B35B" w14:textId="7777777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897" w:type="dxa"/>
            <w:vMerge w:val="restart"/>
            <w:hideMark/>
          </w:tcPr>
          <w:p w14:paraId="651D2CCE" w14:textId="77777777" w:rsidR="00EE2C16" w:rsidRPr="00263D8A" w:rsidRDefault="00EE2C16">
            <w:pPr>
              <w:spacing w:line="240" w:lineRule="auto"/>
              <w:rPr>
                <w:rFonts w:ascii="Gotham Medium" w:eastAsia="Times New Roman" w:hAnsi="Gotham Medium"/>
                <w:b w:val="0"/>
                <w:bCs/>
                <w:sz w:val="18"/>
                <w:lang w:eastAsia="zh-CN"/>
              </w:rPr>
            </w:pPr>
            <w:r w:rsidRPr="00263D8A">
              <w:rPr>
                <w:rFonts w:ascii="Gotham Medium" w:eastAsia="Times New Roman" w:hAnsi="Gotham Medium"/>
                <w:b w:val="0"/>
                <w:bCs/>
                <w:sz w:val="18"/>
                <w:lang w:eastAsia="zh-CN"/>
              </w:rPr>
              <w:t>Grants led by a researcher of Aboriginal and/or Torres Strait Islander descent (CIA)</w:t>
            </w:r>
          </w:p>
        </w:tc>
        <w:tc>
          <w:tcPr>
            <w:tcW w:w="1358" w:type="dxa"/>
            <w:vMerge w:val="restart"/>
            <w:hideMark/>
          </w:tcPr>
          <w:p w14:paraId="2B4CCEFA"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Number of grants</w:t>
            </w:r>
          </w:p>
        </w:tc>
        <w:tc>
          <w:tcPr>
            <w:tcW w:w="1413" w:type="dxa"/>
            <w:hideMark/>
          </w:tcPr>
          <w:p w14:paraId="3CAD152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57105154"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w:t>
            </w:r>
          </w:p>
        </w:tc>
        <w:tc>
          <w:tcPr>
            <w:tcW w:w="1373" w:type="dxa"/>
            <w:noWrap/>
            <w:hideMark/>
          </w:tcPr>
          <w:p w14:paraId="280CE227"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c>
          <w:tcPr>
            <w:tcW w:w="1373" w:type="dxa"/>
            <w:noWrap/>
            <w:hideMark/>
          </w:tcPr>
          <w:p w14:paraId="114CB575"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w:t>
            </w:r>
          </w:p>
        </w:tc>
        <w:tc>
          <w:tcPr>
            <w:tcW w:w="1373" w:type="dxa"/>
            <w:noWrap/>
            <w:hideMark/>
          </w:tcPr>
          <w:p w14:paraId="46DA0153"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w:t>
            </w:r>
          </w:p>
        </w:tc>
      </w:tr>
      <w:tr w:rsidR="00EE2C16" w:rsidRPr="007A10B8" w14:paraId="529936CF"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08FA7A9C"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hideMark/>
          </w:tcPr>
          <w:p w14:paraId="0C3E7044"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5265A00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1FB8A5F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c>
          <w:tcPr>
            <w:tcW w:w="1373" w:type="dxa"/>
            <w:noWrap/>
            <w:hideMark/>
          </w:tcPr>
          <w:p w14:paraId="09C335B8"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w:t>
            </w:r>
          </w:p>
        </w:tc>
        <w:tc>
          <w:tcPr>
            <w:tcW w:w="1373" w:type="dxa"/>
            <w:noWrap/>
            <w:hideMark/>
          </w:tcPr>
          <w:p w14:paraId="20F0908A"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373" w:type="dxa"/>
            <w:noWrap/>
            <w:hideMark/>
          </w:tcPr>
          <w:p w14:paraId="47E5B68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r>
      <w:tr w:rsidR="00EE2C16" w:rsidRPr="007A10B8" w14:paraId="7C196539"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5AD87924"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val="restart"/>
            <w:hideMark/>
          </w:tcPr>
          <w:p w14:paraId="3DAC4108"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Amount of funding</w:t>
            </w:r>
          </w:p>
        </w:tc>
        <w:tc>
          <w:tcPr>
            <w:tcW w:w="1413" w:type="dxa"/>
            <w:hideMark/>
          </w:tcPr>
          <w:p w14:paraId="1447996A"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19D53241"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$32,492,262</w:t>
            </w:r>
          </w:p>
        </w:tc>
        <w:tc>
          <w:tcPr>
            <w:tcW w:w="1373" w:type="dxa"/>
            <w:noWrap/>
            <w:hideMark/>
          </w:tcPr>
          <w:p w14:paraId="22F5AAAD"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$27,529,309</w:t>
            </w:r>
          </w:p>
        </w:tc>
        <w:tc>
          <w:tcPr>
            <w:tcW w:w="1373" w:type="dxa"/>
            <w:noWrap/>
            <w:hideMark/>
          </w:tcPr>
          <w:p w14:paraId="45A17821"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$20,283,268</w:t>
            </w:r>
          </w:p>
        </w:tc>
        <w:tc>
          <w:tcPr>
            <w:tcW w:w="1373" w:type="dxa"/>
            <w:noWrap/>
            <w:hideMark/>
          </w:tcPr>
          <w:p w14:paraId="5E8A563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$48,643,998</w:t>
            </w:r>
          </w:p>
        </w:tc>
      </w:tr>
      <w:tr w:rsidR="00EE2C16" w:rsidRPr="007A10B8" w14:paraId="254A97BB"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754D2A39"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hideMark/>
          </w:tcPr>
          <w:p w14:paraId="2C59C9EA"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0BA3DD91"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2877C91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$30,424,023</w:t>
            </w:r>
          </w:p>
        </w:tc>
        <w:tc>
          <w:tcPr>
            <w:tcW w:w="1373" w:type="dxa"/>
            <w:noWrap/>
            <w:hideMark/>
          </w:tcPr>
          <w:p w14:paraId="166925EF"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$26,404,094</w:t>
            </w:r>
          </w:p>
        </w:tc>
        <w:tc>
          <w:tcPr>
            <w:tcW w:w="1373" w:type="dxa"/>
            <w:noWrap/>
            <w:hideMark/>
          </w:tcPr>
          <w:p w14:paraId="5AE1015D"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$20,801,384</w:t>
            </w:r>
          </w:p>
        </w:tc>
        <w:tc>
          <w:tcPr>
            <w:tcW w:w="1373" w:type="dxa"/>
            <w:noWrap/>
            <w:hideMark/>
          </w:tcPr>
          <w:p w14:paraId="04FE27D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$28,770,820</w:t>
            </w:r>
          </w:p>
        </w:tc>
      </w:tr>
      <w:tr w:rsidR="00EE2C16" w:rsidRPr="007A10B8" w14:paraId="03C2F869"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val="restart"/>
            <w:noWrap/>
            <w:hideMark/>
          </w:tcPr>
          <w:p w14:paraId="39AB9EC0" w14:textId="77777777" w:rsidR="00EE2C16" w:rsidRPr="00C73AC1" w:rsidRDefault="00EE2C16">
            <w:pPr>
              <w:spacing w:line="240" w:lineRule="auto"/>
              <w:rPr>
                <w:rFonts w:ascii="Gotham Medium" w:eastAsia="SimHei" w:hAnsi="Gotham Medium"/>
                <w:sz w:val="18"/>
                <w:lang w:eastAsia="zh-CN"/>
              </w:rPr>
            </w:pPr>
            <w:r w:rsidRPr="00263D8A">
              <w:rPr>
                <w:rFonts w:ascii="Gotham Medium" w:eastAsia="Times New Roman" w:hAnsi="Gotham Medium"/>
                <w:b w:val="0"/>
                <w:bCs/>
                <w:sz w:val="18"/>
                <w:lang w:eastAsia="zh-CN"/>
              </w:rPr>
              <w:t>All grants</w:t>
            </w:r>
          </w:p>
        </w:tc>
        <w:tc>
          <w:tcPr>
            <w:tcW w:w="1358" w:type="dxa"/>
            <w:vMerge w:val="restart"/>
            <w:hideMark/>
          </w:tcPr>
          <w:p w14:paraId="07F5FFF9"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Number of grants</w:t>
            </w:r>
          </w:p>
        </w:tc>
        <w:tc>
          <w:tcPr>
            <w:tcW w:w="1413" w:type="dxa"/>
            <w:hideMark/>
          </w:tcPr>
          <w:p w14:paraId="0369AD3B"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082765A3"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707</w:t>
            </w:r>
          </w:p>
        </w:tc>
        <w:tc>
          <w:tcPr>
            <w:tcW w:w="1373" w:type="dxa"/>
            <w:noWrap/>
            <w:hideMark/>
          </w:tcPr>
          <w:p w14:paraId="6A72D057"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655</w:t>
            </w:r>
          </w:p>
        </w:tc>
        <w:tc>
          <w:tcPr>
            <w:tcW w:w="1373" w:type="dxa"/>
            <w:noWrap/>
            <w:hideMark/>
          </w:tcPr>
          <w:p w14:paraId="51AF874D"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621</w:t>
            </w:r>
          </w:p>
        </w:tc>
        <w:tc>
          <w:tcPr>
            <w:tcW w:w="1373" w:type="dxa"/>
            <w:noWrap/>
            <w:hideMark/>
          </w:tcPr>
          <w:p w14:paraId="55E66BD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683</w:t>
            </w:r>
          </w:p>
        </w:tc>
      </w:tr>
      <w:tr w:rsidR="00EE2C16" w:rsidRPr="007A10B8" w14:paraId="744C671C"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69C0928F" w14:textId="77777777" w:rsidR="00EE2C16" w:rsidRPr="00263D8A" w:rsidRDefault="00EE2C16">
            <w:pPr>
              <w:spacing w:line="240" w:lineRule="auto"/>
              <w:rPr>
                <w:rFonts w:ascii="Aptos Narrow" w:eastAsia="Times New Roman" w:hAnsi="Aptos Narrow"/>
                <w:b w:val="0"/>
                <w:bCs/>
                <w:color w:val="000000"/>
                <w:sz w:val="22"/>
                <w:szCs w:val="22"/>
                <w:lang w:eastAsia="zh-CN"/>
              </w:rPr>
            </w:pPr>
          </w:p>
        </w:tc>
        <w:tc>
          <w:tcPr>
            <w:tcW w:w="1358" w:type="dxa"/>
            <w:vMerge/>
            <w:hideMark/>
          </w:tcPr>
          <w:p w14:paraId="1BC35D8E"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30E8CFC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6E76D74F"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238</w:t>
            </w:r>
          </w:p>
        </w:tc>
        <w:tc>
          <w:tcPr>
            <w:tcW w:w="1373" w:type="dxa"/>
            <w:noWrap/>
            <w:hideMark/>
          </w:tcPr>
          <w:p w14:paraId="602ED461"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303</w:t>
            </w:r>
          </w:p>
        </w:tc>
        <w:tc>
          <w:tcPr>
            <w:tcW w:w="1373" w:type="dxa"/>
            <w:noWrap/>
            <w:hideMark/>
          </w:tcPr>
          <w:p w14:paraId="7F966F9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270</w:t>
            </w:r>
          </w:p>
        </w:tc>
        <w:tc>
          <w:tcPr>
            <w:tcW w:w="1373" w:type="dxa"/>
            <w:noWrap/>
            <w:hideMark/>
          </w:tcPr>
          <w:p w14:paraId="4944ED32"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263</w:t>
            </w:r>
          </w:p>
        </w:tc>
      </w:tr>
      <w:tr w:rsidR="00EE2C16" w:rsidRPr="007A10B8" w14:paraId="601590EB"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321C961B" w14:textId="77777777" w:rsidR="00EE2C16" w:rsidRPr="00263D8A" w:rsidRDefault="00EE2C16">
            <w:pPr>
              <w:spacing w:line="240" w:lineRule="auto"/>
              <w:rPr>
                <w:rFonts w:ascii="Aptos Narrow" w:eastAsia="Times New Roman" w:hAnsi="Aptos Narrow"/>
                <w:b w:val="0"/>
                <w:bCs/>
                <w:color w:val="000000"/>
                <w:sz w:val="22"/>
                <w:szCs w:val="22"/>
                <w:lang w:eastAsia="zh-CN"/>
              </w:rPr>
            </w:pPr>
          </w:p>
        </w:tc>
        <w:tc>
          <w:tcPr>
            <w:tcW w:w="1358" w:type="dxa"/>
            <w:vMerge w:val="restart"/>
            <w:hideMark/>
          </w:tcPr>
          <w:p w14:paraId="0DB76A3F"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Amount of funding</w:t>
            </w:r>
          </w:p>
        </w:tc>
        <w:tc>
          <w:tcPr>
            <w:tcW w:w="1413" w:type="dxa"/>
            <w:hideMark/>
          </w:tcPr>
          <w:p w14:paraId="50739D98"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7E71BE96"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$938,561,791</w:t>
            </w:r>
          </w:p>
        </w:tc>
        <w:tc>
          <w:tcPr>
            <w:tcW w:w="1373" w:type="dxa"/>
            <w:noWrap/>
            <w:hideMark/>
          </w:tcPr>
          <w:p w14:paraId="6CA96FAF"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$866,134,996</w:t>
            </w:r>
          </w:p>
        </w:tc>
        <w:tc>
          <w:tcPr>
            <w:tcW w:w="1373" w:type="dxa"/>
            <w:noWrap/>
            <w:hideMark/>
          </w:tcPr>
          <w:p w14:paraId="3B2E7BB2"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$884,237,044</w:t>
            </w:r>
          </w:p>
        </w:tc>
        <w:tc>
          <w:tcPr>
            <w:tcW w:w="1373" w:type="dxa"/>
            <w:noWrap/>
            <w:hideMark/>
          </w:tcPr>
          <w:p w14:paraId="014C1D88"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$992,396,688</w:t>
            </w:r>
          </w:p>
        </w:tc>
      </w:tr>
      <w:tr w:rsidR="00EE2C16" w:rsidRPr="007A10B8" w14:paraId="730E2C08"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36656F26" w14:textId="77777777" w:rsidR="00EE2C16" w:rsidRPr="007A10B8" w:rsidRDefault="00EE2C16">
            <w:pPr>
              <w:spacing w:line="240" w:lineRule="auto"/>
              <w:rPr>
                <w:rFonts w:ascii="Aptos Narrow" w:eastAsia="Times New Roman" w:hAnsi="Aptos Narrow"/>
                <w:bCs/>
                <w:color w:val="000000"/>
                <w:sz w:val="22"/>
                <w:szCs w:val="22"/>
                <w:lang w:eastAsia="zh-CN"/>
              </w:rPr>
            </w:pPr>
          </w:p>
        </w:tc>
        <w:tc>
          <w:tcPr>
            <w:tcW w:w="1358" w:type="dxa"/>
            <w:vMerge/>
            <w:hideMark/>
          </w:tcPr>
          <w:p w14:paraId="6C65D9B2" w14:textId="77777777" w:rsidR="00EE2C16" w:rsidRPr="007A10B8"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olor w:val="000000"/>
                <w:sz w:val="22"/>
                <w:szCs w:val="22"/>
                <w:lang w:eastAsia="zh-CN"/>
              </w:rPr>
            </w:pPr>
          </w:p>
        </w:tc>
        <w:tc>
          <w:tcPr>
            <w:tcW w:w="1413" w:type="dxa"/>
            <w:hideMark/>
          </w:tcPr>
          <w:p w14:paraId="1A5D7A27"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0F23E0A5"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$613,631,371</w:t>
            </w:r>
          </w:p>
        </w:tc>
        <w:tc>
          <w:tcPr>
            <w:tcW w:w="1373" w:type="dxa"/>
            <w:noWrap/>
            <w:hideMark/>
          </w:tcPr>
          <w:p w14:paraId="6E6DCF7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$699,255,597</w:t>
            </w:r>
          </w:p>
        </w:tc>
        <w:tc>
          <w:tcPr>
            <w:tcW w:w="1373" w:type="dxa"/>
            <w:noWrap/>
            <w:hideMark/>
          </w:tcPr>
          <w:p w14:paraId="05BBF00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$662,385,039</w:t>
            </w:r>
          </w:p>
        </w:tc>
        <w:tc>
          <w:tcPr>
            <w:tcW w:w="1373" w:type="dxa"/>
            <w:noWrap/>
            <w:hideMark/>
          </w:tcPr>
          <w:p w14:paraId="15F50003"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$685,606,126</w:t>
            </w:r>
          </w:p>
        </w:tc>
      </w:tr>
    </w:tbl>
    <w:p w14:paraId="29DE031C" w14:textId="7BB073B0" w:rsidR="00EE2C16" w:rsidRDefault="00EE2C16" w:rsidP="00914607">
      <w:pPr>
        <w:spacing w:before="480"/>
        <w:rPr>
          <w:lang w:eastAsia="zh-CN"/>
        </w:rPr>
      </w:pPr>
      <w:bookmarkStart w:id="184" w:name="_Ref220068470"/>
      <w:r w:rsidRPr="00623272">
        <w:t xml:space="preserve">Figure </w:t>
      </w:r>
      <w:fldSimple w:instr=" SEQ Figure \* ARABIC ">
        <w:r w:rsidR="00356D6B">
          <w:rPr>
            <w:noProof/>
          </w:rPr>
          <w:t>23</w:t>
        </w:r>
      </w:fldSimple>
      <w:bookmarkEnd w:id="184"/>
      <w:r w:rsidRPr="00623272">
        <w:rPr>
          <w:lang w:eastAsia="zh-CN"/>
        </w:rPr>
        <w:t xml:space="preserve">: Proportion of grants led by a researcher of Aboriginal and/or Torres Strait Island descent (CIA) across both funders by </w:t>
      </w:r>
      <w:r>
        <w:rPr>
          <w:rFonts w:hint="eastAsia"/>
          <w:lang w:eastAsia="zh-CN"/>
        </w:rPr>
        <w:t xml:space="preserve">financial </w:t>
      </w:r>
      <w:r w:rsidRPr="00623272">
        <w:rPr>
          <w:lang w:eastAsia="zh-CN"/>
        </w:rPr>
        <w:t>year, 2021-22 to 2024-25</w:t>
      </w:r>
    </w:p>
    <w:p w14:paraId="319FC7E2" w14:textId="3C06873C" w:rsidR="00AF494C" w:rsidRPr="00AB64B6" w:rsidRDefault="007A60F3">
      <w:pPr>
        <w:spacing w:line="240" w:lineRule="atLeast"/>
        <w:rPr>
          <w:rFonts w:eastAsia="SimHei"/>
          <w:lang w:eastAsia="zh-CN"/>
        </w:rPr>
      </w:pPr>
      <w:r>
        <w:rPr>
          <w:noProof/>
        </w:rPr>
        <w:drawing>
          <wp:inline distT="0" distB="0" distL="0" distR="0" wp14:anchorId="2035F053" wp14:editId="1DBD4241">
            <wp:extent cx="6205220" cy="3031066"/>
            <wp:effectExtent l="0" t="0" r="5080" b="0"/>
            <wp:docPr id="2020631251" name="Chart 1" descr="A bar chart showing the proportion of grants led by a researcher of Aboriginal and/or Torres Strait Islander descent (CIA), across both funders by financial year, from 2021–22 to 2024–25. The proportion rose from 3.4% in 2021–22 to 3.7% in 2022–23, before dropping to its lowest point of 2.1% in 2023–24, then rising sharply to its highest point of 4.5% in 2024–25.">
              <a:extLst xmlns:a="http://schemas.openxmlformats.org/drawingml/2006/main">
                <a:ext uri="{FF2B5EF4-FFF2-40B4-BE49-F238E27FC236}">
                  <a16:creationId xmlns:a16="http://schemas.microsoft.com/office/drawing/2014/main" id="{C492DCC4-D5BF-4DAE-9309-618A362A96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Start w:id="185" w:name="_Ref220068489"/>
      <w:bookmarkStart w:id="186" w:name="_Ref220068532"/>
      <w:r w:rsidR="00AF494C">
        <w:br w:type="page"/>
      </w:r>
    </w:p>
    <w:p w14:paraId="793E01E9" w14:textId="1758F060" w:rsidR="00EE2C16" w:rsidRPr="003C3157" w:rsidRDefault="00EE2C16" w:rsidP="00AF494C">
      <w:bookmarkStart w:id="187" w:name="_Ref237455735"/>
      <w:r w:rsidRPr="003C3157">
        <w:t>Figure</w:t>
      </w:r>
      <w:bookmarkEnd w:id="185"/>
      <w:r w:rsidRPr="003C3157">
        <w:t xml:space="preserve"> </w:t>
      </w:r>
      <w:fldSimple w:instr=" SEQ Figure \* ARABIC ">
        <w:r w:rsidR="00356D6B">
          <w:rPr>
            <w:noProof/>
          </w:rPr>
          <w:t>24</w:t>
        </w:r>
      </w:fldSimple>
      <w:bookmarkEnd w:id="186"/>
      <w:bookmarkEnd w:id="187"/>
      <w:r w:rsidRPr="003C3157">
        <w:t xml:space="preserve">: Proportion of </w:t>
      </w:r>
      <w:r>
        <w:rPr>
          <w:rFonts w:hint="eastAsia"/>
          <w:lang w:eastAsia="zh-CN"/>
        </w:rPr>
        <w:t xml:space="preserve">grants </w:t>
      </w:r>
      <w:r w:rsidRPr="003C3157">
        <w:t xml:space="preserve">led by </w:t>
      </w:r>
      <w:r w:rsidRPr="003C3157">
        <w:rPr>
          <w:rFonts w:hint="eastAsia"/>
        </w:rPr>
        <w:t xml:space="preserve">a researcher of </w:t>
      </w:r>
      <w:r w:rsidRPr="003C3157">
        <w:t>Aboriginal and/or Torres Strait Islander descent (CIA)</w:t>
      </w:r>
      <w:r w:rsidRPr="003C3157">
        <w:rPr>
          <w:rFonts w:hint="eastAsia"/>
        </w:rPr>
        <w:t xml:space="preserve"> </w:t>
      </w:r>
      <w:r w:rsidRPr="003C3157">
        <w:t>by fund</w:t>
      </w:r>
      <w:r>
        <w:t>er</w:t>
      </w:r>
      <w:r w:rsidRPr="003C3157">
        <w:t xml:space="preserve"> and </w:t>
      </w:r>
      <w:r>
        <w:rPr>
          <w:rFonts w:eastAsia="SimHei" w:hint="eastAsia"/>
          <w:lang w:eastAsia="zh-CN"/>
        </w:rPr>
        <w:t xml:space="preserve">financial </w:t>
      </w:r>
      <w:r w:rsidRPr="003C3157">
        <w:t>year, 2021-22 to 2024-25</w:t>
      </w:r>
    </w:p>
    <w:p w14:paraId="5ADC3B7B" w14:textId="77777777" w:rsidR="00EE2C16" w:rsidRDefault="00EE2C16" w:rsidP="00EE2C16">
      <w:pPr>
        <w:spacing w:line="240" w:lineRule="atLeast"/>
        <w:rPr>
          <w:rFonts w:eastAsia="SimHei"/>
          <w:lang w:eastAsia="zh-CN"/>
        </w:rPr>
      </w:pPr>
      <w:r>
        <w:rPr>
          <w:noProof/>
        </w:rPr>
        <w:drawing>
          <wp:inline distT="0" distB="0" distL="0" distR="0" wp14:anchorId="156471FB" wp14:editId="0B29B965">
            <wp:extent cx="6205220" cy="3014663"/>
            <wp:effectExtent l="0" t="0" r="5080" b="0"/>
            <wp:docPr id="773212757" name="Chart 1" descr="A clustered bar chart showing the proportion of grants led by a researcher of Aboriginal and/or Torres Strait Islander descent (CIA), by funder and financial year, from 2021–22 to 2024–25. MRFF's proportion of grants was higher than NHMRC's in every year. In 2021–22, MRFF was at 5.5% compared with 2.7% for NHMRC, widening in 2022–23 as MRFF rose to its peak of 7.3% while NHMRC fell to 2.0%. Both funders then declined further in 2023–24, to 3.3% for MRFF and NHMRC's lowest point of 1.6%, before rising again in 2024–25 to their closest point, with NHMRC at 4.4% and MRFF at 4.9%.">
              <a:extLst xmlns:a="http://schemas.openxmlformats.org/drawingml/2006/main">
                <a:ext uri="{FF2B5EF4-FFF2-40B4-BE49-F238E27FC236}">
                  <a16:creationId xmlns:a16="http://schemas.microsoft.com/office/drawing/2014/main" id="{AC7B7DFE-AC74-4D85-B488-AD5511F352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4D44D2A" w14:textId="77777777" w:rsidR="00EE2C16" w:rsidRDefault="00EE2C16" w:rsidP="00914607">
      <w:pPr>
        <w:pStyle w:val="Heading2"/>
        <w:spacing w:before="480"/>
        <w:rPr>
          <w:lang w:eastAsia="zh-CN"/>
        </w:rPr>
      </w:pPr>
      <w:bookmarkStart w:id="188" w:name="_Toc237437526"/>
      <w:bookmarkStart w:id="189" w:name="_Toc237438599"/>
      <w:bookmarkStart w:id="190" w:name="_Toc237439048"/>
      <w:r>
        <w:rPr>
          <w:lang w:eastAsia="zh-CN"/>
        </w:rPr>
        <w:t>Conclusion</w:t>
      </w:r>
      <w:bookmarkEnd w:id="188"/>
      <w:bookmarkEnd w:id="189"/>
      <w:bookmarkEnd w:id="190"/>
    </w:p>
    <w:p w14:paraId="11E46414" w14:textId="77777777" w:rsidR="00EE2C16" w:rsidRPr="00622F50" w:rsidRDefault="00EE2C16" w:rsidP="00EE2C16">
      <w:r w:rsidRPr="003C44BE">
        <w:rPr>
          <w:lang w:eastAsia="zh-CN"/>
        </w:rPr>
        <w:t xml:space="preserve">This is the </w:t>
      </w:r>
      <w:r>
        <w:rPr>
          <w:lang w:eastAsia="zh-CN"/>
        </w:rPr>
        <w:t>first</w:t>
      </w:r>
      <w:r w:rsidRPr="003C44BE">
        <w:rPr>
          <w:lang w:eastAsia="zh-CN"/>
        </w:rPr>
        <w:t xml:space="preserve"> joint report on key funding characteristics and statistics of NHMRC and MRFF funding. </w:t>
      </w:r>
      <w:r w:rsidRPr="00622F50">
        <w:t>Th</w:t>
      </w:r>
      <w:r>
        <w:t>is</w:t>
      </w:r>
      <w:r w:rsidRPr="00622F50">
        <w:t xml:space="preserve"> </w:t>
      </w:r>
      <w:r>
        <w:t>report</w:t>
      </w:r>
      <w:r w:rsidRPr="00622F50">
        <w:t xml:space="preserve"> marks a significant step forward in enhancing the visibility and understanding of the Australian Government’s commitment to health and medical research. By bringing together key statistics and insights from both major funding sources, </w:t>
      </w:r>
      <w:r>
        <w:t>this report</w:t>
      </w:r>
      <w:r w:rsidRPr="00622F50">
        <w:t xml:space="preserve"> provide</w:t>
      </w:r>
      <w:r>
        <w:t>s</w:t>
      </w:r>
      <w:r w:rsidRPr="00622F50">
        <w:t xml:space="preserve"> a comprehensive picture of national investment. This collaborative approach </w:t>
      </w:r>
      <w:r>
        <w:t xml:space="preserve">not only </w:t>
      </w:r>
      <w:r w:rsidRPr="00622F50">
        <w:t>strengthens transparency</w:t>
      </w:r>
      <w:r>
        <w:t xml:space="preserve"> and </w:t>
      </w:r>
      <w:proofErr w:type="gramStart"/>
      <w:r w:rsidRPr="00622F50">
        <w:t>accountability</w:t>
      </w:r>
      <w:r>
        <w:t>, but</w:t>
      </w:r>
      <w:proofErr w:type="gramEnd"/>
      <w:r>
        <w:t xml:space="preserve"> also </w:t>
      </w:r>
      <w:r w:rsidRPr="00622F50">
        <w:t xml:space="preserve">supports </w:t>
      </w:r>
      <w:r w:rsidRPr="003C44BE">
        <w:rPr>
          <w:lang w:eastAsia="zh-CN"/>
        </w:rPr>
        <w:t>alignment and coordination between the two funds and the National Health and Medical Research Strategy</w:t>
      </w:r>
      <w:r>
        <w:t>.</w:t>
      </w:r>
    </w:p>
    <w:p w14:paraId="37C4A9FC" w14:textId="4A0E4185" w:rsidR="00EE2C16" w:rsidRDefault="00EE2C16" w:rsidP="00EE2C16">
      <w:r w:rsidRPr="003C44BE">
        <w:rPr>
          <w:lang w:eastAsia="zh-CN"/>
        </w:rPr>
        <w:t xml:space="preserve">NHMRC and MRFF </w:t>
      </w:r>
      <w:r>
        <w:rPr>
          <w:lang w:eastAsia="zh-CN"/>
        </w:rPr>
        <w:t>will</w:t>
      </w:r>
      <w:r w:rsidRPr="003C44BE">
        <w:rPr>
          <w:lang w:eastAsia="zh-CN"/>
        </w:rPr>
        <w:t xml:space="preserve"> </w:t>
      </w:r>
      <w:r>
        <w:rPr>
          <w:lang w:eastAsia="zh-CN"/>
        </w:rPr>
        <w:t xml:space="preserve">continue </w:t>
      </w:r>
      <w:r w:rsidRPr="003C44BE">
        <w:rPr>
          <w:lang w:eastAsia="zh-CN"/>
        </w:rPr>
        <w:t>to</w:t>
      </w:r>
      <w:r>
        <w:rPr>
          <w:lang w:eastAsia="zh-CN"/>
        </w:rPr>
        <w:t xml:space="preserve"> work together</w:t>
      </w:r>
      <w:r w:rsidRPr="003C44BE">
        <w:rPr>
          <w:lang w:eastAsia="zh-CN"/>
        </w:rPr>
        <w:t xml:space="preserve"> </w:t>
      </w:r>
      <w:r>
        <w:rPr>
          <w:lang w:eastAsia="zh-CN"/>
        </w:rPr>
        <w:t xml:space="preserve">to </w:t>
      </w:r>
      <w:r w:rsidRPr="003C44BE">
        <w:rPr>
          <w:lang w:eastAsia="zh-CN"/>
        </w:rPr>
        <w:t xml:space="preserve">provide </w:t>
      </w:r>
      <w:r>
        <w:rPr>
          <w:lang w:eastAsia="zh-CN"/>
        </w:rPr>
        <w:t xml:space="preserve">data and reporting about the </w:t>
      </w:r>
      <w:r w:rsidRPr="00EE06B4">
        <w:t xml:space="preserve">Australian Government’s support </w:t>
      </w:r>
      <w:r>
        <w:t xml:space="preserve">and investment </w:t>
      </w:r>
      <w:r w:rsidRPr="00EE06B4">
        <w:t>for health and medical research</w:t>
      </w:r>
      <w:r w:rsidRPr="003C44BE">
        <w:rPr>
          <w:lang w:eastAsia="zh-CN"/>
        </w:rPr>
        <w:t>.</w:t>
      </w:r>
    </w:p>
    <w:p w14:paraId="0EB9EC77" w14:textId="77777777" w:rsidR="00EE2C16" w:rsidRPr="00716767" w:rsidRDefault="00EE2C16" w:rsidP="00EE2C16">
      <w:pPr>
        <w:rPr>
          <w:lang w:eastAsia="zh-CN"/>
        </w:rPr>
        <w:sectPr w:rsidR="00EE2C16" w:rsidRPr="00716767" w:rsidSect="005230A4">
          <w:headerReference w:type="even" r:id="rId45"/>
          <w:footerReference w:type="even" r:id="rId46"/>
          <w:footerReference w:type="default" r:id="rId47"/>
          <w:headerReference w:type="first" r:id="rId48"/>
          <w:pgSz w:w="11906" w:h="16838" w:code="9"/>
          <w:pgMar w:top="851" w:right="1134" w:bottom="1701" w:left="907" w:header="0" w:footer="607" w:gutter="0"/>
          <w:cols w:space="708"/>
          <w:titlePg/>
          <w:docGrid w:linePitch="360"/>
        </w:sectPr>
      </w:pPr>
    </w:p>
    <w:p w14:paraId="0DB146F5" w14:textId="54672308" w:rsidR="00EE2C16" w:rsidRPr="004B1779" w:rsidRDefault="00EE2C16" w:rsidP="00363E2E">
      <w:pPr>
        <w:pStyle w:val="Heading2"/>
      </w:pPr>
      <w:bookmarkStart w:id="191" w:name="_Toc215221551"/>
      <w:bookmarkStart w:id="192" w:name="_Toc222909857"/>
      <w:bookmarkStart w:id="193" w:name="_Toc237437527"/>
      <w:bookmarkStart w:id="194" w:name="_Toc237438600"/>
      <w:bookmarkStart w:id="195" w:name="_Toc237439049"/>
      <w:r w:rsidRPr="00EE06B4">
        <w:t>Appendi</w:t>
      </w:r>
      <w:r>
        <w:t>x</w:t>
      </w:r>
      <w:bookmarkStart w:id="196" w:name="_Toc215221552"/>
      <w:bookmarkEnd w:id="191"/>
      <w:r>
        <w:t xml:space="preserve"> – Supplementary data tables</w:t>
      </w:r>
      <w:bookmarkEnd w:id="192"/>
      <w:bookmarkEnd w:id="193"/>
      <w:bookmarkEnd w:id="194"/>
      <w:bookmarkEnd w:id="195"/>
    </w:p>
    <w:p w14:paraId="64FBE18B" w14:textId="77777777" w:rsidR="00EE2C16" w:rsidRDefault="00EE2C16" w:rsidP="00EE2C16">
      <w:pPr>
        <w:pStyle w:val="Heading3"/>
      </w:pPr>
      <w:bookmarkStart w:id="197" w:name="_Toc222909858"/>
      <w:bookmarkStart w:id="198" w:name="_Toc237437528"/>
      <w:bookmarkStart w:id="199" w:name="_Toc237438601"/>
      <w:bookmarkStart w:id="200" w:name="_Toc237439050"/>
      <w:r>
        <w:rPr>
          <w:rFonts w:eastAsia="SimHei" w:hint="eastAsia"/>
          <w:lang w:eastAsia="zh-CN"/>
        </w:rPr>
        <w:t xml:space="preserve">NHMRC/MRFF </w:t>
      </w:r>
      <w:r w:rsidRPr="004B1779">
        <w:t>GOs include</w:t>
      </w:r>
      <w:r>
        <w:rPr>
          <w:rFonts w:eastAsia="SimHei" w:hint="eastAsia"/>
          <w:lang w:eastAsia="zh-CN"/>
        </w:rPr>
        <w:t>d</w:t>
      </w:r>
      <w:r w:rsidRPr="004B1779">
        <w:t xml:space="preserve"> in this report</w:t>
      </w:r>
      <w:bookmarkEnd w:id="197"/>
      <w:bookmarkEnd w:id="198"/>
      <w:bookmarkEnd w:id="199"/>
      <w:bookmarkEnd w:id="200"/>
    </w:p>
    <w:p w14:paraId="2E0888B5" w14:textId="49C927F1" w:rsidR="00EE2C16" w:rsidRPr="002351CE" w:rsidRDefault="00EE2C16" w:rsidP="000E15E6">
      <w:bookmarkStart w:id="201" w:name="_Toc229738805"/>
      <w:r w:rsidRPr="002351CE">
        <w:t xml:space="preserve">Table </w:t>
      </w:r>
      <w:fldSimple w:instr=" SEQ Table \* ARABIC ">
        <w:r w:rsidR="00356D6B">
          <w:rPr>
            <w:noProof/>
          </w:rPr>
          <w:t>16</w:t>
        </w:r>
      </w:fldSimple>
      <w:r w:rsidRPr="002351CE">
        <w:t>: NHMRC GOs included in this report</w:t>
      </w:r>
      <w:bookmarkEnd w:id="201"/>
    </w:p>
    <w:tbl>
      <w:tblPr>
        <w:tblStyle w:val="DefaultTable22"/>
        <w:tblW w:w="5000" w:type="pct"/>
        <w:tblLook w:val="06E0" w:firstRow="1" w:lastRow="1" w:firstColumn="1" w:lastColumn="0" w:noHBand="1" w:noVBand="1"/>
      </w:tblPr>
      <w:tblGrid>
        <w:gridCol w:w="10355"/>
        <w:gridCol w:w="1506"/>
        <w:gridCol w:w="1588"/>
      </w:tblGrid>
      <w:tr w:rsidR="00EE2C16" w:rsidRPr="00D81C53" w14:paraId="646D528E" w14:textId="77777777" w:rsidTr="00045511">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3888" w:type="pct"/>
            <w:noWrap/>
            <w:vAlign w:val="center"/>
            <w:hideMark/>
          </w:tcPr>
          <w:p w14:paraId="18716139"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Pr>
                <w:rFonts w:ascii="Aptos Narrow" w:eastAsia="Times New Roman" w:hAnsi="Aptos Narrow"/>
                <w:bCs/>
                <w:color w:val="000000"/>
                <w:sz w:val="22"/>
                <w:szCs w:val="22"/>
                <w:lang w:eastAsia="zh-CN"/>
              </w:rPr>
              <w:t xml:space="preserve">NHMRC </w:t>
            </w:r>
            <w:r w:rsidRPr="00D81C53">
              <w:rPr>
                <w:rFonts w:ascii="Aptos Narrow" w:eastAsia="Times New Roman" w:hAnsi="Aptos Narrow"/>
                <w:bCs/>
                <w:color w:val="000000"/>
                <w:sz w:val="22"/>
                <w:szCs w:val="22"/>
                <w:lang w:eastAsia="zh-CN"/>
              </w:rPr>
              <w:t>Grant Opportunity</w:t>
            </w:r>
          </w:p>
        </w:tc>
        <w:tc>
          <w:tcPr>
            <w:tcW w:w="541" w:type="pct"/>
            <w:noWrap/>
            <w:hideMark/>
          </w:tcPr>
          <w:p w14:paraId="50AB7689" w14:textId="77777777" w:rsidR="00EE2C16" w:rsidRPr="00D81C53" w:rsidRDefault="00EE2C16" w:rsidP="005D58E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Number of grants</w:t>
            </w:r>
          </w:p>
        </w:tc>
        <w:tc>
          <w:tcPr>
            <w:tcW w:w="571" w:type="pct"/>
            <w:noWrap/>
            <w:hideMark/>
          </w:tcPr>
          <w:p w14:paraId="5CEF53C3" w14:textId="77777777" w:rsidR="00EE2C16" w:rsidRPr="00D81C53" w:rsidRDefault="00EE2C16" w:rsidP="005D58E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Amount of funding</w:t>
            </w:r>
          </w:p>
        </w:tc>
      </w:tr>
      <w:tr w:rsidR="00EE2C16" w:rsidRPr="00D81C53" w14:paraId="050CB64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104EEF2"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2021-2022</w:t>
            </w:r>
          </w:p>
        </w:tc>
        <w:tc>
          <w:tcPr>
            <w:tcW w:w="541" w:type="pct"/>
            <w:shd w:val="clear" w:color="auto" w:fill="E3F1F7" w:themeFill="accent1" w:themeFillTint="33"/>
            <w:noWrap/>
            <w:hideMark/>
          </w:tcPr>
          <w:p w14:paraId="454FA03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773</w:t>
            </w:r>
          </w:p>
        </w:tc>
        <w:tc>
          <w:tcPr>
            <w:tcW w:w="571" w:type="pct"/>
            <w:shd w:val="clear" w:color="auto" w:fill="E3F1F7" w:themeFill="accent1" w:themeFillTint="33"/>
            <w:noWrap/>
            <w:hideMark/>
          </w:tcPr>
          <w:p w14:paraId="1AC14F5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$970,043,234</w:t>
            </w:r>
          </w:p>
        </w:tc>
      </w:tr>
      <w:tr w:rsidR="00EE2C16" w:rsidRPr="004A26B8" w14:paraId="775EDFB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B8E807"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Clinical Trials and Cohort Studies Grants</w:t>
            </w:r>
          </w:p>
        </w:tc>
        <w:tc>
          <w:tcPr>
            <w:tcW w:w="541" w:type="pct"/>
            <w:noWrap/>
            <w:hideMark/>
          </w:tcPr>
          <w:p w14:paraId="77AA3D8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30</w:t>
            </w:r>
          </w:p>
        </w:tc>
        <w:tc>
          <w:tcPr>
            <w:tcW w:w="571" w:type="pct"/>
            <w:noWrap/>
            <w:hideMark/>
          </w:tcPr>
          <w:p w14:paraId="5906DD26"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$74,223,141</w:t>
            </w:r>
          </w:p>
        </w:tc>
      </w:tr>
      <w:tr w:rsidR="00EE2C16" w:rsidRPr="004A26B8" w14:paraId="4CF7A2C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DB9FC7A"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NHMRC - European Union Joint Programme on Neurodegenerative Disease Research</w:t>
            </w:r>
          </w:p>
        </w:tc>
        <w:tc>
          <w:tcPr>
            <w:tcW w:w="541" w:type="pct"/>
            <w:noWrap/>
            <w:hideMark/>
          </w:tcPr>
          <w:p w14:paraId="33178B65"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w:t>
            </w:r>
          </w:p>
        </w:tc>
        <w:tc>
          <w:tcPr>
            <w:tcW w:w="571" w:type="pct"/>
            <w:noWrap/>
            <w:hideMark/>
          </w:tcPr>
          <w:p w14:paraId="294B689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$393,099</w:t>
            </w:r>
          </w:p>
        </w:tc>
      </w:tr>
      <w:tr w:rsidR="00EE2C16" w:rsidRPr="004A26B8" w14:paraId="7855129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2D4C51"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Partnership Projects - Peer Review Cycle 2</w:t>
            </w:r>
          </w:p>
        </w:tc>
        <w:tc>
          <w:tcPr>
            <w:tcW w:w="541" w:type="pct"/>
            <w:noWrap/>
            <w:hideMark/>
          </w:tcPr>
          <w:p w14:paraId="0BD5A1F6"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16</w:t>
            </w:r>
          </w:p>
        </w:tc>
        <w:tc>
          <w:tcPr>
            <w:tcW w:w="571" w:type="pct"/>
            <w:noWrap/>
            <w:hideMark/>
          </w:tcPr>
          <w:p w14:paraId="1DB30860"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$20,395,268</w:t>
            </w:r>
          </w:p>
        </w:tc>
      </w:tr>
      <w:tr w:rsidR="00EE2C16" w:rsidRPr="004A26B8" w14:paraId="75F431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2B6B172"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 xml:space="preserve">2020 Targeted Call for Research (TCR) into </w:t>
            </w:r>
            <w:proofErr w:type="gramStart"/>
            <w:r w:rsidRPr="004A26B8">
              <w:rPr>
                <w:rFonts w:ascii="Aptos Narrow" w:eastAsia="Times New Roman" w:hAnsi="Aptos Narrow"/>
                <w:b w:val="0"/>
                <w:bCs/>
                <w:color w:val="000000"/>
                <w:sz w:val="22"/>
                <w:szCs w:val="22"/>
                <w:lang w:eastAsia="zh-CN"/>
              </w:rPr>
              <w:t>End of Life</w:t>
            </w:r>
            <w:proofErr w:type="gramEnd"/>
            <w:r w:rsidRPr="004A26B8">
              <w:rPr>
                <w:rFonts w:ascii="Aptos Narrow" w:eastAsia="Times New Roman" w:hAnsi="Aptos Narrow"/>
                <w:b w:val="0"/>
                <w:bCs/>
                <w:color w:val="000000"/>
                <w:sz w:val="22"/>
                <w:szCs w:val="22"/>
                <w:lang w:eastAsia="zh-CN"/>
              </w:rPr>
              <w:t xml:space="preserve"> Care</w:t>
            </w:r>
          </w:p>
        </w:tc>
        <w:tc>
          <w:tcPr>
            <w:tcW w:w="541" w:type="pct"/>
            <w:noWrap/>
            <w:hideMark/>
          </w:tcPr>
          <w:p w14:paraId="65C2620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6D371A2D"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$4,584,395</w:t>
            </w:r>
          </w:p>
        </w:tc>
      </w:tr>
      <w:tr w:rsidR="00EE2C16" w:rsidRPr="004A26B8" w14:paraId="14A455A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22811B"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Centres of Research Excellence</w:t>
            </w:r>
          </w:p>
        </w:tc>
        <w:tc>
          <w:tcPr>
            <w:tcW w:w="541" w:type="pct"/>
            <w:noWrap/>
            <w:hideMark/>
          </w:tcPr>
          <w:p w14:paraId="2ABFB8C2"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17</w:t>
            </w:r>
          </w:p>
        </w:tc>
        <w:tc>
          <w:tcPr>
            <w:tcW w:w="571" w:type="pct"/>
            <w:noWrap/>
            <w:hideMark/>
          </w:tcPr>
          <w:p w14:paraId="181FBD0D"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$44,000,000</w:t>
            </w:r>
          </w:p>
        </w:tc>
      </w:tr>
      <w:tr w:rsidR="00EE2C16" w:rsidRPr="004A26B8" w14:paraId="1841B60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F765E1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Development Grants</w:t>
            </w:r>
          </w:p>
        </w:tc>
        <w:tc>
          <w:tcPr>
            <w:tcW w:w="541" w:type="pct"/>
            <w:noWrap/>
            <w:hideMark/>
          </w:tcPr>
          <w:p w14:paraId="7B03F58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19</w:t>
            </w:r>
          </w:p>
        </w:tc>
        <w:tc>
          <w:tcPr>
            <w:tcW w:w="571" w:type="pct"/>
            <w:noWrap/>
            <w:hideMark/>
          </w:tcPr>
          <w:p w14:paraId="61EE911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$15,055,405</w:t>
            </w:r>
          </w:p>
        </w:tc>
      </w:tr>
      <w:tr w:rsidR="00EE2C16" w:rsidRPr="004A26B8" w14:paraId="402AE86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F07EF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e-ASIA Joint Research Program</w:t>
            </w:r>
          </w:p>
        </w:tc>
        <w:tc>
          <w:tcPr>
            <w:tcW w:w="541" w:type="pct"/>
            <w:noWrap/>
            <w:hideMark/>
          </w:tcPr>
          <w:p w14:paraId="44427B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458CA88C"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$2,861,621</w:t>
            </w:r>
          </w:p>
        </w:tc>
      </w:tr>
      <w:tr w:rsidR="00EE2C16" w:rsidRPr="004A26B8" w14:paraId="0401BF6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921FC86"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Equipment Grant</w:t>
            </w:r>
          </w:p>
        </w:tc>
        <w:tc>
          <w:tcPr>
            <w:tcW w:w="541" w:type="pct"/>
            <w:noWrap/>
            <w:hideMark/>
          </w:tcPr>
          <w:p w14:paraId="37E1835C"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45</w:t>
            </w:r>
          </w:p>
        </w:tc>
        <w:tc>
          <w:tcPr>
            <w:tcW w:w="571" w:type="pct"/>
            <w:noWrap/>
            <w:hideMark/>
          </w:tcPr>
          <w:p w14:paraId="617942B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$5,700,000</w:t>
            </w:r>
          </w:p>
        </w:tc>
      </w:tr>
      <w:tr w:rsidR="00EE2C16" w:rsidRPr="004A26B8" w14:paraId="330DA17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218802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GACD Cancer Prevention</w:t>
            </w:r>
          </w:p>
        </w:tc>
        <w:tc>
          <w:tcPr>
            <w:tcW w:w="541" w:type="pct"/>
            <w:noWrap/>
            <w:hideMark/>
          </w:tcPr>
          <w:p w14:paraId="10F81DD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199CE519"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$5,927,064</w:t>
            </w:r>
          </w:p>
        </w:tc>
      </w:tr>
      <w:tr w:rsidR="00EE2C16" w:rsidRPr="004A26B8" w14:paraId="330DD11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CF7FA3E"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Ideas Grants</w:t>
            </w:r>
          </w:p>
        </w:tc>
        <w:tc>
          <w:tcPr>
            <w:tcW w:w="541" w:type="pct"/>
            <w:noWrap/>
            <w:hideMark/>
          </w:tcPr>
          <w:p w14:paraId="4047F63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248</w:t>
            </w:r>
          </w:p>
        </w:tc>
        <w:tc>
          <w:tcPr>
            <w:tcW w:w="571" w:type="pct"/>
            <w:noWrap/>
            <w:hideMark/>
          </w:tcPr>
          <w:p w14:paraId="23BD5FB8"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$239,230,858</w:t>
            </w:r>
          </w:p>
        </w:tc>
      </w:tr>
      <w:tr w:rsidR="00EE2C16" w:rsidRPr="004A26B8" w14:paraId="0F2D270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1C130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Independent Research Institutes Infrastructure Support Scheme</w:t>
            </w:r>
          </w:p>
        </w:tc>
        <w:tc>
          <w:tcPr>
            <w:tcW w:w="541" w:type="pct"/>
            <w:noWrap/>
            <w:hideMark/>
          </w:tcPr>
          <w:p w14:paraId="34122CE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21</w:t>
            </w:r>
          </w:p>
        </w:tc>
        <w:tc>
          <w:tcPr>
            <w:tcW w:w="571" w:type="pct"/>
            <w:noWrap/>
            <w:hideMark/>
          </w:tcPr>
          <w:p w14:paraId="3850CF4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$25,781,443</w:t>
            </w:r>
          </w:p>
        </w:tc>
      </w:tr>
      <w:tr w:rsidR="00EE2C16" w:rsidRPr="004A26B8" w14:paraId="7CD2EBF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23EBC3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Investigator Grants</w:t>
            </w:r>
          </w:p>
        </w:tc>
        <w:tc>
          <w:tcPr>
            <w:tcW w:w="541" w:type="pct"/>
            <w:noWrap/>
            <w:hideMark/>
          </w:tcPr>
          <w:p w14:paraId="4BC66151"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254</w:t>
            </w:r>
          </w:p>
        </w:tc>
        <w:tc>
          <w:tcPr>
            <w:tcW w:w="571" w:type="pct"/>
            <w:noWrap/>
            <w:hideMark/>
          </w:tcPr>
          <w:p w14:paraId="14903F2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$399,632,537</w:t>
            </w:r>
          </w:p>
        </w:tc>
      </w:tr>
      <w:tr w:rsidR="00EE2C16" w:rsidRPr="004A26B8" w14:paraId="6E67A6C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B36328"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NHMRC - European Union Joint Programme on Neurodegenerative Disease Research</w:t>
            </w:r>
          </w:p>
        </w:tc>
        <w:tc>
          <w:tcPr>
            <w:tcW w:w="541" w:type="pct"/>
            <w:noWrap/>
            <w:hideMark/>
          </w:tcPr>
          <w:p w14:paraId="76EFDC41"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w:t>
            </w:r>
          </w:p>
        </w:tc>
        <w:tc>
          <w:tcPr>
            <w:tcW w:w="571" w:type="pct"/>
            <w:noWrap/>
            <w:hideMark/>
          </w:tcPr>
          <w:p w14:paraId="6AE1AAF0"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$1,444,812</w:t>
            </w:r>
          </w:p>
        </w:tc>
      </w:tr>
      <w:tr w:rsidR="00EE2C16" w:rsidRPr="004A26B8" w14:paraId="42DBFBE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772327"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NHMRC-NIHR Collaborative Research Grants</w:t>
            </w:r>
          </w:p>
        </w:tc>
        <w:tc>
          <w:tcPr>
            <w:tcW w:w="541" w:type="pct"/>
            <w:noWrap/>
            <w:hideMark/>
          </w:tcPr>
          <w:p w14:paraId="0A8C3B7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40D1920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$6,118,834</w:t>
            </w:r>
          </w:p>
        </w:tc>
      </w:tr>
      <w:tr w:rsidR="00EE2C16" w:rsidRPr="004A26B8" w14:paraId="1D9C8B8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C5C5D5C"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Partnership Projects - Peer Review Cycle 1</w:t>
            </w:r>
          </w:p>
        </w:tc>
        <w:tc>
          <w:tcPr>
            <w:tcW w:w="541" w:type="pct"/>
            <w:noWrap/>
            <w:hideMark/>
          </w:tcPr>
          <w:p w14:paraId="4E7656F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2CF3BCBE"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$5,576,443</w:t>
            </w:r>
          </w:p>
        </w:tc>
      </w:tr>
      <w:tr w:rsidR="00EE2C16" w:rsidRPr="004A26B8" w14:paraId="2523DF1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A1B75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Partnership Projects - Peer Review Cycle 2</w:t>
            </w:r>
          </w:p>
        </w:tc>
        <w:tc>
          <w:tcPr>
            <w:tcW w:w="541" w:type="pct"/>
            <w:noWrap/>
            <w:hideMark/>
          </w:tcPr>
          <w:p w14:paraId="6C02B9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3F9729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$5,625,257</w:t>
            </w:r>
          </w:p>
        </w:tc>
      </w:tr>
      <w:tr w:rsidR="00EE2C16" w:rsidRPr="004A26B8" w14:paraId="310F1C2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C31A57B"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Postgraduate Scholarships</w:t>
            </w:r>
          </w:p>
        </w:tc>
        <w:tc>
          <w:tcPr>
            <w:tcW w:w="541" w:type="pct"/>
            <w:noWrap/>
            <w:hideMark/>
          </w:tcPr>
          <w:p w14:paraId="47A647C2"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65</w:t>
            </w:r>
          </w:p>
        </w:tc>
        <w:tc>
          <w:tcPr>
            <w:tcW w:w="571" w:type="pct"/>
            <w:noWrap/>
            <w:hideMark/>
          </w:tcPr>
          <w:p w14:paraId="511BC2D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$7,246,854</w:t>
            </w:r>
          </w:p>
        </w:tc>
      </w:tr>
      <w:tr w:rsidR="00EE2C16" w:rsidRPr="004A26B8" w14:paraId="063666A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B8FBA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Special Initiative in Human Health and Environmental Change (SIHHEC)</w:t>
            </w:r>
          </w:p>
        </w:tc>
        <w:tc>
          <w:tcPr>
            <w:tcW w:w="541" w:type="pct"/>
            <w:noWrap/>
            <w:hideMark/>
          </w:tcPr>
          <w:p w14:paraId="729A5768"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w:t>
            </w:r>
          </w:p>
        </w:tc>
        <w:tc>
          <w:tcPr>
            <w:tcW w:w="571" w:type="pct"/>
            <w:noWrap/>
            <w:hideMark/>
          </w:tcPr>
          <w:p w14:paraId="26181DA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$10,000,000</w:t>
            </w:r>
          </w:p>
        </w:tc>
      </w:tr>
      <w:tr w:rsidR="00EE2C16" w:rsidRPr="004A26B8" w14:paraId="3C96A7A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0D36CF"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Synergy Grants</w:t>
            </w:r>
          </w:p>
        </w:tc>
        <w:tc>
          <w:tcPr>
            <w:tcW w:w="541" w:type="pct"/>
            <w:noWrap/>
            <w:hideMark/>
          </w:tcPr>
          <w:p w14:paraId="45FCA619"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17</w:t>
            </w:r>
          </w:p>
        </w:tc>
        <w:tc>
          <w:tcPr>
            <w:tcW w:w="571" w:type="pct"/>
            <w:noWrap/>
            <w:hideMark/>
          </w:tcPr>
          <w:p w14:paraId="087CF38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$85,000,000</w:t>
            </w:r>
          </w:p>
        </w:tc>
      </w:tr>
      <w:tr w:rsidR="00EE2C16" w:rsidRPr="00D81C53" w14:paraId="5616F5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AAB95CD"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Targeted Call for Research (TCR) into Biotoxin-related illness</w:t>
            </w:r>
          </w:p>
        </w:tc>
        <w:tc>
          <w:tcPr>
            <w:tcW w:w="541" w:type="pct"/>
            <w:noWrap/>
            <w:hideMark/>
          </w:tcPr>
          <w:p w14:paraId="239EC0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w:t>
            </w:r>
          </w:p>
        </w:tc>
        <w:tc>
          <w:tcPr>
            <w:tcW w:w="571" w:type="pct"/>
            <w:noWrap/>
            <w:hideMark/>
          </w:tcPr>
          <w:p w14:paraId="1C431F5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$1,063,797</w:t>
            </w:r>
          </w:p>
        </w:tc>
      </w:tr>
      <w:tr w:rsidR="00EE2C16" w:rsidRPr="00D81C53" w14:paraId="2D9965C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9DF6F3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Targeted Call for Research (TCR) into Participation in Cancer Screening Programs</w:t>
            </w:r>
          </w:p>
        </w:tc>
        <w:tc>
          <w:tcPr>
            <w:tcW w:w="541" w:type="pct"/>
            <w:noWrap/>
            <w:hideMark/>
          </w:tcPr>
          <w:p w14:paraId="1BBB6DD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w:t>
            </w:r>
          </w:p>
        </w:tc>
        <w:tc>
          <w:tcPr>
            <w:tcW w:w="571" w:type="pct"/>
            <w:noWrap/>
            <w:hideMark/>
          </w:tcPr>
          <w:p w14:paraId="0071ECE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$10,182,405</w:t>
            </w:r>
          </w:p>
        </w:tc>
      </w:tr>
      <w:tr w:rsidR="00EE2C16" w:rsidRPr="00D81C53" w14:paraId="615CDAD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E26EAA"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2022-2023</w:t>
            </w:r>
          </w:p>
        </w:tc>
        <w:tc>
          <w:tcPr>
            <w:tcW w:w="541" w:type="pct"/>
            <w:shd w:val="clear" w:color="auto" w:fill="E3F1F7" w:themeFill="accent1" w:themeFillTint="33"/>
            <w:noWrap/>
            <w:hideMark/>
          </w:tcPr>
          <w:p w14:paraId="39BC604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722</w:t>
            </w:r>
          </w:p>
        </w:tc>
        <w:tc>
          <w:tcPr>
            <w:tcW w:w="571" w:type="pct"/>
            <w:shd w:val="clear" w:color="auto" w:fill="E3F1F7" w:themeFill="accent1" w:themeFillTint="33"/>
            <w:noWrap/>
            <w:hideMark/>
          </w:tcPr>
          <w:p w14:paraId="0AC5CD2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$894,953,579</w:t>
            </w:r>
          </w:p>
        </w:tc>
      </w:tr>
      <w:tr w:rsidR="00EE2C16" w:rsidRPr="00D81C53" w14:paraId="07B7B871"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452DD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Clinical Trials and Cohort Studies Grants</w:t>
            </w:r>
          </w:p>
        </w:tc>
        <w:tc>
          <w:tcPr>
            <w:tcW w:w="541" w:type="pct"/>
            <w:noWrap/>
            <w:hideMark/>
          </w:tcPr>
          <w:p w14:paraId="72FD98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33</w:t>
            </w:r>
          </w:p>
        </w:tc>
        <w:tc>
          <w:tcPr>
            <w:tcW w:w="571" w:type="pct"/>
            <w:noWrap/>
            <w:hideMark/>
          </w:tcPr>
          <w:p w14:paraId="05DCEE8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$75,351,484</w:t>
            </w:r>
          </w:p>
        </w:tc>
      </w:tr>
      <w:tr w:rsidR="00EE2C16" w:rsidRPr="00D81C53" w14:paraId="014D1F8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E2B832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Partnership Projects - Peer Review Cycle 3</w:t>
            </w:r>
          </w:p>
        </w:tc>
        <w:tc>
          <w:tcPr>
            <w:tcW w:w="541" w:type="pct"/>
            <w:noWrap/>
            <w:hideMark/>
          </w:tcPr>
          <w:p w14:paraId="5652EFD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12</w:t>
            </w:r>
          </w:p>
        </w:tc>
        <w:tc>
          <w:tcPr>
            <w:tcW w:w="571" w:type="pct"/>
            <w:noWrap/>
            <w:hideMark/>
          </w:tcPr>
          <w:p w14:paraId="46C7FD4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$14,152,758</w:t>
            </w:r>
          </w:p>
        </w:tc>
      </w:tr>
      <w:tr w:rsidR="00EE2C16" w:rsidRPr="00D81C53" w14:paraId="2A94CDC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6C0675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Targeted Call for Research (TCR) into Hearing Health Evidence Based Support Services</w:t>
            </w:r>
          </w:p>
        </w:tc>
        <w:tc>
          <w:tcPr>
            <w:tcW w:w="541" w:type="pct"/>
            <w:noWrap/>
            <w:hideMark/>
          </w:tcPr>
          <w:p w14:paraId="1E49963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9</w:t>
            </w:r>
          </w:p>
        </w:tc>
        <w:tc>
          <w:tcPr>
            <w:tcW w:w="571" w:type="pct"/>
            <w:noWrap/>
            <w:hideMark/>
          </w:tcPr>
          <w:p w14:paraId="08150CB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$7,438,129</w:t>
            </w:r>
          </w:p>
        </w:tc>
      </w:tr>
      <w:tr w:rsidR="00EE2C16" w:rsidRPr="00D81C53" w14:paraId="4AEA837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9A7744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Centres of Research Excellence</w:t>
            </w:r>
          </w:p>
        </w:tc>
        <w:tc>
          <w:tcPr>
            <w:tcW w:w="541" w:type="pct"/>
            <w:noWrap/>
            <w:hideMark/>
          </w:tcPr>
          <w:p w14:paraId="1825426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6870D00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$35,000,000</w:t>
            </w:r>
          </w:p>
        </w:tc>
      </w:tr>
      <w:tr w:rsidR="00EE2C16" w:rsidRPr="00D81C53" w14:paraId="23F3048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C31ED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Development Grants</w:t>
            </w:r>
          </w:p>
        </w:tc>
        <w:tc>
          <w:tcPr>
            <w:tcW w:w="541" w:type="pct"/>
            <w:noWrap/>
            <w:hideMark/>
          </w:tcPr>
          <w:p w14:paraId="5582DC1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184180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$15,181,843</w:t>
            </w:r>
          </w:p>
        </w:tc>
      </w:tr>
      <w:tr w:rsidR="00EE2C16" w:rsidRPr="00D81C53" w14:paraId="3DA4A56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D0297E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e-ASIA Joint Research Program</w:t>
            </w:r>
          </w:p>
        </w:tc>
        <w:tc>
          <w:tcPr>
            <w:tcW w:w="541" w:type="pct"/>
            <w:noWrap/>
            <w:hideMark/>
          </w:tcPr>
          <w:p w14:paraId="278A240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993FED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$1,781,300</w:t>
            </w:r>
          </w:p>
        </w:tc>
      </w:tr>
      <w:tr w:rsidR="00EE2C16" w:rsidRPr="00D81C53" w14:paraId="0314AD0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6AEAE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Equipment Grant</w:t>
            </w:r>
          </w:p>
        </w:tc>
        <w:tc>
          <w:tcPr>
            <w:tcW w:w="541" w:type="pct"/>
            <w:noWrap/>
            <w:hideMark/>
          </w:tcPr>
          <w:p w14:paraId="50C3D6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44</w:t>
            </w:r>
          </w:p>
        </w:tc>
        <w:tc>
          <w:tcPr>
            <w:tcW w:w="571" w:type="pct"/>
            <w:noWrap/>
            <w:hideMark/>
          </w:tcPr>
          <w:p w14:paraId="04105EE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$5,700,000</w:t>
            </w:r>
          </w:p>
        </w:tc>
      </w:tr>
      <w:tr w:rsidR="00EE2C16" w:rsidRPr="00D81C53" w14:paraId="737693C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B3E2CA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GACD A Life Course Approach to Common NCD Risk Factor Prevention and Reduction</w:t>
            </w:r>
          </w:p>
        </w:tc>
        <w:tc>
          <w:tcPr>
            <w:tcW w:w="541" w:type="pct"/>
            <w:noWrap/>
            <w:hideMark/>
          </w:tcPr>
          <w:p w14:paraId="2B44A17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2F45BE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$5,758,651</w:t>
            </w:r>
          </w:p>
        </w:tc>
      </w:tr>
      <w:tr w:rsidR="00EE2C16" w:rsidRPr="00D81C53" w14:paraId="2B9A299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710BBA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Ideas Grants</w:t>
            </w:r>
          </w:p>
        </w:tc>
        <w:tc>
          <w:tcPr>
            <w:tcW w:w="541" w:type="pct"/>
            <w:noWrap/>
            <w:hideMark/>
          </w:tcPr>
          <w:p w14:paraId="47FBA53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232</w:t>
            </w:r>
          </w:p>
        </w:tc>
        <w:tc>
          <w:tcPr>
            <w:tcW w:w="571" w:type="pct"/>
            <w:noWrap/>
            <w:hideMark/>
          </w:tcPr>
          <w:p w14:paraId="1BFF48D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$240,917,364</w:t>
            </w:r>
          </w:p>
        </w:tc>
      </w:tr>
      <w:tr w:rsidR="00EE2C16" w:rsidRPr="00D81C53" w14:paraId="08D694F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3B26C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Independent Research Institutes Infrastructure Support Scheme</w:t>
            </w:r>
          </w:p>
        </w:tc>
        <w:tc>
          <w:tcPr>
            <w:tcW w:w="541" w:type="pct"/>
            <w:noWrap/>
            <w:hideMark/>
          </w:tcPr>
          <w:p w14:paraId="7C4B89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w:t>
            </w:r>
          </w:p>
        </w:tc>
        <w:tc>
          <w:tcPr>
            <w:tcW w:w="571" w:type="pct"/>
            <w:noWrap/>
            <w:hideMark/>
          </w:tcPr>
          <w:p w14:paraId="78EF211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$23,118,583</w:t>
            </w:r>
          </w:p>
        </w:tc>
      </w:tr>
      <w:tr w:rsidR="00EE2C16" w:rsidRPr="00D81C53" w14:paraId="3F81B4A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1E184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Investigator Grants</w:t>
            </w:r>
          </w:p>
        </w:tc>
        <w:tc>
          <w:tcPr>
            <w:tcW w:w="541" w:type="pct"/>
            <w:noWrap/>
            <w:hideMark/>
          </w:tcPr>
          <w:p w14:paraId="3C9562D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225</w:t>
            </w:r>
          </w:p>
        </w:tc>
        <w:tc>
          <w:tcPr>
            <w:tcW w:w="571" w:type="pct"/>
            <w:noWrap/>
            <w:hideMark/>
          </w:tcPr>
          <w:p w14:paraId="49FE655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$375,637,948</w:t>
            </w:r>
          </w:p>
        </w:tc>
      </w:tr>
      <w:tr w:rsidR="00EE2C16" w:rsidRPr="00D81C53" w14:paraId="243E325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DFB8D6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 - European Union Collaborative Research Grants</w:t>
            </w:r>
          </w:p>
        </w:tc>
        <w:tc>
          <w:tcPr>
            <w:tcW w:w="541" w:type="pct"/>
            <w:noWrap/>
            <w:hideMark/>
          </w:tcPr>
          <w:p w14:paraId="666BBCF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w:t>
            </w:r>
          </w:p>
        </w:tc>
        <w:tc>
          <w:tcPr>
            <w:tcW w:w="571" w:type="pct"/>
            <w:noWrap/>
            <w:hideMark/>
          </w:tcPr>
          <w:p w14:paraId="4E3D645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$3,454,104</w:t>
            </w:r>
          </w:p>
        </w:tc>
      </w:tr>
      <w:tr w:rsidR="00EE2C16" w:rsidRPr="00D81C53" w14:paraId="42EB9B4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11D44C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 - European Union Joint Programme on Neurodegenerative Disease Research</w:t>
            </w:r>
          </w:p>
        </w:tc>
        <w:tc>
          <w:tcPr>
            <w:tcW w:w="541" w:type="pct"/>
            <w:noWrap/>
            <w:hideMark/>
          </w:tcPr>
          <w:p w14:paraId="5AE4BA6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3D08E3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$1,441,473</w:t>
            </w:r>
          </w:p>
        </w:tc>
      </w:tr>
      <w:tr w:rsidR="00EE2C16" w:rsidRPr="00D81C53" w14:paraId="72B33D2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3B0FCC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NHMRC-AMED Dementia Collaborative Research Joint Funding</w:t>
            </w:r>
          </w:p>
        </w:tc>
        <w:tc>
          <w:tcPr>
            <w:tcW w:w="541" w:type="pct"/>
            <w:noWrap/>
            <w:hideMark/>
          </w:tcPr>
          <w:p w14:paraId="17DF815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472C9C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$1,498,938</w:t>
            </w:r>
          </w:p>
        </w:tc>
      </w:tr>
      <w:tr w:rsidR="00EE2C16" w:rsidRPr="00D81C53" w14:paraId="5389045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13D7F4B"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NHMRC-CIHR Healthy Cities Implementation Science Team Grant Scheme</w:t>
            </w:r>
          </w:p>
        </w:tc>
        <w:tc>
          <w:tcPr>
            <w:tcW w:w="541" w:type="pct"/>
            <w:noWrap/>
            <w:hideMark/>
          </w:tcPr>
          <w:p w14:paraId="0F494BC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9EC912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$4,882,137</w:t>
            </w:r>
          </w:p>
        </w:tc>
      </w:tr>
      <w:tr w:rsidR="00EE2C16" w:rsidRPr="00D81C53" w14:paraId="55BAB8D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A787DE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1</w:t>
            </w:r>
          </w:p>
        </w:tc>
        <w:tc>
          <w:tcPr>
            <w:tcW w:w="541" w:type="pct"/>
            <w:noWrap/>
            <w:hideMark/>
          </w:tcPr>
          <w:p w14:paraId="0B821FB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w:t>
            </w:r>
          </w:p>
        </w:tc>
        <w:tc>
          <w:tcPr>
            <w:tcW w:w="571" w:type="pct"/>
            <w:noWrap/>
            <w:hideMark/>
          </w:tcPr>
          <w:p w14:paraId="1A08914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$8,241,780</w:t>
            </w:r>
          </w:p>
        </w:tc>
      </w:tr>
      <w:tr w:rsidR="00EE2C16" w:rsidRPr="00D81C53" w14:paraId="7E37ED2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752250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2</w:t>
            </w:r>
          </w:p>
        </w:tc>
        <w:tc>
          <w:tcPr>
            <w:tcW w:w="541" w:type="pct"/>
            <w:noWrap/>
            <w:hideMark/>
          </w:tcPr>
          <w:p w14:paraId="2564B48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236F41B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$7,976,438</w:t>
            </w:r>
          </w:p>
        </w:tc>
      </w:tr>
      <w:tr w:rsidR="00EE2C16" w:rsidRPr="00D81C53" w14:paraId="33D6AD6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92DB4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Postgraduate Scholarships</w:t>
            </w:r>
          </w:p>
        </w:tc>
        <w:tc>
          <w:tcPr>
            <w:tcW w:w="541" w:type="pct"/>
            <w:noWrap/>
            <w:hideMark/>
          </w:tcPr>
          <w:p w14:paraId="16F3C78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62</w:t>
            </w:r>
          </w:p>
        </w:tc>
        <w:tc>
          <w:tcPr>
            <w:tcW w:w="571" w:type="pct"/>
            <w:noWrap/>
            <w:hideMark/>
          </w:tcPr>
          <w:p w14:paraId="213971F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$7,062,928</w:t>
            </w:r>
          </w:p>
        </w:tc>
      </w:tr>
      <w:tr w:rsidR="00EE2C16" w:rsidRPr="00D81C53" w14:paraId="2024E54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DC6647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Synergy Grants</w:t>
            </w:r>
          </w:p>
        </w:tc>
        <w:tc>
          <w:tcPr>
            <w:tcW w:w="541" w:type="pct"/>
            <w:noWrap/>
            <w:hideMark/>
          </w:tcPr>
          <w:p w14:paraId="4F08F73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w:t>
            </w:r>
          </w:p>
        </w:tc>
        <w:tc>
          <w:tcPr>
            <w:tcW w:w="571" w:type="pct"/>
            <w:noWrap/>
            <w:hideMark/>
          </w:tcPr>
          <w:p w14:paraId="26016FA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$50,000,000</w:t>
            </w:r>
          </w:p>
        </w:tc>
      </w:tr>
      <w:tr w:rsidR="00EE2C16" w:rsidRPr="00D81C53" w14:paraId="2FBE5C9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7CDAE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Improving Health of People with Intellectual Disability</w:t>
            </w:r>
          </w:p>
        </w:tc>
        <w:tc>
          <w:tcPr>
            <w:tcW w:w="541" w:type="pct"/>
            <w:noWrap/>
            <w:hideMark/>
          </w:tcPr>
          <w:p w14:paraId="4AE7221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2013B97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$5,384,239</w:t>
            </w:r>
          </w:p>
        </w:tc>
      </w:tr>
      <w:tr w:rsidR="00EE2C16" w:rsidRPr="00D81C53" w14:paraId="543EB440"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F3420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Improving Indigenous Maternal and Child Health</w:t>
            </w:r>
          </w:p>
        </w:tc>
        <w:tc>
          <w:tcPr>
            <w:tcW w:w="541" w:type="pct"/>
            <w:noWrap/>
            <w:hideMark/>
          </w:tcPr>
          <w:p w14:paraId="73390EA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w:t>
            </w:r>
          </w:p>
        </w:tc>
        <w:tc>
          <w:tcPr>
            <w:tcW w:w="571" w:type="pct"/>
            <w:noWrap/>
            <w:hideMark/>
          </w:tcPr>
          <w:p w14:paraId="6EF5515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$4,973,482</w:t>
            </w:r>
          </w:p>
        </w:tc>
      </w:tr>
      <w:tr w:rsidR="00EE2C16" w:rsidRPr="00D81C53" w14:paraId="70FEC17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495CAE7"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2023-2024</w:t>
            </w:r>
          </w:p>
        </w:tc>
        <w:tc>
          <w:tcPr>
            <w:tcW w:w="541" w:type="pct"/>
            <w:shd w:val="clear" w:color="auto" w:fill="E3F1F7" w:themeFill="accent1" w:themeFillTint="33"/>
            <w:noWrap/>
            <w:hideMark/>
          </w:tcPr>
          <w:p w14:paraId="0195B69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687</w:t>
            </w:r>
          </w:p>
        </w:tc>
        <w:tc>
          <w:tcPr>
            <w:tcW w:w="571" w:type="pct"/>
            <w:shd w:val="clear" w:color="auto" w:fill="E3F1F7" w:themeFill="accent1" w:themeFillTint="33"/>
            <w:noWrap/>
            <w:hideMark/>
          </w:tcPr>
          <w:p w14:paraId="678B95C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$911,424,855</w:t>
            </w:r>
          </w:p>
        </w:tc>
      </w:tr>
      <w:tr w:rsidR="00EE2C16" w:rsidRPr="00D81C53" w14:paraId="49C7B2A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85128C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Clinical Trials and Cohort Studies Grants</w:t>
            </w:r>
          </w:p>
        </w:tc>
        <w:tc>
          <w:tcPr>
            <w:tcW w:w="541" w:type="pct"/>
            <w:noWrap/>
            <w:hideMark/>
          </w:tcPr>
          <w:p w14:paraId="5C95603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28</w:t>
            </w:r>
          </w:p>
        </w:tc>
        <w:tc>
          <w:tcPr>
            <w:tcW w:w="571" w:type="pct"/>
            <w:noWrap/>
            <w:hideMark/>
          </w:tcPr>
          <w:p w14:paraId="6999BB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$72,897,049</w:t>
            </w:r>
          </w:p>
        </w:tc>
      </w:tr>
      <w:tr w:rsidR="00EE2C16" w:rsidRPr="00D81C53" w14:paraId="0DAF4D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D1D3CB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3</w:t>
            </w:r>
          </w:p>
        </w:tc>
        <w:tc>
          <w:tcPr>
            <w:tcW w:w="541" w:type="pct"/>
            <w:noWrap/>
            <w:hideMark/>
          </w:tcPr>
          <w:p w14:paraId="35AFB52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w:t>
            </w:r>
          </w:p>
        </w:tc>
        <w:tc>
          <w:tcPr>
            <w:tcW w:w="571" w:type="pct"/>
            <w:noWrap/>
            <w:hideMark/>
          </w:tcPr>
          <w:p w14:paraId="30C4EC7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$10,521,024</w:t>
            </w:r>
          </w:p>
        </w:tc>
      </w:tr>
      <w:tr w:rsidR="00EE2C16" w:rsidRPr="00D81C53" w14:paraId="448B81E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436FD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Cultural Ethnic and Linguistic Diversity in Dementia Research</w:t>
            </w:r>
          </w:p>
        </w:tc>
        <w:tc>
          <w:tcPr>
            <w:tcW w:w="541" w:type="pct"/>
            <w:noWrap/>
            <w:hideMark/>
          </w:tcPr>
          <w:p w14:paraId="4B255E7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3A60E9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$3,493,771</w:t>
            </w:r>
          </w:p>
        </w:tc>
      </w:tr>
      <w:tr w:rsidR="00EE2C16" w:rsidRPr="00D81C53" w14:paraId="53F8C73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702CE3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Loneliness Social Isolation and Chronic Disease Management</w:t>
            </w:r>
          </w:p>
        </w:tc>
        <w:tc>
          <w:tcPr>
            <w:tcW w:w="541" w:type="pct"/>
            <w:noWrap/>
            <w:hideMark/>
          </w:tcPr>
          <w:p w14:paraId="01ACD06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5DC46F9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$5,565,411</w:t>
            </w:r>
          </w:p>
        </w:tc>
      </w:tr>
      <w:tr w:rsidR="00EE2C16" w:rsidRPr="00D81C53" w14:paraId="31E903A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9FFB35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Centres of Research Excellence</w:t>
            </w:r>
          </w:p>
        </w:tc>
        <w:tc>
          <w:tcPr>
            <w:tcW w:w="541" w:type="pct"/>
            <w:noWrap/>
            <w:hideMark/>
          </w:tcPr>
          <w:p w14:paraId="3190F8F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21AAD63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$35,000,000</w:t>
            </w:r>
          </w:p>
        </w:tc>
      </w:tr>
      <w:tr w:rsidR="00EE2C16" w:rsidRPr="00D81C53" w14:paraId="39353AF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3EDBD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Development Grants</w:t>
            </w:r>
          </w:p>
        </w:tc>
        <w:tc>
          <w:tcPr>
            <w:tcW w:w="541" w:type="pct"/>
            <w:noWrap/>
            <w:hideMark/>
          </w:tcPr>
          <w:p w14:paraId="2D839DD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2D4B34C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$15,113,030</w:t>
            </w:r>
          </w:p>
        </w:tc>
      </w:tr>
      <w:tr w:rsidR="00EE2C16" w:rsidRPr="00D81C53" w14:paraId="47F9C9C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A24132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e-ASIA Joint Research Program</w:t>
            </w:r>
          </w:p>
        </w:tc>
        <w:tc>
          <w:tcPr>
            <w:tcW w:w="541" w:type="pct"/>
            <w:noWrap/>
            <w:hideMark/>
          </w:tcPr>
          <w:p w14:paraId="64FFE8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487EEA9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$2,968,124</w:t>
            </w:r>
          </w:p>
        </w:tc>
      </w:tr>
      <w:tr w:rsidR="00EE2C16" w:rsidRPr="00D81C53" w14:paraId="76E6BCD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BE3F2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Equipment Grant</w:t>
            </w:r>
          </w:p>
        </w:tc>
        <w:tc>
          <w:tcPr>
            <w:tcW w:w="541" w:type="pct"/>
            <w:noWrap/>
            <w:hideMark/>
          </w:tcPr>
          <w:p w14:paraId="218A1BB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43</w:t>
            </w:r>
          </w:p>
        </w:tc>
        <w:tc>
          <w:tcPr>
            <w:tcW w:w="571" w:type="pct"/>
            <w:noWrap/>
            <w:hideMark/>
          </w:tcPr>
          <w:p w14:paraId="4A5696D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$5,700,000</w:t>
            </w:r>
          </w:p>
        </w:tc>
      </w:tr>
      <w:tr w:rsidR="00EE2C16" w:rsidRPr="00D81C53" w14:paraId="0DA89EF0"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CE8013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GACD Non-Communicable Disease Risk Factors associated with City Environments and Related Health Inequities</w:t>
            </w:r>
          </w:p>
        </w:tc>
        <w:tc>
          <w:tcPr>
            <w:tcW w:w="541" w:type="pct"/>
            <w:noWrap/>
            <w:hideMark/>
          </w:tcPr>
          <w:p w14:paraId="3B8364E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3AC4096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$2,785,469</w:t>
            </w:r>
          </w:p>
        </w:tc>
      </w:tr>
      <w:tr w:rsidR="00EE2C16" w:rsidRPr="00D81C53" w14:paraId="667EF00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8E628B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Ideas Grants</w:t>
            </w:r>
          </w:p>
        </w:tc>
        <w:tc>
          <w:tcPr>
            <w:tcW w:w="541" w:type="pct"/>
            <w:noWrap/>
            <w:hideMark/>
          </w:tcPr>
          <w:p w14:paraId="50B4D1E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232</w:t>
            </w:r>
          </w:p>
        </w:tc>
        <w:tc>
          <w:tcPr>
            <w:tcW w:w="571" w:type="pct"/>
            <w:noWrap/>
            <w:hideMark/>
          </w:tcPr>
          <w:p w14:paraId="43E5EB4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$268,386,591</w:t>
            </w:r>
          </w:p>
        </w:tc>
      </w:tr>
      <w:tr w:rsidR="00EE2C16" w:rsidRPr="00D81C53" w14:paraId="119BD5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ECA5CF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Independent Research Institutes Infrastructure Support Scheme</w:t>
            </w:r>
          </w:p>
        </w:tc>
        <w:tc>
          <w:tcPr>
            <w:tcW w:w="541" w:type="pct"/>
            <w:noWrap/>
            <w:hideMark/>
          </w:tcPr>
          <w:p w14:paraId="245C1F5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w:t>
            </w:r>
          </w:p>
        </w:tc>
        <w:tc>
          <w:tcPr>
            <w:tcW w:w="571" w:type="pct"/>
            <w:noWrap/>
            <w:hideMark/>
          </w:tcPr>
          <w:p w14:paraId="7D2BBA6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$21,487,811</w:t>
            </w:r>
          </w:p>
        </w:tc>
      </w:tr>
      <w:tr w:rsidR="00EE2C16" w:rsidRPr="00D81C53" w14:paraId="1240C10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260D48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Investigator Grants</w:t>
            </w:r>
          </w:p>
        </w:tc>
        <w:tc>
          <w:tcPr>
            <w:tcW w:w="541" w:type="pct"/>
            <w:noWrap/>
            <w:hideMark/>
          </w:tcPr>
          <w:p w14:paraId="77C5AC2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216</w:t>
            </w:r>
          </w:p>
        </w:tc>
        <w:tc>
          <w:tcPr>
            <w:tcW w:w="571" w:type="pct"/>
            <w:noWrap/>
            <w:hideMark/>
          </w:tcPr>
          <w:p w14:paraId="756A836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$379,248,223</w:t>
            </w:r>
          </w:p>
        </w:tc>
      </w:tr>
      <w:tr w:rsidR="00EE2C16" w:rsidRPr="00D81C53" w14:paraId="431D1D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93A91B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Joint Programming Initiative on Antimicrobial Resistance</w:t>
            </w:r>
          </w:p>
        </w:tc>
        <w:tc>
          <w:tcPr>
            <w:tcW w:w="541" w:type="pct"/>
            <w:noWrap/>
            <w:hideMark/>
          </w:tcPr>
          <w:p w14:paraId="36F6228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B98771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$2,257,144</w:t>
            </w:r>
          </w:p>
        </w:tc>
      </w:tr>
      <w:tr w:rsidR="00EE2C16" w:rsidRPr="00D81C53" w14:paraId="0E151C5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F0BF0C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 - European Union Collaborative Research Grants</w:t>
            </w:r>
          </w:p>
        </w:tc>
        <w:tc>
          <w:tcPr>
            <w:tcW w:w="541" w:type="pct"/>
            <w:noWrap/>
            <w:hideMark/>
          </w:tcPr>
          <w:p w14:paraId="1821A0F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5D29224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$1,499,139</w:t>
            </w:r>
          </w:p>
        </w:tc>
      </w:tr>
      <w:tr w:rsidR="00EE2C16" w:rsidRPr="00D81C53" w14:paraId="357DFD5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AED1CE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 - NEURON Mechanisms of Resilience and Vulnerability to Environmental Challenges in Mental Health</w:t>
            </w:r>
          </w:p>
        </w:tc>
        <w:tc>
          <w:tcPr>
            <w:tcW w:w="541" w:type="pct"/>
            <w:noWrap/>
            <w:hideMark/>
          </w:tcPr>
          <w:p w14:paraId="557BC2C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07ED4BB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$2,457,051</w:t>
            </w:r>
          </w:p>
        </w:tc>
      </w:tr>
      <w:tr w:rsidR="00EE2C16" w:rsidRPr="00D81C53" w14:paraId="392C35F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D6C373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NHMRC-NIHR Collaborative Research Grants</w:t>
            </w:r>
          </w:p>
        </w:tc>
        <w:tc>
          <w:tcPr>
            <w:tcW w:w="541" w:type="pct"/>
            <w:noWrap/>
            <w:hideMark/>
          </w:tcPr>
          <w:p w14:paraId="7B8E04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1257462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$4,199,265</w:t>
            </w:r>
          </w:p>
        </w:tc>
      </w:tr>
      <w:tr w:rsidR="00EE2C16" w:rsidRPr="00D81C53" w14:paraId="669E492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201E9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Partnership Projects - Peer Review Cycle 1</w:t>
            </w:r>
          </w:p>
        </w:tc>
        <w:tc>
          <w:tcPr>
            <w:tcW w:w="541" w:type="pct"/>
            <w:noWrap/>
            <w:hideMark/>
          </w:tcPr>
          <w:p w14:paraId="1B42BEC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12</w:t>
            </w:r>
          </w:p>
        </w:tc>
        <w:tc>
          <w:tcPr>
            <w:tcW w:w="571" w:type="pct"/>
            <w:noWrap/>
            <w:hideMark/>
          </w:tcPr>
          <w:p w14:paraId="6A9EBBF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$15,609,596</w:t>
            </w:r>
          </w:p>
        </w:tc>
      </w:tr>
      <w:tr w:rsidR="00EE2C16" w:rsidRPr="00D81C53" w14:paraId="7E8E1E8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16A17A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Postgraduate Scholarships</w:t>
            </w:r>
          </w:p>
        </w:tc>
        <w:tc>
          <w:tcPr>
            <w:tcW w:w="541" w:type="pct"/>
            <w:noWrap/>
            <w:hideMark/>
          </w:tcPr>
          <w:p w14:paraId="3E19D5A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60</w:t>
            </w:r>
          </w:p>
        </w:tc>
        <w:tc>
          <w:tcPr>
            <w:tcW w:w="571" w:type="pct"/>
            <w:noWrap/>
            <w:hideMark/>
          </w:tcPr>
          <w:p w14:paraId="00274BA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$7,084,688</w:t>
            </w:r>
          </w:p>
        </w:tc>
      </w:tr>
      <w:tr w:rsidR="00EE2C16" w:rsidRPr="00D81C53" w14:paraId="4F343AE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D36319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Synergy Grants</w:t>
            </w:r>
          </w:p>
        </w:tc>
        <w:tc>
          <w:tcPr>
            <w:tcW w:w="541" w:type="pct"/>
            <w:noWrap/>
            <w:hideMark/>
          </w:tcPr>
          <w:p w14:paraId="1318F1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w:t>
            </w:r>
          </w:p>
        </w:tc>
        <w:tc>
          <w:tcPr>
            <w:tcW w:w="571" w:type="pct"/>
            <w:noWrap/>
            <w:hideMark/>
          </w:tcPr>
          <w:p w14:paraId="3F021D8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$50,000,000</w:t>
            </w:r>
          </w:p>
        </w:tc>
      </w:tr>
      <w:tr w:rsidR="00EE2C16" w:rsidRPr="00D81C53" w14:paraId="3021779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C5A9B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Improving Physical Health of People with a Mental Illness</w:t>
            </w:r>
          </w:p>
        </w:tc>
        <w:tc>
          <w:tcPr>
            <w:tcW w:w="541" w:type="pct"/>
            <w:noWrap/>
            <w:hideMark/>
          </w:tcPr>
          <w:p w14:paraId="370C582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6F9E8A0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$5,151,470</w:t>
            </w:r>
          </w:p>
        </w:tc>
      </w:tr>
      <w:tr w:rsidR="00EE2C16" w:rsidRPr="00D81C53" w14:paraId="082F880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EF6E336"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2024-2025</w:t>
            </w:r>
          </w:p>
        </w:tc>
        <w:tc>
          <w:tcPr>
            <w:tcW w:w="541" w:type="pct"/>
            <w:shd w:val="clear" w:color="auto" w:fill="E3F1F7" w:themeFill="accent1" w:themeFillTint="33"/>
            <w:noWrap/>
            <w:hideMark/>
          </w:tcPr>
          <w:p w14:paraId="307736E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756</w:t>
            </w:r>
          </w:p>
        </w:tc>
        <w:tc>
          <w:tcPr>
            <w:tcW w:w="571" w:type="pct"/>
            <w:shd w:val="clear" w:color="auto" w:fill="E3F1F7" w:themeFill="accent1" w:themeFillTint="33"/>
            <w:noWrap/>
            <w:hideMark/>
          </w:tcPr>
          <w:p w14:paraId="688317A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$1,022,198,838</w:t>
            </w:r>
          </w:p>
        </w:tc>
      </w:tr>
      <w:tr w:rsidR="00EE2C16" w:rsidRPr="00D81C53" w14:paraId="2090259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28197D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Clinical Trials and Cohort Studies Grants</w:t>
            </w:r>
          </w:p>
        </w:tc>
        <w:tc>
          <w:tcPr>
            <w:tcW w:w="541" w:type="pct"/>
            <w:noWrap/>
            <w:hideMark/>
          </w:tcPr>
          <w:p w14:paraId="60AB924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25</w:t>
            </w:r>
          </w:p>
        </w:tc>
        <w:tc>
          <w:tcPr>
            <w:tcW w:w="571" w:type="pct"/>
            <w:noWrap/>
            <w:hideMark/>
          </w:tcPr>
          <w:p w14:paraId="3118D42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$77,608,626</w:t>
            </w:r>
          </w:p>
        </w:tc>
      </w:tr>
      <w:tr w:rsidR="00EE2C16" w:rsidRPr="00D81C53" w14:paraId="06A760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FE5BD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Partnership Projects - Peer Review Cycle 2</w:t>
            </w:r>
          </w:p>
        </w:tc>
        <w:tc>
          <w:tcPr>
            <w:tcW w:w="541" w:type="pct"/>
            <w:noWrap/>
            <w:hideMark/>
          </w:tcPr>
          <w:p w14:paraId="3D15D5A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11</w:t>
            </w:r>
          </w:p>
        </w:tc>
        <w:tc>
          <w:tcPr>
            <w:tcW w:w="571" w:type="pct"/>
            <w:noWrap/>
            <w:hideMark/>
          </w:tcPr>
          <w:p w14:paraId="09B1D79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$15,761,906</w:t>
            </w:r>
          </w:p>
        </w:tc>
      </w:tr>
      <w:tr w:rsidR="00EE2C16" w:rsidRPr="00D81C53" w14:paraId="630484A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E38148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Commercial Determinants of Aboriginal and Torres Strait Islander Health</w:t>
            </w:r>
          </w:p>
        </w:tc>
        <w:tc>
          <w:tcPr>
            <w:tcW w:w="541" w:type="pct"/>
            <w:noWrap/>
            <w:hideMark/>
          </w:tcPr>
          <w:p w14:paraId="2879146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w:t>
            </w:r>
          </w:p>
        </w:tc>
        <w:tc>
          <w:tcPr>
            <w:tcW w:w="571" w:type="pct"/>
            <w:noWrap/>
            <w:hideMark/>
          </w:tcPr>
          <w:p w14:paraId="4811841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$7,260,321</w:t>
            </w:r>
          </w:p>
        </w:tc>
      </w:tr>
      <w:tr w:rsidR="00EE2C16" w:rsidRPr="00D81C53" w14:paraId="151818E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F61B38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Ensuring the Quality and Safety of Telehealth</w:t>
            </w:r>
          </w:p>
        </w:tc>
        <w:tc>
          <w:tcPr>
            <w:tcW w:w="541" w:type="pct"/>
            <w:noWrap/>
            <w:hideMark/>
          </w:tcPr>
          <w:p w14:paraId="223189C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6180610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$5,515,699</w:t>
            </w:r>
          </w:p>
        </w:tc>
      </w:tr>
      <w:tr w:rsidR="00EE2C16" w:rsidRPr="00D81C53" w14:paraId="4D9983E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880F07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Improving Infection Prevention and Control in Residential Aged Care Homes</w:t>
            </w:r>
          </w:p>
        </w:tc>
        <w:tc>
          <w:tcPr>
            <w:tcW w:w="541" w:type="pct"/>
            <w:noWrap/>
            <w:hideMark/>
          </w:tcPr>
          <w:p w14:paraId="65962A8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4CEA24F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$3,726,092</w:t>
            </w:r>
          </w:p>
        </w:tc>
      </w:tr>
      <w:tr w:rsidR="00EE2C16" w:rsidRPr="00D81C53" w14:paraId="3FAE4C8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566232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Centres of Research Excellence</w:t>
            </w:r>
          </w:p>
        </w:tc>
        <w:tc>
          <w:tcPr>
            <w:tcW w:w="541" w:type="pct"/>
            <w:noWrap/>
            <w:hideMark/>
          </w:tcPr>
          <w:p w14:paraId="0A5ED6F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20</w:t>
            </w:r>
          </w:p>
        </w:tc>
        <w:tc>
          <w:tcPr>
            <w:tcW w:w="571" w:type="pct"/>
            <w:noWrap/>
            <w:hideMark/>
          </w:tcPr>
          <w:p w14:paraId="7369DF7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$60,000,000</w:t>
            </w:r>
          </w:p>
        </w:tc>
      </w:tr>
      <w:tr w:rsidR="00EE2C16" w:rsidRPr="00D81C53" w14:paraId="4D84FC6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CBB3D73"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Collaborations in Health Services Research</w:t>
            </w:r>
          </w:p>
        </w:tc>
        <w:tc>
          <w:tcPr>
            <w:tcW w:w="541" w:type="pct"/>
            <w:noWrap/>
            <w:hideMark/>
          </w:tcPr>
          <w:p w14:paraId="56312D2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379E433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$15,122,937</w:t>
            </w:r>
          </w:p>
        </w:tc>
      </w:tr>
      <w:tr w:rsidR="00EE2C16" w:rsidRPr="00D81C53" w14:paraId="03B5B8B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1D3E57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Development Grants</w:t>
            </w:r>
          </w:p>
        </w:tc>
        <w:tc>
          <w:tcPr>
            <w:tcW w:w="541" w:type="pct"/>
            <w:noWrap/>
            <w:hideMark/>
          </w:tcPr>
          <w:p w14:paraId="3915FA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1B40101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$16,125,035</w:t>
            </w:r>
          </w:p>
        </w:tc>
      </w:tr>
      <w:tr w:rsidR="00EE2C16" w:rsidRPr="00D81C53" w14:paraId="5A3F175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D7B279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e-ASIA Joint Research Program</w:t>
            </w:r>
          </w:p>
        </w:tc>
        <w:tc>
          <w:tcPr>
            <w:tcW w:w="541" w:type="pct"/>
            <w:noWrap/>
            <w:hideMark/>
          </w:tcPr>
          <w:p w14:paraId="28AA4B5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9</w:t>
            </w:r>
          </w:p>
        </w:tc>
        <w:tc>
          <w:tcPr>
            <w:tcW w:w="571" w:type="pct"/>
            <w:noWrap/>
            <w:hideMark/>
          </w:tcPr>
          <w:p w14:paraId="2818CB6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$5,869,371</w:t>
            </w:r>
          </w:p>
        </w:tc>
      </w:tr>
      <w:tr w:rsidR="00EE2C16" w:rsidRPr="00D81C53" w14:paraId="2D3CDF4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1701D6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Equipment Grant</w:t>
            </w:r>
          </w:p>
        </w:tc>
        <w:tc>
          <w:tcPr>
            <w:tcW w:w="541" w:type="pct"/>
            <w:noWrap/>
            <w:hideMark/>
          </w:tcPr>
          <w:p w14:paraId="0525EC3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53</w:t>
            </w:r>
          </w:p>
        </w:tc>
        <w:tc>
          <w:tcPr>
            <w:tcW w:w="571" w:type="pct"/>
            <w:noWrap/>
            <w:hideMark/>
          </w:tcPr>
          <w:p w14:paraId="1AE3B8F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$5,885,762</w:t>
            </w:r>
          </w:p>
        </w:tc>
      </w:tr>
      <w:tr w:rsidR="00EE2C16" w:rsidRPr="00D81C53" w14:paraId="1D8FB5E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34DD1E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GACD Management of Multiple Long-Term Conditions</w:t>
            </w:r>
          </w:p>
        </w:tc>
        <w:tc>
          <w:tcPr>
            <w:tcW w:w="541" w:type="pct"/>
            <w:noWrap/>
            <w:hideMark/>
          </w:tcPr>
          <w:p w14:paraId="2B7A461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CE08D0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$4,841,387</w:t>
            </w:r>
          </w:p>
        </w:tc>
      </w:tr>
      <w:tr w:rsidR="00EE2C16" w:rsidRPr="00D81C53" w14:paraId="2947801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D42A07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Ideas Grants</w:t>
            </w:r>
          </w:p>
        </w:tc>
        <w:tc>
          <w:tcPr>
            <w:tcW w:w="541" w:type="pct"/>
            <w:noWrap/>
            <w:hideMark/>
          </w:tcPr>
          <w:p w14:paraId="7012892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223</w:t>
            </w:r>
          </w:p>
        </w:tc>
        <w:tc>
          <w:tcPr>
            <w:tcW w:w="571" w:type="pct"/>
            <w:noWrap/>
            <w:hideMark/>
          </w:tcPr>
          <w:p w14:paraId="1224CFE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$274,354,675</w:t>
            </w:r>
          </w:p>
        </w:tc>
      </w:tr>
      <w:tr w:rsidR="00EE2C16" w:rsidRPr="00D81C53" w14:paraId="4642684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709E9A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Independent Research Institutes Infrastructure Support Scheme</w:t>
            </w:r>
          </w:p>
        </w:tc>
        <w:tc>
          <w:tcPr>
            <w:tcW w:w="541" w:type="pct"/>
            <w:noWrap/>
            <w:hideMark/>
          </w:tcPr>
          <w:p w14:paraId="1255190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20</w:t>
            </w:r>
          </w:p>
        </w:tc>
        <w:tc>
          <w:tcPr>
            <w:tcW w:w="571" w:type="pct"/>
            <w:noWrap/>
            <w:hideMark/>
          </w:tcPr>
          <w:p w14:paraId="65AD592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$23,916,388</w:t>
            </w:r>
          </w:p>
        </w:tc>
      </w:tr>
      <w:tr w:rsidR="00EE2C16" w:rsidRPr="00D81C53" w14:paraId="39D4B22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CA6C18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Investigator Grants</w:t>
            </w:r>
          </w:p>
        </w:tc>
        <w:tc>
          <w:tcPr>
            <w:tcW w:w="541" w:type="pct"/>
            <w:noWrap/>
            <w:hideMark/>
          </w:tcPr>
          <w:p w14:paraId="245B6D8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229</w:t>
            </w:r>
          </w:p>
        </w:tc>
        <w:tc>
          <w:tcPr>
            <w:tcW w:w="571" w:type="pct"/>
            <w:noWrap/>
            <w:hideMark/>
          </w:tcPr>
          <w:p w14:paraId="628595E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$411,208,499</w:t>
            </w:r>
          </w:p>
        </w:tc>
      </w:tr>
      <w:tr w:rsidR="00EE2C16" w:rsidRPr="00D81C53" w14:paraId="5098453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FC3904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Joint Programming Initiative on Antimicrobial Resistance</w:t>
            </w:r>
          </w:p>
        </w:tc>
        <w:tc>
          <w:tcPr>
            <w:tcW w:w="541" w:type="pct"/>
            <w:noWrap/>
            <w:hideMark/>
          </w:tcPr>
          <w:p w14:paraId="7C83F02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6C9FFC2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$3,711,407</w:t>
            </w:r>
          </w:p>
        </w:tc>
      </w:tr>
      <w:tr w:rsidR="00EE2C16" w:rsidRPr="00D81C53" w14:paraId="140BBB4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CA551D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NHMRC - European Union Collaborative Research Grants</w:t>
            </w:r>
          </w:p>
        </w:tc>
        <w:tc>
          <w:tcPr>
            <w:tcW w:w="541" w:type="pct"/>
            <w:noWrap/>
            <w:hideMark/>
          </w:tcPr>
          <w:p w14:paraId="6D41515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7DD94A7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$1,499,912</w:t>
            </w:r>
          </w:p>
        </w:tc>
      </w:tr>
      <w:tr w:rsidR="00EE2C16" w:rsidRPr="00D81C53" w14:paraId="28739D3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1CAE9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NHMRC-AMED Adopting Sustainable Partnerships for an Innovative Research Ecosystem</w:t>
            </w:r>
          </w:p>
        </w:tc>
        <w:tc>
          <w:tcPr>
            <w:tcW w:w="541" w:type="pct"/>
            <w:noWrap/>
            <w:hideMark/>
          </w:tcPr>
          <w:p w14:paraId="6461E2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A4371D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$8,133,765</w:t>
            </w:r>
          </w:p>
        </w:tc>
      </w:tr>
      <w:tr w:rsidR="00EE2C16" w:rsidRPr="00D81C53" w14:paraId="1FB340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66281AB"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Partnership Projects - Peer Review Cycle 1</w:t>
            </w:r>
          </w:p>
        </w:tc>
        <w:tc>
          <w:tcPr>
            <w:tcW w:w="541" w:type="pct"/>
            <w:noWrap/>
            <w:hideMark/>
          </w:tcPr>
          <w:p w14:paraId="3C157CA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1F5BCC2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$1,868,684</w:t>
            </w:r>
          </w:p>
        </w:tc>
      </w:tr>
      <w:tr w:rsidR="00EE2C16" w:rsidRPr="00D81C53" w14:paraId="7CF079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AC8882E"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Partnership Projects - Peer Review Cycle 2</w:t>
            </w:r>
          </w:p>
        </w:tc>
        <w:tc>
          <w:tcPr>
            <w:tcW w:w="541" w:type="pct"/>
            <w:noWrap/>
            <w:vAlign w:val="center"/>
            <w:hideMark/>
          </w:tcPr>
          <w:p w14:paraId="3A1D128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8</w:t>
            </w:r>
          </w:p>
        </w:tc>
        <w:tc>
          <w:tcPr>
            <w:tcW w:w="571" w:type="pct"/>
            <w:noWrap/>
            <w:vAlign w:val="center"/>
            <w:hideMark/>
          </w:tcPr>
          <w:p w14:paraId="085D436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$8,894,061</w:t>
            </w:r>
          </w:p>
        </w:tc>
      </w:tr>
      <w:tr w:rsidR="00EE2C16" w:rsidRPr="00D81C53" w14:paraId="7AE15CA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07C7E37"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Postgraduate Scholarships</w:t>
            </w:r>
          </w:p>
        </w:tc>
        <w:tc>
          <w:tcPr>
            <w:tcW w:w="541" w:type="pct"/>
            <w:noWrap/>
            <w:vAlign w:val="center"/>
            <w:hideMark/>
          </w:tcPr>
          <w:p w14:paraId="3302E35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73</w:t>
            </w:r>
          </w:p>
        </w:tc>
        <w:tc>
          <w:tcPr>
            <w:tcW w:w="571" w:type="pct"/>
            <w:noWrap/>
            <w:vAlign w:val="center"/>
            <w:hideMark/>
          </w:tcPr>
          <w:p w14:paraId="10D9496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$10,146,875</w:t>
            </w:r>
          </w:p>
        </w:tc>
      </w:tr>
      <w:tr w:rsidR="00EE2C16" w:rsidRPr="00D81C53" w14:paraId="01FBB0F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2ACCFB5"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Synergy Grants</w:t>
            </w:r>
          </w:p>
        </w:tc>
        <w:tc>
          <w:tcPr>
            <w:tcW w:w="541" w:type="pct"/>
            <w:noWrap/>
            <w:vAlign w:val="center"/>
            <w:hideMark/>
          </w:tcPr>
          <w:p w14:paraId="2AA9269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w:t>
            </w:r>
          </w:p>
        </w:tc>
        <w:tc>
          <w:tcPr>
            <w:tcW w:w="571" w:type="pct"/>
            <w:noWrap/>
            <w:vAlign w:val="center"/>
            <w:hideMark/>
          </w:tcPr>
          <w:p w14:paraId="363A9F3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$50,000,000</w:t>
            </w:r>
          </w:p>
        </w:tc>
      </w:tr>
      <w:tr w:rsidR="00EE2C16" w:rsidRPr="00D81C53" w14:paraId="22824F0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FC0CA59"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Targeted Call for Research (TCR) into Climate-related health impacts and effective interventions to improve health outcomes</w:t>
            </w:r>
          </w:p>
        </w:tc>
        <w:tc>
          <w:tcPr>
            <w:tcW w:w="541" w:type="pct"/>
            <w:noWrap/>
            <w:vAlign w:val="center"/>
            <w:hideMark/>
          </w:tcPr>
          <w:p w14:paraId="121F91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11</w:t>
            </w:r>
          </w:p>
        </w:tc>
        <w:tc>
          <w:tcPr>
            <w:tcW w:w="571" w:type="pct"/>
            <w:noWrap/>
            <w:vAlign w:val="center"/>
            <w:hideMark/>
          </w:tcPr>
          <w:p w14:paraId="60150C3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$10,747,438</w:t>
            </w:r>
          </w:p>
        </w:tc>
      </w:tr>
      <w:tr w:rsidR="00EE2C16" w:rsidRPr="00D81C53" w14:paraId="263708B6" w14:textId="77777777">
        <w:trPr>
          <w:cnfStyle w:val="010000000000" w:firstRow="0" w:lastRow="1"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88" w:type="pct"/>
            <w:shd w:val="clear" w:color="auto" w:fill="C8E4EF" w:themeFill="accent1" w:themeFillTint="66"/>
            <w:noWrap/>
            <w:hideMark/>
          </w:tcPr>
          <w:p w14:paraId="7C1EB075"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Total</w:t>
            </w:r>
          </w:p>
        </w:tc>
        <w:tc>
          <w:tcPr>
            <w:tcW w:w="541" w:type="pct"/>
            <w:shd w:val="clear" w:color="auto" w:fill="C8E4EF" w:themeFill="accent1" w:themeFillTint="66"/>
            <w:noWrap/>
            <w:hideMark/>
          </w:tcPr>
          <w:p w14:paraId="40646E71" w14:textId="77777777" w:rsidR="00EE2C16" w:rsidRPr="00D81C53" w:rsidRDefault="00EE2C16" w:rsidP="005D58E7">
            <w:pPr>
              <w:spacing w:before="0" w:after="0" w:line="240" w:lineRule="auto"/>
              <w:jc w:val="center"/>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r>
              <w:rPr>
                <w:rFonts w:ascii="Aptos Narrow" w:eastAsia="Times New Roman" w:hAnsi="Aptos Narrow"/>
                <w:color w:val="000000"/>
                <w:sz w:val="22"/>
                <w:szCs w:val="22"/>
                <w:lang w:eastAsia="zh-CN"/>
              </w:rPr>
              <w:t>,</w:t>
            </w:r>
            <w:r w:rsidRPr="00D81C53">
              <w:rPr>
                <w:rFonts w:ascii="Aptos Narrow" w:eastAsia="Times New Roman" w:hAnsi="Aptos Narrow"/>
                <w:color w:val="000000"/>
                <w:sz w:val="22"/>
                <w:szCs w:val="22"/>
                <w:lang w:eastAsia="zh-CN"/>
              </w:rPr>
              <w:t>938</w:t>
            </w:r>
          </w:p>
        </w:tc>
        <w:tc>
          <w:tcPr>
            <w:tcW w:w="571" w:type="pct"/>
            <w:shd w:val="clear" w:color="auto" w:fill="C8E4EF" w:themeFill="accent1" w:themeFillTint="66"/>
            <w:noWrap/>
            <w:hideMark/>
          </w:tcPr>
          <w:p w14:paraId="67EDBB4B" w14:textId="77777777" w:rsidR="00EE2C16" w:rsidRPr="00D81C53" w:rsidRDefault="00EE2C16" w:rsidP="005D58E7">
            <w:pPr>
              <w:spacing w:before="0" w:after="0" w:line="240" w:lineRule="auto"/>
              <w:jc w:val="center"/>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$3,798,620,506</w:t>
            </w:r>
          </w:p>
        </w:tc>
      </w:tr>
    </w:tbl>
    <w:p w14:paraId="50EE71FD" w14:textId="77777777" w:rsidR="000E15E6" w:rsidRDefault="000E15E6">
      <w:pPr>
        <w:spacing w:line="240" w:lineRule="atLeast"/>
      </w:pPr>
      <w:bookmarkStart w:id="202" w:name="_Toc229738806"/>
      <w:r>
        <w:br w:type="page"/>
      </w:r>
    </w:p>
    <w:p w14:paraId="49B3135A" w14:textId="4C77BF7F" w:rsidR="00EE2C16" w:rsidRPr="007A701D" w:rsidRDefault="00EE2C16" w:rsidP="000E15E6">
      <w:r w:rsidRPr="007A701D">
        <w:t xml:space="preserve">Table </w:t>
      </w:r>
      <w:fldSimple w:instr=" SEQ Table \* ARABIC ">
        <w:r w:rsidR="00356D6B">
          <w:rPr>
            <w:noProof/>
          </w:rPr>
          <w:t>17</w:t>
        </w:r>
      </w:fldSimple>
      <w:r w:rsidRPr="007A701D">
        <w:t>: MRFF GOs included in this report</w:t>
      </w:r>
      <w:bookmarkEnd w:id="202"/>
    </w:p>
    <w:tbl>
      <w:tblPr>
        <w:tblStyle w:val="DefaultTable21"/>
        <w:tblW w:w="13462" w:type="dxa"/>
        <w:tblLayout w:type="fixed"/>
        <w:tblLook w:val="06E0" w:firstRow="1" w:lastRow="1" w:firstColumn="1" w:lastColumn="0" w:noHBand="1" w:noVBand="1"/>
      </w:tblPr>
      <w:tblGrid>
        <w:gridCol w:w="10343"/>
        <w:gridCol w:w="1559"/>
        <w:gridCol w:w="1560"/>
      </w:tblGrid>
      <w:tr w:rsidR="00EE2C16" w14:paraId="670098C9" w14:textId="77777777" w:rsidTr="00045511">
        <w:trPr>
          <w:cnfStyle w:val="100000000000" w:firstRow="1" w:lastRow="0" w:firstColumn="0" w:lastColumn="0" w:oddVBand="0" w:evenVBand="0" w:oddHBand="0" w:evenHBand="0" w:firstRowFirstColumn="0" w:firstRowLastColumn="0" w:lastRowFirstColumn="0" w:lastRowLastColumn="0"/>
          <w:trHeight w:val="314"/>
          <w:tblHeader/>
        </w:trPr>
        <w:tc>
          <w:tcPr>
            <w:cnfStyle w:val="001000000000" w:firstRow="0" w:lastRow="0" w:firstColumn="1" w:lastColumn="0" w:oddVBand="0" w:evenVBand="0" w:oddHBand="0" w:evenHBand="0" w:firstRowFirstColumn="0" w:firstRowLastColumn="0" w:lastRowFirstColumn="0" w:lastRowLastColumn="0"/>
            <w:tcW w:w="10343" w:type="dxa"/>
          </w:tcPr>
          <w:p w14:paraId="75FA440D"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MRFF Grant Opportunity</w:t>
            </w:r>
          </w:p>
        </w:tc>
        <w:tc>
          <w:tcPr>
            <w:tcW w:w="1559" w:type="dxa"/>
          </w:tcPr>
          <w:p w14:paraId="1D119731" w14:textId="77777777" w:rsidR="00EE2C16" w:rsidRPr="00F60A4E"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Number of grants</w:t>
            </w:r>
          </w:p>
        </w:tc>
        <w:tc>
          <w:tcPr>
            <w:tcW w:w="1560" w:type="dxa"/>
          </w:tcPr>
          <w:p w14:paraId="46E1FF01" w14:textId="77777777" w:rsidR="00EE2C16" w:rsidRPr="00F60A4E"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Amount of funding</w:t>
            </w:r>
          </w:p>
        </w:tc>
      </w:tr>
      <w:tr w:rsidR="00EE2C16" w14:paraId="40AE87D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CF2458B"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2021-2022</w:t>
            </w:r>
          </w:p>
        </w:tc>
        <w:tc>
          <w:tcPr>
            <w:tcW w:w="1559" w:type="dxa"/>
            <w:shd w:val="clear" w:color="auto" w:fill="E3F1F7" w:themeFill="accent1" w:themeFillTint="33"/>
          </w:tcPr>
          <w:p w14:paraId="156295E7" w14:textId="77777777" w:rsidR="00EE2C16" w:rsidRPr="007870AA"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7870AA">
              <w:rPr>
                <w:rFonts w:ascii="Aptos Narrow" w:eastAsia="Times New Roman" w:hAnsi="Aptos Narrow"/>
                <w:b/>
                <w:bCs/>
                <w:color w:val="000000"/>
                <w:sz w:val="22"/>
                <w:szCs w:val="22"/>
                <w:lang w:eastAsia="zh-CN"/>
              </w:rPr>
              <w:t>238</w:t>
            </w:r>
          </w:p>
        </w:tc>
        <w:tc>
          <w:tcPr>
            <w:tcW w:w="1560" w:type="dxa"/>
            <w:shd w:val="clear" w:color="auto" w:fill="E3F1F7" w:themeFill="accent1" w:themeFillTint="33"/>
          </w:tcPr>
          <w:p w14:paraId="021D7F6F" w14:textId="77777777" w:rsidR="00EE2C16" w:rsidRPr="007870AA"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7870AA">
              <w:rPr>
                <w:rFonts w:ascii="Aptos Narrow" w:eastAsia="Times New Roman" w:hAnsi="Aptos Narrow"/>
                <w:b/>
                <w:bCs/>
                <w:color w:val="000000"/>
                <w:sz w:val="22"/>
                <w:szCs w:val="22"/>
                <w:lang w:eastAsia="zh-CN"/>
              </w:rPr>
              <w:t>$613,631,371</w:t>
            </w:r>
          </w:p>
        </w:tc>
      </w:tr>
      <w:tr w:rsidR="00EE2C16" w14:paraId="4C3995A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29EE82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2019 Rural, Regional and Remote Clinical Trial Enabling Infrastructure</w:t>
            </w:r>
          </w:p>
        </w:tc>
        <w:tc>
          <w:tcPr>
            <w:tcW w:w="1559" w:type="dxa"/>
          </w:tcPr>
          <w:p w14:paraId="253CF9D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F4A30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$105,788,350</w:t>
            </w:r>
          </w:p>
        </w:tc>
      </w:tr>
      <w:tr w:rsidR="00EE2C16" w14:paraId="51ABD86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82F858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Antiviral Development for COVID-19</w:t>
            </w:r>
          </w:p>
        </w:tc>
        <w:tc>
          <w:tcPr>
            <w:tcW w:w="1559" w:type="dxa"/>
          </w:tcPr>
          <w:p w14:paraId="3222860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17C89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w:t>
            </w:r>
          </w:p>
        </w:tc>
      </w:tr>
      <w:tr w:rsidR="00EE2C16" w14:paraId="52BF3DF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89A3027"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Clinician Researchers: Applied Research in Health</w:t>
            </w:r>
          </w:p>
        </w:tc>
        <w:tc>
          <w:tcPr>
            <w:tcW w:w="1559" w:type="dxa"/>
          </w:tcPr>
          <w:p w14:paraId="5E36133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5B8D31E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$31,942,719</w:t>
            </w:r>
          </w:p>
        </w:tc>
      </w:tr>
      <w:tr w:rsidR="00EE2C16" w14:paraId="66D01C0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B9BD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Maternal Health and First 2000 Days, Exercise and Nutrition and Early Childhood</w:t>
            </w:r>
          </w:p>
        </w:tc>
        <w:tc>
          <w:tcPr>
            <w:tcW w:w="1559" w:type="dxa"/>
          </w:tcPr>
          <w:p w14:paraId="29AF24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3F1D6C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$1,451,735</w:t>
            </w:r>
          </w:p>
        </w:tc>
      </w:tr>
      <w:tr w:rsidR="00EE2C16" w14:paraId="57CBA57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8CF83B8" w14:textId="77777777" w:rsidR="00EE2C16" w:rsidRPr="001A6A99" w:rsidRDefault="00EE2C16">
            <w:pPr>
              <w:spacing w:before="0" w:after="0" w:line="240" w:lineRule="auto"/>
              <w:ind w:firstLine="230"/>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Rapid Applied Research Translation</w:t>
            </w:r>
          </w:p>
        </w:tc>
        <w:tc>
          <w:tcPr>
            <w:tcW w:w="1559" w:type="dxa"/>
          </w:tcPr>
          <w:p w14:paraId="2BFD0183"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9</w:t>
            </w:r>
          </w:p>
        </w:tc>
        <w:tc>
          <w:tcPr>
            <w:tcW w:w="1560" w:type="dxa"/>
          </w:tcPr>
          <w:p w14:paraId="242FC600" w14:textId="77777777" w:rsidR="00EE2C16" w:rsidRDefault="00EE2C16" w:rsidP="00045511">
            <w:pPr>
              <w:spacing w:before="0" w:after="0" w:line="240" w:lineRule="auto"/>
              <w:ind w:firstLine="225"/>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$61,984,858</w:t>
            </w:r>
          </w:p>
        </w:tc>
      </w:tr>
      <w:tr w:rsidR="00EE2C16" w14:paraId="7717CF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A96F0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Traumatic Brain Injury Mission</w:t>
            </w:r>
          </w:p>
        </w:tc>
        <w:tc>
          <w:tcPr>
            <w:tcW w:w="1559" w:type="dxa"/>
          </w:tcPr>
          <w:p w14:paraId="4B8753D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1A94DB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$945,885</w:t>
            </w:r>
          </w:p>
        </w:tc>
      </w:tr>
      <w:tr w:rsidR="00EE2C16" w14:paraId="58463F5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8DE4F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Cardiovascular Health</w:t>
            </w:r>
          </w:p>
        </w:tc>
        <w:tc>
          <w:tcPr>
            <w:tcW w:w="1559" w:type="dxa"/>
          </w:tcPr>
          <w:p w14:paraId="4996B5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41</w:t>
            </w:r>
          </w:p>
        </w:tc>
        <w:tc>
          <w:tcPr>
            <w:tcW w:w="1560" w:type="dxa"/>
          </w:tcPr>
          <w:p w14:paraId="35BABF3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$33,634,319</w:t>
            </w:r>
          </w:p>
        </w:tc>
      </w:tr>
      <w:tr w:rsidR="00EE2C16" w14:paraId="71AD172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9F842A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Musculoskeletal Conditions in Children and Adolescents</w:t>
            </w:r>
          </w:p>
        </w:tc>
        <w:tc>
          <w:tcPr>
            <w:tcW w:w="1559" w:type="dxa"/>
          </w:tcPr>
          <w:p w14:paraId="6421989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77E6F0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$21,654,445</w:t>
            </w:r>
          </w:p>
        </w:tc>
      </w:tr>
      <w:tr w:rsidR="00EE2C16" w14:paraId="6C73311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85E5DC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Neurological Conditions</w:t>
            </w:r>
          </w:p>
        </w:tc>
        <w:tc>
          <w:tcPr>
            <w:tcW w:w="1559" w:type="dxa"/>
          </w:tcPr>
          <w:p w14:paraId="77408C0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024A037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$10,680,953</w:t>
            </w:r>
          </w:p>
        </w:tc>
      </w:tr>
      <w:tr w:rsidR="00EE2C16" w14:paraId="6E792E2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2FF35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Health Impacts and Vaccination Schedules</w:t>
            </w:r>
          </w:p>
        </w:tc>
        <w:tc>
          <w:tcPr>
            <w:tcW w:w="1559" w:type="dxa"/>
          </w:tcPr>
          <w:p w14:paraId="3C96237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66DAAF0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$14,994,035</w:t>
            </w:r>
          </w:p>
        </w:tc>
      </w:tr>
      <w:tr w:rsidR="00EE2C16" w14:paraId="1C57030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9EC781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Treatment Access and Public Health Activities</w:t>
            </w:r>
          </w:p>
        </w:tc>
        <w:tc>
          <w:tcPr>
            <w:tcW w:w="1559" w:type="dxa"/>
          </w:tcPr>
          <w:p w14:paraId="3FC8EAB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19E25EA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$31,514,258</w:t>
            </w:r>
          </w:p>
        </w:tc>
      </w:tr>
      <w:tr w:rsidR="00EE2C16" w14:paraId="61C10E5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11B871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Vaccine-Associated Thrombosis with Thrombocytopenia Syndrome</w:t>
            </w:r>
          </w:p>
        </w:tc>
        <w:tc>
          <w:tcPr>
            <w:tcW w:w="1559" w:type="dxa"/>
          </w:tcPr>
          <w:p w14:paraId="2819967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8AEB7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$2,917,087</w:t>
            </w:r>
          </w:p>
        </w:tc>
      </w:tr>
      <w:tr w:rsidR="00EE2C16" w14:paraId="1109EF1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65036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Dementia, Ageing and Aged Care</w:t>
            </w:r>
          </w:p>
        </w:tc>
        <w:tc>
          <w:tcPr>
            <w:tcW w:w="1559" w:type="dxa"/>
          </w:tcPr>
          <w:p w14:paraId="0E39B35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w:t>
            </w:r>
          </w:p>
        </w:tc>
        <w:tc>
          <w:tcPr>
            <w:tcW w:w="1560" w:type="dxa"/>
          </w:tcPr>
          <w:p w14:paraId="56A19CD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$25,061,158</w:t>
            </w:r>
          </w:p>
        </w:tc>
      </w:tr>
      <w:tr w:rsidR="00EE2C16" w14:paraId="4712F57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52543A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Genomics Health Futures Mission</w:t>
            </w:r>
          </w:p>
        </w:tc>
        <w:tc>
          <w:tcPr>
            <w:tcW w:w="1559" w:type="dxa"/>
          </w:tcPr>
          <w:p w14:paraId="41A14DC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w:t>
            </w:r>
          </w:p>
        </w:tc>
        <w:tc>
          <w:tcPr>
            <w:tcW w:w="1560" w:type="dxa"/>
          </w:tcPr>
          <w:p w14:paraId="643101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$56,665,847</w:t>
            </w:r>
          </w:p>
        </w:tc>
      </w:tr>
      <w:tr w:rsidR="00EE2C16" w14:paraId="4B4801D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D5FED5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Improving the Health and Wellbeing of Aboriginal and Torres Strait Islander Mothers and Babies</w:t>
            </w:r>
          </w:p>
        </w:tc>
        <w:tc>
          <w:tcPr>
            <w:tcW w:w="1559" w:type="dxa"/>
          </w:tcPr>
          <w:p w14:paraId="2421CA6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3F5F6F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$18,433,672</w:t>
            </w:r>
          </w:p>
        </w:tc>
      </w:tr>
      <w:tr w:rsidR="00EE2C16" w14:paraId="2D35B7F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47A773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Indigenous Health Research</w:t>
            </w:r>
          </w:p>
        </w:tc>
        <w:tc>
          <w:tcPr>
            <w:tcW w:w="1559" w:type="dxa"/>
          </w:tcPr>
          <w:p w14:paraId="093CF72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02E1D8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$11,593,834</w:t>
            </w:r>
          </w:p>
        </w:tc>
      </w:tr>
      <w:tr w:rsidR="00EE2C16" w14:paraId="104ED96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DFF66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Innovative Therapies for Mental Illness</w:t>
            </w:r>
          </w:p>
        </w:tc>
        <w:tc>
          <w:tcPr>
            <w:tcW w:w="1559" w:type="dxa"/>
          </w:tcPr>
          <w:p w14:paraId="2AFB715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B38778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$14,787,677</w:t>
            </w:r>
          </w:p>
        </w:tc>
      </w:tr>
      <w:tr w:rsidR="00EE2C16" w14:paraId="15E111E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F7856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International Clinical Trial Collaborations (Round 21.1)</w:t>
            </w:r>
          </w:p>
        </w:tc>
        <w:tc>
          <w:tcPr>
            <w:tcW w:w="1559" w:type="dxa"/>
          </w:tcPr>
          <w:p w14:paraId="21C559A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2B0C67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$9,100,845</w:t>
            </w:r>
          </w:p>
        </w:tc>
      </w:tr>
      <w:tr w:rsidR="00EE2C16" w14:paraId="388B54C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679CCF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International Clinical Trial Collaborations (Round 21.2)</w:t>
            </w:r>
          </w:p>
        </w:tc>
        <w:tc>
          <w:tcPr>
            <w:tcW w:w="1559" w:type="dxa"/>
          </w:tcPr>
          <w:p w14:paraId="39B858E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70383D0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$4,667,690</w:t>
            </w:r>
          </w:p>
        </w:tc>
      </w:tr>
      <w:tr w:rsidR="00EE2C16" w14:paraId="1BB99FA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440E2C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Optimising the Clinical Use of Immunoglobulins</w:t>
            </w:r>
          </w:p>
        </w:tc>
        <w:tc>
          <w:tcPr>
            <w:tcW w:w="1559" w:type="dxa"/>
          </w:tcPr>
          <w:p w14:paraId="584825B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62DB8CE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$9,412,569</w:t>
            </w:r>
          </w:p>
        </w:tc>
      </w:tr>
      <w:tr w:rsidR="00EE2C16" w14:paraId="1708F6E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2EE82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Primary Health Care Research</w:t>
            </w:r>
          </w:p>
        </w:tc>
        <w:tc>
          <w:tcPr>
            <w:tcW w:w="1559" w:type="dxa"/>
          </w:tcPr>
          <w:p w14:paraId="118C8D7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581ACBC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$7,564,112</w:t>
            </w:r>
          </w:p>
        </w:tc>
      </w:tr>
      <w:tr w:rsidR="00EE2C16" w14:paraId="404F72A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F3B7D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Rare Cancers, Rare Diseases and Unmet Need</w:t>
            </w:r>
          </w:p>
        </w:tc>
        <w:tc>
          <w:tcPr>
            <w:tcW w:w="1559" w:type="dxa"/>
          </w:tcPr>
          <w:p w14:paraId="19E032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w:t>
            </w:r>
          </w:p>
        </w:tc>
        <w:tc>
          <w:tcPr>
            <w:tcW w:w="1560" w:type="dxa"/>
          </w:tcPr>
          <w:p w14:paraId="49042D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$69,044,450</w:t>
            </w:r>
          </w:p>
        </w:tc>
      </w:tr>
      <w:tr w:rsidR="00EE2C16" w14:paraId="5E52F1C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2ED87F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Research Data Infrastructure</w:t>
            </w:r>
          </w:p>
        </w:tc>
        <w:tc>
          <w:tcPr>
            <w:tcW w:w="1559" w:type="dxa"/>
          </w:tcPr>
          <w:p w14:paraId="2D86FEA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2EE33AC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$12,296,758</w:t>
            </w:r>
          </w:p>
        </w:tc>
      </w:tr>
      <w:tr w:rsidR="00EE2C16" w14:paraId="4884DBB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1176E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Stem Cell Therapies</w:t>
            </w:r>
          </w:p>
        </w:tc>
        <w:tc>
          <w:tcPr>
            <w:tcW w:w="1559" w:type="dxa"/>
          </w:tcPr>
          <w:p w14:paraId="4C0BEE3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0BF5D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$24,498,169</w:t>
            </w:r>
          </w:p>
        </w:tc>
      </w:tr>
      <w:tr w:rsidR="00EE2C16" w14:paraId="426ECBC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ED050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Traumatic Brain Injury</w:t>
            </w:r>
          </w:p>
        </w:tc>
        <w:tc>
          <w:tcPr>
            <w:tcW w:w="1559" w:type="dxa"/>
          </w:tcPr>
          <w:p w14:paraId="3EE66F7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94E786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$3,995,946</w:t>
            </w:r>
          </w:p>
        </w:tc>
      </w:tr>
      <w:tr w:rsidR="00EE2C16" w14:paraId="1573FC8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8C9DD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Models of Care to Improve the Efficiency and Effectiveness of Acute Care</w:t>
            </w:r>
          </w:p>
        </w:tc>
        <w:tc>
          <w:tcPr>
            <w:tcW w:w="1559" w:type="dxa"/>
          </w:tcPr>
          <w:p w14:paraId="4090D17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0EC0CC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$24,000,000</w:t>
            </w:r>
          </w:p>
        </w:tc>
      </w:tr>
      <w:tr w:rsidR="00EE2C16" w14:paraId="18F8C22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DAC0045"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2022-2023</w:t>
            </w:r>
          </w:p>
        </w:tc>
        <w:tc>
          <w:tcPr>
            <w:tcW w:w="1559" w:type="dxa"/>
            <w:shd w:val="clear" w:color="auto" w:fill="E3F1F7" w:themeFill="accent1" w:themeFillTint="33"/>
          </w:tcPr>
          <w:p w14:paraId="6A930B24" w14:textId="77777777" w:rsidR="00EE2C16" w:rsidRPr="00976DD0"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976DD0">
              <w:rPr>
                <w:rFonts w:ascii="Aptos Narrow" w:eastAsia="Times New Roman" w:hAnsi="Aptos Narrow"/>
                <w:b/>
                <w:bCs/>
                <w:color w:val="000000"/>
                <w:sz w:val="22"/>
                <w:szCs w:val="22"/>
                <w:lang w:eastAsia="zh-CN"/>
              </w:rPr>
              <w:t>303</w:t>
            </w:r>
          </w:p>
        </w:tc>
        <w:tc>
          <w:tcPr>
            <w:tcW w:w="1560" w:type="dxa"/>
            <w:shd w:val="clear" w:color="auto" w:fill="E3F1F7" w:themeFill="accent1" w:themeFillTint="33"/>
          </w:tcPr>
          <w:p w14:paraId="261F4723" w14:textId="77777777" w:rsidR="00EE2C16" w:rsidRPr="00976DD0"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976DD0">
              <w:rPr>
                <w:rFonts w:ascii="Aptos Narrow" w:eastAsia="Times New Roman" w:hAnsi="Aptos Narrow"/>
                <w:b/>
                <w:bCs/>
                <w:color w:val="000000"/>
                <w:sz w:val="22"/>
                <w:szCs w:val="22"/>
                <w:lang w:eastAsia="zh-CN"/>
              </w:rPr>
              <w:t>$699,255,597</w:t>
            </w:r>
          </w:p>
        </w:tc>
      </w:tr>
      <w:tr w:rsidR="00EE2C16" w14:paraId="239D010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3C89F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BioMedTech Incubator</w:t>
            </w:r>
          </w:p>
        </w:tc>
        <w:tc>
          <w:tcPr>
            <w:tcW w:w="1559" w:type="dxa"/>
          </w:tcPr>
          <w:p w14:paraId="1F84922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3BE6E2F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7F1756E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93E57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Brain Cancer Research</w:t>
            </w:r>
          </w:p>
        </w:tc>
        <w:tc>
          <w:tcPr>
            <w:tcW w:w="1559" w:type="dxa"/>
          </w:tcPr>
          <w:p w14:paraId="47A3DC3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7444665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$5,462,647</w:t>
            </w:r>
          </w:p>
        </w:tc>
      </w:tr>
      <w:tr w:rsidR="00EE2C16" w14:paraId="34BA1E7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D6D850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Respiratory Conditions</w:t>
            </w:r>
          </w:p>
        </w:tc>
        <w:tc>
          <w:tcPr>
            <w:tcW w:w="1559" w:type="dxa"/>
          </w:tcPr>
          <w:p w14:paraId="2D9639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77207F2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$19,032,624</w:t>
            </w:r>
          </w:p>
        </w:tc>
      </w:tr>
      <w:tr w:rsidR="00EE2C16" w14:paraId="1A9AF4A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3303A8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Clinical Trials Activity</w:t>
            </w:r>
          </w:p>
        </w:tc>
        <w:tc>
          <w:tcPr>
            <w:tcW w:w="1559" w:type="dxa"/>
          </w:tcPr>
          <w:p w14:paraId="4C4187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w:t>
            </w:r>
          </w:p>
        </w:tc>
        <w:tc>
          <w:tcPr>
            <w:tcW w:w="1560" w:type="dxa"/>
          </w:tcPr>
          <w:p w14:paraId="08FE309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$71,600,000</w:t>
            </w:r>
          </w:p>
        </w:tc>
      </w:tr>
      <w:tr w:rsidR="00EE2C16" w14:paraId="7E0B6C2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5A8CF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Consumer-Led Research</w:t>
            </w:r>
          </w:p>
        </w:tc>
        <w:tc>
          <w:tcPr>
            <w:tcW w:w="1559" w:type="dxa"/>
          </w:tcPr>
          <w:p w14:paraId="781F401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61EA8C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$9,779,180</w:t>
            </w:r>
          </w:p>
        </w:tc>
      </w:tr>
      <w:tr w:rsidR="00EE2C16" w14:paraId="3444C8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41963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Early to Mid-Career Researchers</w:t>
            </w:r>
          </w:p>
        </w:tc>
        <w:tc>
          <w:tcPr>
            <w:tcW w:w="1559" w:type="dxa"/>
          </w:tcPr>
          <w:p w14:paraId="4A2CD2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w:t>
            </w:r>
          </w:p>
        </w:tc>
        <w:tc>
          <w:tcPr>
            <w:tcW w:w="1560" w:type="dxa"/>
          </w:tcPr>
          <w:p w14:paraId="348382F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$42,800,000</w:t>
            </w:r>
          </w:p>
        </w:tc>
      </w:tr>
      <w:tr w:rsidR="00EE2C16" w14:paraId="5F2DC5E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DA1BB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Frontier Health and Medical Research</w:t>
            </w:r>
          </w:p>
        </w:tc>
        <w:tc>
          <w:tcPr>
            <w:tcW w:w="1559" w:type="dxa"/>
          </w:tcPr>
          <w:p w14:paraId="436681D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4E8F013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$100,000,000</w:t>
            </w:r>
          </w:p>
        </w:tc>
      </w:tr>
      <w:tr w:rsidR="00EE2C16" w14:paraId="4B197CC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A0F5BC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Maternal Health and Healthy Lifestyles</w:t>
            </w:r>
          </w:p>
        </w:tc>
        <w:tc>
          <w:tcPr>
            <w:tcW w:w="1559" w:type="dxa"/>
          </w:tcPr>
          <w:p w14:paraId="3A41E2F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0CAC5A8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$16,732,463</w:t>
            </w:r>
          </w:p>
        </w:tc>
      </w:tr>
      <w:tr w:rsidR="00EE2C16" w14:paraId="3144934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D4BDA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mRNA Clinical Trial Enabling Infrastructure</w:t>
            </w:r>
          </w:p>
        </w:tc>
        <w:tc>
          <w:tcPr>
            <w:tcW w:w="1559" w:type="dxa"/>
          </w:tcPr>
          <w:p w14:paraId="1B7D78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3782D57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$25,000,000</w:t>
            </w:r>
          </w:p>
        </w:tc>
      </w:tr>
      <w:tr w:rsidR="00EE2C16" w14:paraId="4CBDC28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ED291C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Primary Health Care Digital Innovations</w:t>
            </w:r>
          </w:p>
        </w:tc>
        <w:tc>
          <w:tcPr>
            <w:tcW w:w="1559" w:type="dxa"/>
          </w:tcPr>
          <w:p w14:paraId="5F2EBB8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EDE2F0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3F11D7B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6DBAED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Assessment of High-Cost Gene Treatments and Digital Health Interventions</w:t>
            </w:r>
          </w:p>
        </w:tc>
        <w:tc>
          <w:tcPr>
            <w:tcW w:w="1559" w:type="dxa"/>
          </w:tcPr>
          <w:p w14:paraId="54CF88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38B2D13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$9,769,542</w:t>
            </w:r>
          </w:p>
        </w:tc>
      </w:tr>
      <w:tr w:rsidR="00EE2C16" w14:paraId="0C09F3D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8E71E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Australian Brain Cancer Research Infrastructure</w:t>
            </w:r>
          </w:p>
        </w:tc>
        <w:tc>
          <w:tcPr>
            <w:tcW w:w="1559" w:type="dxa"/>
          </w:tcPr>
          <w:p w14:paraId="35B4C1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2824E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$5,991,219</w:t>
            </w:r>
          </w:p>
        </w:tc>
      </w:tr>
      <w:tr w:rsidR="00EE2C16" w14:paraId="7AF33D8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4DD593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Cardiovascular Health</w:t>
            </w:r>
          </w:p>
        </w:tc>
        <w:tc>
          <w:tcPr>
            <w:tcW w:w="1559" w:type="dxa"/>
          </w:tcPr>
          <w:p w14:paraId="6AB3D3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0FBDAF1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$23,983,470</w:t>
            </w:r>
          </w:p>
        </w:tc>
      </w:tr>
      <w:tr w:rsidR="00EE2C16" w14:paraId="6EF33BF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08C500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Clinician Researchers: Nurses, Midwives and Allied Health</w:t>
            </w:r>
          </w:p>
        </w:tc>
        <w:tc>
          <w:tcPr>
            <w:tcW w:w="1559" w:type="dxa"/>
          </w:tcPr>
          <w:p w14:paraId="01E6798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01D1F6B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$20,300,000</w:t>
            </w:r>
          </w:p>
        </w:tc>
      </w:tr>
      <w:tr w:rsidR="00EE2C16" w14:paraId="0558D5C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450C0B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Dementia, Ageing and Aged Care</w:t>
            </w:r>
          </w:p>
        </w:tc>
        <w:tc>
          <w:tcPr>
            <w:tcW w:w="1559" w:type="dxa"/>
          </w:tcPr>
          <w:p w14:paraId="28FD985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23C9875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$23,425,464</w:t>
            </w:r>
          </w:p>
        </w:tc>
      </w:tr>
      <w:tr w:rsidR="00EE2C16" w14:paraId="676063A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0D818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Effective Treatments and Therapies</w:t>
            </w:r>
          </w:p>
        </w:tc>
        <w:tc>
          <w:tcPr>
            <w:tcW w:w="1559" w:type="dxa"/>
          </w:tcPr>
          <w:p w14:paraId="6D2F73F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w:t>
            </w:r>
          </w:p>
        </w:tc>
        <w:tc>
          <w:tcPr>
            <w:tcW w:w="1560" w:type="dxa"/>
          </w:tcPr>
          <w:p w14:paraId="50805C4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$12,693,704</w:t>
            </w:r>
          </w:p>
        </w:tc>
      </w:tr>
      <w:tr w:rsidR="00EE2C16" w14:paraId="6E55E20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7DC24C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Genomics Health Futures</w:t>
            </w:r>
          </w:p>
        </w:tc>
        <w:tc>
          <w:tcPr>
            <w:tcW w:w="1559" w:type="dxa"/>
          </w:tcPr>
          <w:p w14:paraId="537B029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311E314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$66,000,000</w:t>
            </w:r>
          </w:p>
        </w:tc>
      </w:tr>
      <w:tr w:rsidR="00EE2C16" w14:paraId="1C4AF17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CE5527"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Indigenous Health Research</w:t>
            </w:r>
          </w:p>
        </w:tc>
        <w:tc>
          <w:tcPr>
            <w:tcW w:w="1559" w:type="dxa"/>
          </w:tcPr>
          <w:p w14:paraId="59A5B52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w:t>
            </w:r>
          </w:p>
        </w:tc>
        <w:tc>
          <w:tcPr>
            <w:tcW w:w="1560" w:type="dxa"/>
          </w:tcPr>
          <w:p w14:paraId="45244A8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$30,819,652</w:t>
            </w:r>
          </w:p>
        </w:tc>
      </w:tr>
      <w:tr w:rsidR="00EE2C16" w14:paraId="71D6A3C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21DF0F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International Clinical Trial Collaborations (Round 22.1)</w:t>
            </w:r>
          </w:p>
        </w:tc>
        <w:tc>
          <w:tcPr>
            <w:tcW w:w="1559" w:type="dxa"/>
          </w:tcPr>
          <w:p w14:paraId="51B311C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5DBE8A9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$5,184,841</w:t>
            </w:r>
          </w:p>
        </w:tc>
      </w:tr>
      <w:tr w:rsidR="00EE2C16" w14:paraId="6D7C1A3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25617F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International Clinical Trial Collaborations (Round 22.2)</w:t>
            </w:r>
          </w:p>
        </w:tc>
        <w:tc>
          <w:tcPr>
            <w:tcW w:w="1559" w:type="dxa"/>
          </w:tcPr>
          <w:p w14:paraId="4BE1E5D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43B99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$6,013,142</w:t>
            </w:r>
          </w:p>
        </w:tc>
      </w:tr>
      <w:tr w:rsidR="00EE2C16" w14:paraId="553E83F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06869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Mental Health Research</w:t>
            </w:r>
          </w:p>
        </w:tc>
        <w:tc>
          <w:tcPr>
            <w:tcW w:w="1559" w:type="dxa"/>
          </w:tcPr>
          <w:p w14:paraId="0E66748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0B91037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$8,000,000</w:t>
            </w:r>
          </w:p>
        </w:tc>
      </w:tr>
      <w:tr w:rsidR="00EE2C16" w14:paraId="1F5F3DF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A5A244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Mitochondrial Donation Pilot Program</w:t>
            </w:r>
          </w:p>
        </w:tc>
        <w:tc>
          <w:tcPr>
            <w:tcW w:w="1559" w:type="dxa"/>
          </w:tcPr>
          <w:p w14:paraId="4F2E877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470ED71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$15,000,000</w:t>
            </w:r>
          </w:p>
        </w:tc>
      </w:tr>
      <w:tr w:rsidR="00EE2C16" w14:paraId="1BD6CC1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3D808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Multiple Sclerosis Research</w:t>
            </w:r>
          </w:p>
        </w:tc>
        <w:tc>
          <w:tcPr>
            <w:tcW w:w="1559" w:type="dxa"/>
          </w:tcPr>
          <w:p w14:paraId="31BEF7C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063434B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$7,703,128</w:t>
            </w:r>
          </w:p>
        </w:tc>
      </w:tr>
      <w:tr w:rsidR="00EE2C16" w14:paraId="7DE2837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5F402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National Critical Research Infrastructure</w:t>
            </w:r>
          </w:p>
        </w:tc>
        <w:tc>
          <w:tcPr>
            <w:tcW w:w="1559" w:type="dxa"/>
          </w:tcPr>
          <w:p w14:paraId="532CF6C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w:t>
            </w:r>
          </w:p>
        </w:tc>
        <w:tc>
          <w:tcPr>
            <w:tcW w:w="1560" w:type="dxa"/>
          </w:tcPr>
          <w:p w14:paraId="7F05001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$73,000,000</w:t>
            </w:r>
          </w:p>
        </w:tc>
      </w:tr>
      <w:tr w:rsidR="00EE2C16" w14:paraId="59A7EE4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D992B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Pancreatic Cancer Research</w:t>
            </w:r>
          </w:p>
        </w:tc>
        <w:tc>
          <w:tcPr>
            <w:tcW w:w="1559" w:type="dxa"/>
          </w:tcPr>
          <w:p w14:paraId="36DD67E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66E77C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$5,702,735</w:t>
            </w:r>
          </w:p>
        </w:tc>
      </w:tr>
      <w:tr w:rsidR="00EE2C16" w14:paraId="1E5B641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6D721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Quality, Safety and Effectiveness of Medicine Use and Medicine Intervention by Pharmacists</w:t>
            </w:r>
          </w:p>
        </w:tc>
        <w:tc>
          <w:tcPr>
            <w:tcW w:w="1559" w:type="dxa"/>
          </w:tcPr>
          <w:p w14:paraId="73BF853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1566A88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$14,973,696</w:t>
            </w:r>
          </w:p>
        </w:tc>
      </w:tr>
      <w:tr w:rsidR="00EE2C16" w14:paraId="5D0C354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31C5AB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Research Data Infrastructure</w:t>
            </w:r>
          </w:p>
        </w:tc>
        <w:tc>
          <w:tcPr>
            <w:tcW w:w="1559" w:type="dxa"/>
          </w:tcPr>
          <w:p w14:paraId="61D00DF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05B3C7F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$9,988,089</w:t>
            </w:r>
          </w:p>
        </w:tc>
      </w:tr>
      <w:tr w:rsidR="00EE2C16" w14:paraId="780C054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8642AF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Stem Cell Therapies</w:t>
            </w:r>
          </w:p>
        </w:tc>
        <w:tc>
          <w:tcPr>
            <w:tcW w:w="1559" w:type="dxa"/>
          </w:tcPr>
          <w:p w14:paraId="75D07D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5A688D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5426002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32B26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European Joint Programme on Rare Diseases 2022 MRFF Joint Transnational Call</w:t>
            </w:r>
          </w:p>
        </w:tc>
        <w:tc>
          <w:tcPr>
            <w:tcW w:w="1559" w:type="dxa"/>
          </w:tcPr>
          <w:p w14:paraId="33F31C5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109235C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$300,000</w:t>
            </w:r>
          </w:p>
        </w:tc>
      </w:tr>
      <w:tr w:rsidR="00EE2C16" w14:paraId="0E89452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0E1222D"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2023-2024</w:t>
            </w:r>
          </w:p>
        </w:tc>
        <w:tc>
          <w:tcPr>
            <w:tcW w:w="1559" w:type="dxa"/>
            <w:shd w:val="clear" w:color="auto" w:fill="E3F1F7" w:themeFill="accent1" w:themeFillTint="33"/>
          </w:tcPr>
          <w:p w14:paraId="67E8E6CC"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270</w:t>
            </w:r>
          </w:p>
        </w:tc>
        <w:tc>
          <w:tcPr>
            <w:tcW w:w="1560" w:type="dxa"/>
            <w:shd w:val="clear" w:color="auto" w:fill="E3F1F7" w:themeFill="accent1" w:themeFillTint="33"/>
          </w:tcPr>
          <w:p w14:paraId="6CEB00C4"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$662,385,039</w:t>
            </w:r>
          </w:p>
        </w:tc>
      </w:tr>
      <w:tr w:rsidR="00EE2C16" w14:paraId="1843E7A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32FD7C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Clinical Trials Activity</w:t>
            </w:r>
          </w:p>
        </w:tc>
        <w:tc>
          <w:tcPr>
            <w:tcW w:w="1559" w:type="dxa"/>
          </w:tcPr>
          <w:p w14:paraId="1D7657A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w:t>
            </w:r>
          </w:p>
        </w:tc>
        <w:tc>
          <w:tcPr>
            <w:tcW w:w="1560" w:type="dxa"/>
          </w:tcPr>
          <w:p w14:paraId="600E1B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$62,045,379</w:t>
            </w:r>
          </w:p>
        </w:tc>
      </w:tr>
      <w:tr w:rsidR="00EE2C16" w14:paraId="3A2512E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1B06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1)</w:t>
            </w:r>
          </w:p>
        </w:tc>
        <w:tc>
          <w:tcPr>
            <w:tcW w:w="1559" w:type="dxa"/>
          </w:tcPr>
          <w:p w14:paraId="27D166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74C6E0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$29,397,435</w:t>
            </w:r>
          </w:p>
        </w:tc>
      </w:tr>
      <w:tr w:rsidR="00EE2C16" w14:paraId="22B2718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52E90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Multiple Sclerosis Research</w:t>
            </w:r>
          </w:p>
        </w:tc>
        <w:tc>
          <w:tcPr>
            <w:tcW w:w="1559" w:type="dxa"/>
          </w:tcPr>
          <w:p w14:paraId="76C2ABD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546A84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$3,998,305</w:t>
            </w:r>
          </w:p>
        </w:tc>
      </w:tr>
      <w:tr w:rsidR="00EE2C16" w14:paraId="0CB61F1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2BB0C2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Rapid Applied Research Translation</w:t>
            </w:r>
          </w:p>
        </w:tc>
        <w:tc>
          <w:tcPr>
            <w:tcW w:w="1559" w:type="dxa"/>
          </w:tcPr>
          <w:p w14:paraId="4CCF385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44B271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$27,511,091</w:t>
            </w:r>
          </w:p>
        </w:tc>
      </w:tr>
      <w:tr w:rsidR="00EE2C16" w14:paraId="7322ED7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1D2990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BioMedTech Incubator- Dementia and Cognitive Decline</w:t>
            </w:r>
          </w:p>
        </w:tc>
        <w:tc>
          <w:tcPr>
            <w:tcW w:w="1559" w:type="dxa"/>
          </w:tcPr>
          <w:p w14:paraId="47468BA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8691A4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65E8203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DFDB57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Cardiovascular Health</w:t>
            </w:r>
          </w:p>
        </w:tc>
        <w:tc>
          <w:tcPr>
            <w:tcW w:w="1559" w:type="dxa"/>
          </w:tcPr>
          <w:p w14:paraId="2926929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47D2327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$22,488,228</w:t>
            </w:r>
          </w:p>
        </w:tc>
      </w:tr>
      <w:tr w:rsidR="00EE2C16" w14:paraId="197AD16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528649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Chronic Respiratory Conditions</w:t>
            </w:r>
          </w:p>
        </w:tc>
        <w:tc>
          <w:tcPr>
            <w:tcW w:w="1559" w:type="dxa"/>
          </w:tcPr>
          <w:p w14:paraId="49A734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2E9B5E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$23,714,338</w:t>
            </w:r>
          </w:p>
        </w:tc>
      </w:tr>
      <w:tr w:rsidR="00EE2C16" w14:paraId="70F99A1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C134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Clinician Researchers: Applied Research in Health</w:t>
            </w:r>
          </w:p>
        </w:tc>
        <w:tc>
          <w:tcPr>
            <w:tcW w:w="1559" w:type="dxa"/>
          </w:tcPr>
          <w:p w14:paraId="69FBFD5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33</w:t>
            </w:r>
          </w:p>
        </w:tc>
        <w:tc>
          <w:tcPr>
            <w:tcW w:w="1560" w:type="dxa"/>
          </w:tcPr>
          <w:p w14:paraId="0333B02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$45,480,069</w:t>
            </w:r>
          </w:p>
        </w:tc>
      </w:tr>
      <w:tr w:rsidR="00EE2C16" w14:paraId="2BAE998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298461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Consumer-Led Research</w:t>
            </w:r>
          </w:p>
        </w:tc>
        <w:tc>
          <w:tcPr>
            <w:tcW w:w="1559" w:type="dxa"/>
          </w:tcPr>
          <w:p w14:paraId="16C6791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5721185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$9,971,754</w:t>
            </w:r>
          </w:p>
        </w:tc>
      </w:tr>
      <w:tr w:rsidR="00EE2C16" w14:paraId="2AED60B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445333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Dementia, Ageing and Aged Care</w:t>
            </w:r>
          </w:p>
        </w:tc>
        <w:tc>
          <w:tcPr>
            <w:tcW w:w="1559" w:type="dxa"/>
          </w:tcPr>
          <w:p w14:paraId="4DCB07B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0F3FAE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$16,681,614</w:t>
            </w:r>
          </w:p>
        </w:tc>
      </w:tr>
      <w:tr w:rsidR="00EE2C16" w14:paraId="7978D10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A3019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Early to Mid-Career Researchers</w:t>
            </w:r>
          </w:p>
        </w:tc>
        <w:tc>
          <w:tcPr>
            <w:tcW w:w="1559" w:type="dxa"/>
          </w:tcPr>
          <w:p w14:paraId="5B804E3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644656B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$42,336,565</w:t>
            </w:r>
          </w:p>
        </w:tc>
      </w:tr>
      <w:tr w:rsidR="00EE2C16" w14:paraId="0CCF8B8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F764F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Genomics Health Futures</w:t>
            </w:r>
          </w:p>
        </w:tc>
        <w:tc>
          <w:tcPr>
            <w:tcW w:w="1559" w:type="dxa"/>
          </w:tcPr>
          <w:p w14:paraId="6FE826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382C0BD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$27,087,125</w:t>
            </w:r>
          </w:p>
        </w:tc>
      </w:tr>
      <w:tr w:rsidR="00EE2C16" w14:paraId="0852D9F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128920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Global Health</w:t>
            </w:r>
          </w:p>
        </w:tc>
        <w:tc>
          <w:tcPr>
            <w:tcW w:w="1559" w:type="dxa"/>
          </w:tcPr>
          <w:p w14:paraId="5C763A0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E9C2C0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$5,842,353</w:t>
            </w:r>
          </w:p>
        </w:tc>
      </w:tr>
      <w:tr w:rsidR="00EE2C16" w14:paraId="166209B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D7FEFF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International Clinical Trial Collaborations (Round 23.1)</w:t>
            </w:r>
          </w:p>
        </w:tc>
        <w:tc>
          <w:tcPr>
            <w:tcW w:w="1559" w:type="dxa"/>
          </w:tcPr>
          <w:p w14:paraId="60264C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854558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$6,517,013</w:t>
            </w:r>
          </w:p>
        </w:tc>
      </w:tr>
      <w:tr w:rsidR="00EE2C16" w14:paraId="09FAEAF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A1C6E8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International Clinical Trial Collaborations (Round 23.2)</w:t>
            </w:r>
          </w:p>
        </w:tc>
        <w:tc>
          <w:tcPr>
            <w:tcW w:w="1559" w:type="dxa"/>
          </w:tcPr>
          <w:p w14:paraId="3FC8125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79749EB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$5,329,416</w:t>
            </w:r>
          </w:p>
        </w:tc>
      </w:tr>
      <w:tr w:rsidR="00EE2C16" w14:paraId="3ADEB7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A15D16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Maternal Health and Healthy Lifestyles</w:t>
            </w:r>
          </w:p>
        </w:tc>
        <w:tc>
          <w:tcPr>
            <w:tcW w:w="1559" w:type="dxa"/>
          </w:tcPr>
          <w:p w14:paraId="321094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411417B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$14,228,902</w:t>
            </w:r>
          </w:p>
        </w:tc>
      </w:tr>
      <w:tr w:rsidR="00EE2C16" w14:paraId="04198BF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3B11C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Mental Health Research</w:t>
            </w:r>
          </w:p>
        </w:tc>
        <w:tc>
          <w:tcPr>
            <w:tcW w:w="1559" w:type="dxa"/>
          </w:tcPr>
          <w:p w14:paraId="2E266D9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13461ED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$14,372,534</w:t>
            </w:r>
          </w:p>
        </w:tc>
      </w:tr>
      <w:tr w:rsidR="00EE2C16" w14:paraId="442DCE8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31BAAF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Models of Care for Sexuality &amp; Gender Diverse People &amp; People with Innate Variations of Sex Characteristics</w:t>
            </w:r>
          </w:p>
        </w:tc>
        <w:tc>
          <w:tcPr>
            <w:tcW w:w="1559" w:type="dxa"/>
          </w:tcPr>
          <w:p w14:paraId="3779D77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584AAF2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$21,986,156</w:t>
            </w:r>
          </w:p>
        </w:tc>
      </w:tr>
      <w:tr w:rsidR="00EE2C16" w14:paraId="49CC60F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C599BD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National Critical Research Infrastructure</w:t>
            </w:r>
          </w:p>
        </w:tc>
        <w:tc>
          <w:tcPr>
            <w:tcW w:w="1559" w:type="dxa"/>
          </w:tcPr>
          <w:p w14:paraId="04BD404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w:t>
            </w:r>
          </w:p>
        </w:tc>
        <w:tc>
          <w:tcPr>
            <w:tcW w:w="1560" w:type="dxa"/>
          </w:tcPr>
          <w:p w14:paraId="6B58D4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$98,277,800</w:t>
            </w:r>
          </w:p>
        </w:tc>
      </w:tr>
      <w:tr w:rsidR="00EE2C16" w14:paraId="25F14C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0B01CE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Optimising Screening, Diagnosis and Management of Obstructive Sleep Apnoea</w:t>
            </w:r>
          </w:p>
        </w:tc>
        <w:tc>
          <w:tcPr>
            <w:tcW w:w="1559" w:type="dxa"/>
          </w:tcPr>
          <w:p w14:paraId="3F5270F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58C558E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$12,000,000</w:t>
            </w:r>
          </w:p>
        </w:tc>
      </w:tr>
      <w:tr w:rsidR="00EE2C16" w14:paraId="3AA78D4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51919C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Post-Acute Sequelae of COVID-19</w:t>
            </w:r>
          </w:p>
        </w:tc>
        <w:tc>
          <w:tcPr>
            <w:tcW w:w="1559" w:type="dxa"/>
          </w:tcPr>
          <w:p w14:paraId="1EFE55C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1E2CE0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$14,479,047</w:t>
            </w:r>
          </w:p>
        </w:tc>
      </w:tr>
      <w:tr w:rsidR="00EE2C16" w14:paraId="2721E73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8E29E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Primary Health Care Research</w:t>
            </w:r>
          </w:p>
        </w:tc>
        <w:tc>
          <w:tcPr>
            <w:tcW w:w="1559" w:type="dxa"/>
          </w:tcPr>
          <w:p w14:paraId="38EF19B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w:t>
            </w:r>
          </w:p>
        </w:tc>
        <w:tc>
          <w:tcPr>
            <w:tcW w:w="1560" w:type="dxa"/>
          </w:tcPr>
          <w:p w14:paraId="47B934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$19,598,906</w:t>
            </w:r>
          </w:p>
        </w:tc>
      </w:tr>
      <w:tr w:rsidR="00EE2C16" w14:paraId="70368DF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AB08C6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Research Data Infrastructure</w:t>
            </w:r>
          </w:p>
        </w:tc>
        <w:tc>
          <w:tcPr>
            <w:tcW w:w="1559" w:type="dxa"/>
          </w:tcPr>
          <w:p w14:paraId="4206968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11C93D0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$9,237,838</w:t>
            </w:r>
          </w:p>
        </w:tc>
      </w:tr>
      <w:tr w:rsidR="00EE2C16" w14:paraId="68F4AF3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7F1B39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Stem Cell Therapies</w:t>
            </w:r>
          </w:p>
        </w:tc>
        <w:tc>
          <w:tcPr>
            <w:tcW w:w="1559" w:type="dxa"/>
          </w:tcPr>
          <w:p w14:paraId="0E84A1B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13CEA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$34,476,430</w:t>
            </w:r>
          </w:p>
        </w:tc>
      </w:tr>
      <w:tr w:rsidR="00EE2C16" w14:paraId="1580E74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F289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 xml:space="preserve">2023 Targeted Translation Research Accelerator- </w:t>
            </w:r>
            <w:proofErr w:type="gramStart"/>
            <w:r w:rsidRPr="001A6A99">
              <w:rPr>
                <w:rFonts w:ascii="Aptos Narrow" w:eastAsia="Times New Roman" w:hAnsi="Aptos Narrow"/>
                <w:b w:val="0"/>
                <w:bCs/>
                <w:sz w:val="22"/>
                <w:szCs w:val="22"/>
                <w:lang w:eastAsia="zh-CN"/>
              </w:rPr>
              <w:t>Cardiovascular Disease</w:t>
            </w:r>
            <w:proofErr w:type="gramEnd"/>
            <w:r w:rsidRPr="001A6A99">
              <w:rPr>
                <w:rFonts w:ascii="Aptos Narrow" w:eastAsia="Times New Roman" w:hAnsi="Aptos Narrow"/>
                <w:b w:val="0"/>
                <w:bCs/>
                <w:sz w:val="22"/>
                <w:szCs w:val="22"/>
                <w:lang w:eastAsia="zh-CN"/>
              </w:rPr>
              <w:t xml:space="preserve"> and Diabetes Drugs and Devices</w:t>
            </w:r>
          </w:p>
        </w:tc>
        <w:tc>
          <w:tcPr>
            <w:tcW w:w="1559" w:type="dxa"/>
          </w:tcPr>
          <w:p w14:paraId="2C8E05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5F7B3A8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$28,500,000</w:t>
            </w:r>
          </w:p>
        </w:tc>
      </w:tr>
      <w:tr w:rsidR="00EE2C16" w14:paraId="273FBAE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350B9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 xml:space="preserve">2023 Targeted Translation Research Accelerator- </w:t>
            </w:r>
            <w:proofErr w:type="gramStart"/>
            <w:r w:rsidRPr="001A6A99">
              <w:rPr>
                <w:rFonts w:ascii="Aptos Narrow" w:eastAsia="Times New Roman" w:hAnsi="Aptos Narrow"/>
                <w:b w:val="0"/>
                <w:bCs/>
                <w:sz w:val="22"/>
                <w:szCs w:val="22"/>
                <w:lang w:eastAsia="zh-CN"/>
              </w:rPr>
              <w:t>Cardiovascular Disease</w:t>
            </w:r>
            <w:proofErr w:type="gramEnd"/>
            <w:r w:rsidRPr="001A6A99">
              <w:rPr>
                <w:rFonts w:ascii="Aptos Narrow" w:eastAsia="Times New Roman" w:hAnsi="Aptos Narrow"/>
                <w:b w:val="0"/>
                <w:bCs/>
                <w:sz w:val="22"/>
                <w:szCs w:val="22"/>
                <w:lang w:eastAsia="zh-CN"/>
              </w:rPr>
              <w:t xml:space="preserve"> and Diabetes Mechanisms</w:t>
            </w:r>
          </w:p>
        </w:tc>
        <w:tc>
          <w:tcPr>
            <w:tcW w:w="1559" w:type="dxa"/>
          </w:tcPr>
          <w:p w14:paraId="4709C12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5C4391D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$11,504,322</w:t>
            </w:r>
          </w:p>
        </w:tc>
      </w:tr>
      <w:tr w:rsidR="00EE2C16" w14:paraId="038ECE3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2F308A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Traumatic Brain Injury</w:t>
            </w:r>
          </w:p>
        </w:tc>
        <w:tc>
          <w:tcPr>
            <w:tcW w:w="1559" w:type="dxa"/>
          </w:tcPr>
          <w:p w14:paraId="50A0312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C8BA0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$5,322,419</w:t>
            </w:r>
          </w:p>
        </w:tc>
      </w:tr>
      <w:tr w:rsidR="00EE2C16" w14:paraId="4A1DD4B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8896168" w14:textId="77777777" w:rsidR="00EE2C16" w:rsidRPr="00E3767F" w:rsidRDefault="00EE2C16">
            <w:pPr>
              <w:spacing w:before="0" w:after="0" w:line="240" w:lineRule="auto"/>
              <w:jc w:val="left"/>
              <w:rPr>
                <w:rFonts w:ascii="Aptos Narrow" w:eastAsia="Times New Roman" w:hAnsi="Aptos Narrow"/>
                <w:color w:val="000000"/>
                <w:sz w:val="22"/>
                <w:szCs w:val="22"/>
                <w:lang w:eastAsia="zh-CN"/>
              </w:rPr>
            </w:pPr>
            <w:r w:rsidRPr="00E3767F">
              <w:rPr>
                <w:rFonts w:ascii="Aptos Narrow" w:eastAsia="Times New Roman" w:hAnsi="Aptos Narrow"/>
                <w:color w:val="000000"/>
                <w:sz w:val="22"/>
                <w:szCs w:val="22"/>
                <w:lang w:eastAsia="zh-CN"/>
              </w:rPr>
              <w:t>2024-2025</w:t>
            </w:r>
          </w:p>
        </w:tc>
        <w:tc>
          <w:tcPr>
            <w:tcW w:w="1559" w:type="dxa"/>
            <w:shd w:val="clear" w:color="auto" w:fill="E3F1F7" w:themeFill="accent1" w:themeFillTint="33"/>
          </w:tcPr>
          <w:p w14:paraId="696A9551"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263</w:t>
            </w:r>
          </w:p>
        </w:tc>
        <w:tc>
          <w:tcPr>
            <w:tcW w:w="1560" w:type="dxa"/>
            <w:shd w:val="clear" w:color="auto" w:fill="E3F1F7" w:themeFill="accent1" w:themeFillTint="33"/>
          </w:tcPr>
          <w:p w14:paraId="38EF29A8"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$685,606,126</w:t>
            </w:r>
          </w:p>
        </w:tc>
      </w:tr>
      <w:tr w:rsidR="00EE2C16" w14:paraId="7FE4A3B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7663A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3)</w:t>
            </w:r>
          </w:p>
        </w:tc>
        <w:tc>
          <w:tcPr>
            <w:tcW w:w="1559" w:type="dxa"/>
          </w:tcPr>
          <w:p w14:paraId="59D991B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0AB9404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$18,700,299</w:t>
            </w:r>
          </w:p>
        </w:tc>
      </w:tr>
      <w:tr w:rsidR="00EE2C16" w14:paraId="518C597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16A545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Two)</w:t>
            </w:r>
          </w:p>
        </w:tc>
        <w:tc>
          <w:tcPr>
            <w:tcW w:w="1559" w:type="dxa"/>
          </w:tcPr>
          <w:p w14:paraId="6733515E"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3</w:t>
            </w:r>
          </w:p>
        </w:tc>
        <w:tc>
          <w:tcPr>
            <w:tcW w:w="1560" w:type="dxa"/>
          </w:tcPr>
          <w:p w14:paraId="36C57E55"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$49,803,877</w:t>
            </w:r>
          </w:p>
        </w:tc>
      </w:tr>
      <w:tr w:rsidR="00EE2C16" w14:paraId="4335DC0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052361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Rapid Applied Research Translation</w:t>
            </w:r>
          </w:p>
        </w:tc>
        <w:tc>
          <w:tcPr>
            <w:tcW w:w="1559" w:type="dxa"/>
          </w:tcPr>
          <w:p w14:paraId="3CF168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1431527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$8,709,601</w:t>
            </w:r>
          </w:p>
        </w:tc>
      </w:tr>
      <w:tr w:rsidR="00EE2C16" w14:paraId="11E9BAD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447AE6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Childhood Mental Health Research</w:t>
            </w:r>
          </w:p>
        </w:tc>
        <w:tc>
          <w:tcPr>
            <w:tcW w:w="1559" w:type="dxa"/>
          </w:tcPr>
          <w:p w14:paraId="4CF94F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136E84C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$29,645,412</w:t>
            </w:r>
          </w:p>
        </w:tc>
      </w:tr>
      <w:tr w:rsidR="00EE2C16" w14:paraId="4D72E3A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EB1821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Clinical Trials Activity</w:t>
            </w:r>
          </w:p>
        </w:tc>
        <w:tc>
          <w:tcPr>
            <w:tcW w:w="1559" w:type="dxa"/>
          </w:tcPr>
          <w:p w14:paraId="0AD807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w:t>
            </w:r>
          </w:p>
        </w:tc>
        <w:tc>
          <w:tcPr>
            <w:tcW w:w="1560" w:type="dxa"/>
          </w:tcPr>
          <w:p w14:paraId="1C92F94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$64,690,814</w:t>
            </w:r>
          </w:p>
        </w:tc>
      </w:tr>
      <w:tr w:rsidR="00EE2C16" w14:paraId="536CFD0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B95427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Indigenous Health Research</w:t>
            </w:r>
          </w:p>
        </w:tc>
        <w:tc>
          <w:tcPr>
            <w:tcW w:w="1559" w:type="dxa"/>
          </w:tcPr>
          <w:p w14:paraId="3824525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647765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$19,539,671</w:t>
            </w:r>
          </w:p>
        </w:tc>
      </w:tr>
      <w:tr w:rsidR="00EE2C16" w14:paraId="6722C7E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33530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Innovative Trials</w:t>
            </w:r>
          </w:p>
        </w:tc>
        <w:tc>
          <w:tcPr>
            <w:tcW w:w="1559" w:type="dxa"/>
          </w:tcPr>
          <w:p w14:paraId="27040AF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6125185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$22,192,343</w:t>
            </w:r>
          </w:p>
        </w:tc>
      </w:tr>
      <w:tr w:rsidR="00EE2C16" w14:paraId="678A221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5C832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Multidisciplinary Models of Primary Care</w:t>
            </w:r>
          </w:p>
        </w:tc>
        <w:tc>
          <w:tcPr>
            <w:tcW w:w="1559" w:type="dxa"/>
          </w:tcPr>
          <w:p w14:paraId="4421120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43BDE86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$37,162,144</w:t>
            </w:r>
          </w:p>
        </w:tc>
      </w:tr>
      <w:tr w:rsidR="00EE2C16" w14:paraId="06CFA7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94AC8A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BioMedTech Incubator</w:t>
            </w:r>
          </w:p>
        </w:tc>
        <w:tc>
          <w:tcPr>
            <w:tcW w:w="1559" w:type="dxa"/>
          </w:tcPr>
          <w:p w14:paraId="0500E2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0DF839D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$98,905,600</w:t>
            </w:r>
          </w:p>
        </w:tc>
      </w:tr>
      <w:tr w:rsidR="00EE2C16" w14:paraId="1183F63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67194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Brain Cancer Discovery and Translation</w:t>
            </w:r>
          </w:p>
        </w:tc>
        <w:tc>
          <w:tcPr>
            <w:tcW w:w="1559" w:type="dxa"/>
          </w:tcPr>
          <w:p w14:paraId="7940C24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44692A2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$4,572,202</w:t>
            </w:r>
          </w:p>
        </w:tc>
      </w:tr>
      <w:tr w:rsidR="00EE2C16" w14:paraId="06BD63E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E8944B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Cardiovascular Health</w:t>
            </w:r>
          </w:p>
        </w:tc>
        <w:tc>
          <w:tcPr>
            <w:tcW w:w="1559" w:type="dxa"/>
          </w:tcPr>
          <w:p w14:paraId="431EFFA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7432A6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$22,035,914</w:t>
            </w:r>
          </w:p>
        </w:tc>
      </w:tr>
      <w:tr w:rsidR="00EE2C16" w14:paraId="7477352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ADF27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Dementia, Ageing and Aged Care</w:t>
            </w:r>
          </w:p>
        </w:tc>
        <w:tc>
          <w:tcPr>
            <w:tcW w:w="1559" w:type="dxa"/>
          </w:tcPr>
          <w:p w14:paraId="6E3B10B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6AFC849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$19,000,000</w:t>
            </w:r>
          </w:p>
        </w:tc>
      </w:tr>
      <w:tr w:rsidR="00EE2C16" w14:paraId="31ABEA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C3ED7B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Early to Mid-Career Researchers</w:t>
            </w:r>
          </w:p>
        </w:tc>
        <w:tc>
          <w:tcPr>
            <w:tcW w:w="1559" w:type="dxa"/>
          </w:tcPr>
          <w:p w14:paraId="31E714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w:t>
            </w:r>
          </w:p>
        </w:tc>
        <w:tc>
          <w:tcPr>
            <w:tcW w:w="1560" w:type="dxa"/>
          </w:tcPr>
          <w:p w14:paraId="090C231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$44,644,352</w:t>
            </w:r>
          </w:p>
        </w:tc>
      </w:tr>
      <w:tr w:rsidR="00EE2C16" w14:paraId="2BE29AB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58973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Enhancing Medical Device Surveillance Through Registries</w:t>
            </w:r>
          </w:p>
        </w:tc>
        <w:tc>
          <w:tcPr>
            <w:tcW w:w="1559" w:type="dxa"/>
          </w:tcPr>
          <w:p w14:paraId="00AE1B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32596E2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$13,999,912</w:t>
            </w:r>
          </w:p>
        </w:tc>
      </w:tr>
      <w:tr w:rsidR="00EE2C16" w14:paraId="6B3BC94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5642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Genomics Health Futures</w:t>
            </w:r>
          </w:p>
        </w:tc>
        <w:tc>
          <w:tcPr>
            <w:tcW w:w="1559" w:type="dxa"/>
          </w:tcPr>
          <w:p w14:paraId="1B4991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w:t>
            </w:r>
          </w:p>
        </w:tc>
        <w:tc>
          <w:tcPr>
            <w:tcW w:w="1560" w:type="dxa"/>
          </w:tcPr>
          <w:p w14:paraId="7061991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319AEA0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A5CC5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Improving Health Outcomes of People with Intellectual Disability</w:t>
            </w:r>
          </w:p>
        </w:tc>
        <w:tc>
          <w:tcPr>
            <w:tcW w:w="1559" w:type="dxa"/>
          </w:tcPr>
          <w:p w14:paraId="469DD35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2FC19C6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$19,576,896</w:t>
            </w:r>
          </w:p>
        </w:tc>
      </w:tr>
      <w:tr w:rsidR="00EE2C16" w14:paraId="208F921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F11B02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Indigenous Health Research</w:t>
            </w:r>
          </w:p>
        </w:tc>
        <w:tc>
          <w:tcPr>
            <w:tcW w:w="1559" w:type="dxa"/>
          </w:tcPr>
          <w:p w14:paraId="049F307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6A141C5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$13,400,000</w:t>
            </w:r>
          </w:p>
        </w:tc>
      </w:tr>
      <w:tr w:rsidR="00EE2C16" w14:paraId="3248507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EE4527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Infertility, Pregnancy Loss and Menopause</w:t>
            </w:r>
          </w:p>
        </w:tc>
        <w:tc>
          <w:tcPr>
            <w:tcW w:w="1559" w:type="dxa"/>
          </w:tcPr>
          <w:p w14:paraId="583BD44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17</w:t>
            </w:r>
          </w:p>
        </w:tc>
        <w:tc>
          <w:tcPr>
            <w:tcW w:w="1560" w:type="dxa"/>
          </w:tcPr>
          <w:p w14:paraId="0A4C759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$24,999,987</w:t>
            </w:r>
          </w:p>
        </w:tc>
      </w:tr>
      <w:tr w:rsidR="00EE2C16" w14:paraId="6B34E75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B42BB1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International Clinical Trial Collaborations (Round 24.1)</w:t>
            </w:r>
          </w:p>
        </w:tc>
        <w:tc>
          <w:tcPr>
            <w:tcW w:w="1559" w:type="dxa"/>
          </w:tcPr>
          <w:p w14:paraId="6A0F67F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6C148B6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$5,998,489</w:t>
            </w:r>
          </w:p>
        </w:tc>
      </w:tr>
      <w:tr w:rsidR="00EE2C16" w14:paraId="6FDA872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9C482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International Clinical Trial Collaborations (Round 24.2)</w:t>
            </w:r>
          </w:p>
        </w:tc>
        <w:tc>
          <w:tcPr>
            <w:tcW w:w="1559" w:type="dxa"/>
          </w:tcPr>
          <w:p w14:paraId="7187EB2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06546CB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$4,954,284</w:t>
            </w:r>
          </w:p>
        </w:tc>
      </w:tr>
      <w:tr w:rsidR="00EE2C16" w14:paraId="79C1888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D8006F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Maternal Health and Healthy Lifestyles (Round 3)</w:t>
            </w:r>
          </w:p>
        </w:tc>
        <w:tc>
          <w:tcPr>
            <w:tcW w:w="1559" w:type="dxa"/>
          </w:tcPr>
          <w:p w14:paraId="2397E7E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w:t>
            </w:r>
          </w:p>
        </w:tc>
        <w:tc>
          <w:tcPr>
            <w:tcW w:w="1560" w:type="dxa"/>
          </w:tcPr>
          <w:p w14:paraId="15A86F4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$21,806,771</w:t>
            </w:r>
          </w:p>
        </w:tc>
      </w:tr>
      <w:tr w:rsidR="00EE2C16" w14:paraId="2F57802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0A064F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Mental Health Research</w:t>
            </w:r>
          </w:p>
        </w:tc>
        <w:tc>
          <w:tcPr>
            <w:tcW w:w="1559" w:type="dxa"/>
          </w:tcPr>
          <w:p w14:paraId="744D0B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4AB57B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$19,000,000</w:t>
            </w:r>
          </w:p>
        </w:tc>
      </w:tr>
      <w:tr w:rsidR="00EE2C16" w14:paraId="2F73CF8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ADB66B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Paediatric Brain Cancer Research</w:t>
            </w:r>
          </w:p>
        </w:tc>
        <w:tc>
          <w:tcPr>
            <w:tcW w:w="1559" w:type="dxa"/>
          </w:tcPr>
          <w:p w14:paraId="5E00C74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5EE9191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$19,098,599</w:t>
            </w:r>
          </w:p>
        </w:tc>
      </w:tr>
      <w:tr w:rsidR="00EE2C16" w14:paraId="4B4F513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8ED884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Research Data Infrastructure</w:t>
            </w:r>
          </w:p>
        </w:tc>
        <w:tc>
          <w:tcPr>
            <w:tcW w:w="1559" w:type="dxa"/>
          </w:tcPr>
          <w:p w14:paraId="1B90ABA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1817276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$9,528,576</w:t>
            </w:r>
          </w:p>
        </w:tc>
      </w:tr>
      <w:tr w:rsidR="00EE2C16" w14:paraId="4F2F0DE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EA962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Stem Cell Therapies</w:t>
            </w:r>
          </w:p>
        </w:tc>
        <w:tc>
          <w:tcPr>
            <w:tcW w:w="1559" w:type="dxa"/>
          </w:tcPr>
          <w:p w14:paraId="0E8FF9D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447171F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3438788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B34BDE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Survivorship Care and Collaborative Research Prioritisation</w:t>
            </w:r>
          </w:p>
        </w:tc>
        <w:tc>
          <w:tcPr>
            <w:tcW w:w="1559" w:type="dxa"/>
          </w:tcPr>
          <w:p w14:paraId="1165BA6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06ACF4D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$20,640,383</w:t>
            </w:r>
          </w:p>
        </w:tc>
      </w:tr>
      <w:tr w:rsidR="00EE2C16" w14:paraId="357D681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757A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Traumatic Brain Injury</w:t>
            </w:r>
          </w:p>
        </w:tc>
        <w:tc>
          <w:tcPr>
            <w:tcW w:w="1559" w:type="dxa"/>
          </w:tcPr>
          <w:p w14:paraId="36E5E90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2D29BE7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$13,000,000</w:t>
            </w:r>
          </w:p>
        </w:tc>
      </w:tr>
      <w:tr w:rsidR="00EE2C16" w14:paraId="2E383500" w14:textId="77777777" w:rsidTr="00045511">
        <w:trPr>
          <w:cnfStyle w:val="010000000000" w:firstRow="0" w:lastRow="1"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343" w:type="dxa"/>
            <w:shd w:val="clear" w:color="auto" w:fill="C8E4EF" w:themeFill="accent1" w:themeFillTint="66"/>
          </w:tcPr>
          <w:p w14:paraId="270E7041"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Total</w:t>
            </w:r>
          </w:p>
        </w:tc>
        <w:tc>
          <w:tcPr>
            <w:tcW w:w="1559" w:type="dxa"/>
            <w:shd w:val="clear" w:color="auto" w:fill="C8E4EF" w:themeFill="accent1" w:themeFillTint="66"/>
          </w:tcPr>
          <w:p w14:paraId="6FF52ECC" w14:textId="77777777" w:rsidR="00EE2C16" w:rsidRPr="00F60A4E"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1074</w:t>
            </w:r>
          </w:p>
        </w:tc>
        <w:tc>
          <w:tcPr>
            <w:tcW w:w="1560" w:type="dxa"/>
            <w:shd w:val="clear" w:color="auto" w:fill="C8E4EF" w:themeFill="accent1" w:themeFillTint="66"/>
          </w:tcPr>
          <w:p w14:paraId="2C11495D" w14:textId="77777777" w:rsidR="00EE2C16" w:rsidRPr="00F60A4E"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$2,660,878,133</w:t>
            </w:r>
          </w:p>
        </w:tc>
      </w:tr>
    </w:tbl>
    <w:p w14:paraId="62A04503"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03" w:name="_Toc222909859"/>
      <w:r>
        <w:br w:type="page"/>
      </w:r>
    </w:p>
    <w:p w14:paraId="20A09F62" w14:textId="2847B966" w:rsidR="00EE2C16" w:rsidRDefault="00EE2C16" w:rsidP="00EE2C16">
      <w:pPr>
        <w:pStyle w:val="Heading3"/>
      </w:pPr>
      <w:bookmarkStart w:id="204" w:name="_Toc237437529"/>
      <w:bookmarkStart w:id="205" w:name="_Toc237438602"/>
      <w:bookmarkStart w:id="206" w:name="_Toc237439051"/>
      <w:r w:rsidRPr="004B1779">
        <w:t>Broad Research Area</w:t>
      </w:r>
      <w:bookmarkEnd w:id="196"/>
      <w:bookmarkEnd w:id="203"/>
      <w:bookmarkEnd w:id="204"/>
      <w:bookmarkEnd w:id="205"/>
      <w:bookmarkEnd w:id="206"/>
    </w:p>
    <w:p w14:paraId="4D0F2720" w14:textId="717F2172" w:rsidR="00EE2C16" w:rsidRPr="005678F9" w:rsidRDefault="00EE2C16" w:rsidP="001A6A99">
      <w:pPr>
        <w:spacing w:after="120"/>
        <w:rPr>
          <w:iCs/>
          <w:lang w:eastAsia="zh-CN"/>
        </w:rPr>
      </w:pPr>
      <w:bookmarkStart w:id="207" w:name="_Toc229738807"/>
      <w:r w:rsidRPr="005678F9">
        <w:rPr>
          <w:lang w:eastAsia="zh-CN"/>
        </w:rPr>
        <w:t xml:space="preserve">Table </w:t>
      </w:r>
      <w:r w:rsidRPr="005678F9">
        <w:rPr>
          <w:iCs/>
          <w:lang w:eastAsia="zh-CN"/>
        </w:rPr>
        <w:fldChar w:fldCharType="begin"/>
      </w:r>
      <w:r w:rsidRPr="005678F9">
        <w:rPr>
          <w:lang w:eastAsia="zh-CN"/>
        </w:rPr>
        <w:instrText xml:space="preserve"> SEQ Table \* ARABIC </w:instrText>
      </w:r>
      <w:r w:rsidRPr="005678F9">
        <w:rPr>
          <w:iCs/>
          <w:lang w:eastAsia="zh-CN"/>
        </w:rPr>
        <w:fldChar w:fldCharType="separate"/>
      </w:r>
      <w:r w:rsidR="00356D6B">
        <w:rPr>
          <w:noProof/>
          <w:lang w:eastAsia="zh-CN"/>
        </w:rPr>
        <w:t>18</w:t>
      </w:r>
      <w:r w:rsidRPr="005678F9">
        <w:rPr>
          <w:iCs/>
          <w:lang w:eastAsia="zh-CN"/>
        </w:rPr>
        <w:fldChar w:fldCharType="end"/>
      </w:r>
      <w:r w:rsidRPr="005678F9">
        <w:rPr>
          <w:lang w:eastAsia="zh-CN"/>
        </w:rPr>
        <w:t xml:space="preserve">: Number of grants and amount of funding by BRA and </w:t>
      </w:r>
      <w:r>
        <w:rPr>
          <w:lang w:eastAsia="zh-CN"/>
        </w:rPr>
        <w:t xml:space="preserve">financial </w:t>
      </w:r>
      <w:r w:rsidRPr="005678F9">
        <w:rPr>
          <w:lang w:eastAsia="zh-CN"/>
        </w:rPr>
        <w:t>year</w:t>
      </w:r>
      <w:r>
        <w:rPr>
          <w:lang w:eastAsia="zh-CN"/>
        </w:rPr>
        <w:t xml:space="preserve">, </w:t>
      </w:r>
      <w:r w:rsidRPr="00A522C9">
        <w:rPr>
          <w:lang w:eastAsia="zh-CN"/>
        </w:rPr>
        <w:t>2021-22 to 2024-25</w:t>
      </w:r>
      <w:bookmarkEnd w:id="207"/>
    </w:p>
    <w:tbl>
      <w:tblPr>
        <w:tblStyle w:val="DefaultTable21"/>
        <w:tblW w:w="13974" w:type="dxa"/>
        <w:tblLayout w:type="fixed"/>
        <w:tblLook w:val="04A0" w:firstRow="1" w:lastRow="0" w:firstColumn="1" w:lastColumn="0" w:noHBand="0" w:noVBand="1"/>
      </w:tblPr>
      <w:tblGrid>
        <w:gridCol w:w="2049"/>
        <w:gridCol w:w="1054"/>
        <w:gridCol w:w="1055"/>
        <w:gridCol w:w="1054"/>
        <w:gridCol w:w="1055"/>
        <w:gridCol w:w="1061"/>
        <w:gridCol w:w="1448"/>
        <w:gridCol w:w="1666"/>
        <w:gridCol w:w="1666"/>
        <w:gridCol w:w="1866"/>
      </w:tblGrid>
      <w:tr w:rsidR="00EE2C16" w:rsidRPr="001176C7" w14:paraId="2B503832" w14:textId="77777777">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tcPr>
          <w:p w14:paraId="595CDD20" w14:textId="77777777" w:rsidR="00EE2C16" w:rsidRPr="00263D8A" w:rsidRDefault="00EE2C16">
            <w:pPr>
              <w:spacing w:before="0" w:after="0" w:line="240" w:lineRule="auto"/>
              <w:rPr>
                <w:rFonts w:ascii="Gotham Medium" w:eastAsia="SimHei" w:hAnsi="Gotham Medium"/>
                <w:b w:val="0"/>
                <w:color w:val="000000"/>
                <w:sz w:val="18"/>
                <w:lang w:eastAsia="zh-CN"/>
              </w:rPr>
            </w:pPr>
            <w:r w:rsidRPr="00263D8A">
              <w:rPr>
                <w:rFonts w:ascii="Gotham Medium" w:eastAsia="Times New Roman" w:hAnsi="Gotham Medium"/>
                <w:b w:val="0"/>
                <w:color w:val="000000"/>
                <w:sz w:val="18"/>
                <w:lang w:eastAsia="zh-CN"/>
              </w:rPr>
              <w:t> </w:t>
            </w:r>
            <w:r w:rsidRPr="00263D8A">
              <w:rPr>
                <w:rFonts w:ascii="Gotham Medium" w:eastAsia="SimHei" w:hAnsi="Gotham Medium"/>
                <w:b w:val="0"/>
                <w:color w:val="000000"/>
                <w:sz w:val="18"/>
                <w:lang w:eastAsia="zh-CN"/>
              </w:rPr>
              <w:t>BRA</w:t>
            </w:r>
          </w:p>
        </w:tc>
        <w:tc>
          <w:tcPr>
            <w:tcW w:w="5279" w:type="dxa"/>
            <w:gridSpan w:val="5"/>
            <w:noWrap/>
          </w:tcPr>
          <w:p w14:paraId="5A9C010C" w14:textId="77777777" w:rsidR="00EE2C16" w:rsidRPr="00263D8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color w:val="000000"/>
                <w:sz w:val="18"/>
                <w:lang w:eastAsia="zh-CN"/>
              </w:rPr>
            </w:pPr>
            <w:r w:rsidRPr="00263D8A">
              <w:rPr>
                <w:rFonts w:ascii="Gotham Medium" w:eastAsiaTheme="minorEastAsia" w:hAnsi="Gotham Medium"/>
                <w:b w:val="0"/>
                <w:color w:val="000000"/>
                <w:sz w:val="18"/>
                <w:lang w:eastAsia="zh-CN"/>
              </w:rPr>
              <w:t>Number of grants</w:t>
            </w:r>
          </w:p>
        </w:tc>
        <w:tc>
          <w:tcPr>
            <w:tcW w:w="6646" w:type="dxa"/>
            <w:gridSpan w:val="4"/>
            <w:noWrap/>
          </w:tcPr>
          <w:p w14:paraId="2DE0FCD5" w14:textId="77777777" w:rsidR="00EE2C16" w:rsidRPr="00263D8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color w:val="000000"/>
                <w:sz w:val="18"/>
                <w:lang w:eastAsia="zh-CN"/>
              </w:rPr>
            </w:pPr>
            <w:r w:rsidRPr="00263D8A">
              <w:rPr>
                <w:rFonts w:ascii="Gotham Medium" w:eastAsiaTheme="minorEastAsia" w:hAnsi="Gotham Medium"/>
                <w:b w:val="0"/>
                <w:color w:val="000000"/>
                <w:sz w:val="18"/>
                <w:lang w:eastAsia="zh-CN"/>
              </w:rPr>
              <w:t>Amount of funding</w:t>
            </w:r>
          </w:p>
        </w:tc>
      </w:tr>
      <w:tr w:rsidR="00EE2C16" w:rsidRPr="001176C7" w14:paraId="6905FA5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noWrap/>
            <w:hideMark/>
          </w:tcPr>
          <w:p w14:paraId="3F888E36" w14:textId="77777777" w:rsidR="00EE2C16" w:rsidRPr="00263D8A" w:rsidRDefault="00EE2C16">
            <w:pPr>
              <w:spacing w:before="0" w:after="0" w:line="240" w:lineRule="auto"/>
              <w:rPr>
                <w:rFonts w:ascii="Gotham Medium" w:eastAsia="Times New Roman" w:hAnsi="Gotham Medium"/>
                <w:b w:val="0"/>
                <w:color w:val="000000"/>
                <w:sz w:val="18"/>
                <w:lang w:eastAsia="zh-CN"/>
              </w:rPr>
            </w:pPr>
          </w:p>
        </w:tc>
        <w:tc>
          <w:tcPr>
            <w:tcW w:w="1054" w:type="dxa"/>
            <w:noWrap/>
            <w:hideMark/>
          </w:tcPr>
          <w:p w14:paraId="74C4825C"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Fund</w:t>
            </w:r>
          </w:p>
        </w:tc>
        <w:tc>
          <w:tcPr>
            <w:tcW w:w="1055" w:type="dxa"/>
            <w:noWrap/>
            <w:hideMark/>
          </w:tcPr>
          <w:p w14:paraId="31C9EDF9"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2021-2022</w:t>
            </w:r>
          </w:p>
        </w:tc>
        <w:tc>
          <w:tcPr>
            <w:tcW w:w="1054" w:type="dxa"/>
            <w:noWrap/>
            <w:hideMark/>
          </w:tcPr>
          <w:p w14:paraId="2ABB2853"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2022-2023</w:t>
            </w:r>
          </w:p>
        </w:tc>
        <w:tc>
          <w:tcPr>
            <w:tcW w:w="1055" w:type="dxa"/>
            <w:noWrap/>
            <w:hideMark/>
          </w:tcPr>
          <w:p w14:paraId="6906BAD6"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2023-2024</w:t>
            </w:r>
          </w:p>
        </w:tc>
        <w:tc>
          <w:tcPr>
            <w:tcW w:w="1059" w:type="dxa"/>
            <w:noWrap/>
            <w:hideMark/>
          </w:tcPr>
          <w:p w14:paraId="423A96E8"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2024-2025</w:t>
            </w:r>
          </w:p>
        </w:tc>
        <w:tc>
          <w:tcPr>
            <w:tcW w:w="1448" w:type="dxa"/>
            <w:noWrap/>
            <w:hideMark/>
          </w:tcPr>
          <w:p w14:paraId="5CBC2316"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2021-2022</w:t>
            </w:r>
          </w:p>
        </w:tc>
        <w:tc>
          <w:tcPr>
            <w:tcW w:w="1666" w:type="dxa"/>
            <w:noWrap/>
            <w:hideMark/>
          </w:tcPr>
          <w:p w14:paraId="389AF6E8"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2022-2023</w:t>
            </w:r>
          </w:p>
        </w:tc>
        <w:tc>
          <w:tcPr>
            <w:tcW w:w="1666" w:type="dxa"/>
            <w:noWrap/>
            <w:hideMark/>
          </w:tcPr>
          <w:p w14:paraId="2BFEFC0C"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2023-2024</w:t>
            </w:r>
          </w:p>
        </w:tc>
        <w:tc>
          <w:tcPr>
            <w:tcW w:w="1865" w:type="dxa"/>
            <w:noWrap/>
            <w:hideMark/>
          </w:tcPr>
          <w:p w14:paraId="7018230F"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2024-2025</w:t>
            </w:r>
          </w:p>
        </w:tc>
      </w:tr>
      <w:tr w:rsidR="00EE2C16" w:rsidRPr="001176C7" w14:paraId="0FC23F09"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25611001"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Basic Science Research</w:t>
            </w:r>
          </w:p>
        </w:tc>
        <w:tc>
          <w:tcPr>
            <w:tcW w:w="1054" w:type="dxa"/>
            <w:hideMark/>
          </w:tcPr>
          <w:p w14:paraId="17AFC5A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4D3DDEC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287</w:t>
            </w:r>
          </w:p>
        </w:tc>
        <w:tc>
          <w:tcPr>
            <w:tcW w:w="1054" w:type="dxa"/>
            <w:noWrap/>
            <w:hideMark/>
          </w:tcPr>
          <w:p w14:paraId="5999171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291</w:t>
            </w:r>
          </w:p>
        </w:tc>
        <w:tc>
          <w:tcPr>
            <w:tcW w:w="1055" w:type="dxa"/>
            <w:noWrap/>
            <w:hideMark/>
          </w:tcPr>
          <w:p w14:paraId="6118C00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275</w:t>
            </w:r>
          </w:p>
        </w:tc>
        <w:tc>
          <w:tcPr>
            <w:tcW w:w="1059" w:type="dxa"/>
            <w:noWrap/>
            <w:hideMark/>
          </w:tcPr>
          <w:p w14:paraId="0D8B962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289</w:t>
            </w:r>
          </w:p>
        </w:tc>
        <w:tc>
          <w:tcPr>
            <w:tcW w:w="1448" w:type="dxa"/>
            <w:noWrap/>
            <w:hideMark/>
          </w:tcPr>
          <w:p w14:paraId="3F0B0B5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$353,268,569</w:t>
            </w:r>
          </w:p>
        </w:tc>
        <w:tc>
          <w:tcPr>
            <w:tcW w:w="1666" w:type="dxa"/>
            <w:noWrap/>
            <w:hideMark/>
          </w:tcPr>
          <w:p w14:paraId="25BEC78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$360,129,784</w:t>
            </w:r>
          </w:p>
        </w:tc>
        <w:tc>
          <w:tcPr>
            <w:tcW w:w="1666" w:type="dxa"/>
            <w:noWrap/>
            <w:hideMark/>
          </w:tcPr>
          <w:p w14:paraId="22FA0F8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$375,846,035</w:t>
            </w:r>
          </w:p>
        </w:tc>
        <w:tc>
          <w:tcPr>
            <w:tcW w:w="1865" w:type="dxa"/>
            <w:noWrap/>
            <w:hideMark/>
          </w:tcPr>
          <w:p w14:paraId="6E3203A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$416,363,641</w:t>
            </w:r>
          </w:p>
        </w:tc>
      </w:tr>
      <w:tr w:rsidR="00EE2C16" w:rsidRPr="001176C7" w14:paraId="5CD7C0D0"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29F90660"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1765D0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5461D8C3" w14:textId="1718AA9D" w:rsidR="6C5227FA" w:rsidRDefault="6C5227F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24</w:t>
            </w:r>
          </w:p>
          <w:p w14:paraId="44DAB7D2" w14:textId="4A6DC9EF"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079EA95E" w14:textId="3B497D55" w:rsidR="1B34BAE5" w:rsidRDefault="1B34BAE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28</w:t>
            </w:r>
          </w:p>
          <w:p w14:paraId="15CABF92" w14:textId="70E8AB3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03CCA72B" w14:textId="708B7E0E" w:rsidR="7121248A" w:rsidRDefault="7121248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29</w:t>
            </w:r>
          </w:p>
          <w:p w14:paraId="1E23F412" w14:textId="28FE461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7A40E940" w14:textId="12425AA0" w:rsidR="661D555F" w:rsidRDefault="661D555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30</w:t>
            </w:r>
          </w:p>
          <w:p w14:paraId="64571A92" w14:textId="3DD293E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72E7BC02" w14:textId="146145E5" w:rsidR="386B9CE9" w:rsidRDefault="386B9CE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$44,316,680</w:t>
            </w:r>
          </w:p>
          <w:p w14:paraId="7CA3508A" w14:textId="527FDDD4"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560D334" w14:textId="415DCB38" w:rsidR="149410CA" w:rsidRDefault="149410C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$67,269,942</w:t>
            </w:r>
          </w:p>
          <w:p w14:paraId="2055C7DA" w14:textId="0E6DE59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3C6C149E" w14:textId="3D702AA5" w:rsidR="00F130C9" w:rsidRDefault="00F130C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$70,968,202</w:t>
            </w:r>
          </w:p>
          <w:p w14:paraId="15E0CAA4" w14:textId="290E521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5A4EA99E" w14:textId="3D786830" w:rsidR="373A5F38" w:rsidRDefault="373A5F38"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$72,310,027</w:t>
            </w:r>
          </w:p>
          <w:p w14:paraId="6BCAC440" w14:textId="2570DE1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0B29A206"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5C0CC540"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Clinical Medicine and Science Research</w:t>
            </w:r>
          </w:p>
        </w:tc>
        <w:tc>
          <w:tcPr>
            <w:tcW w:w="1054" w:type="dxa"/>
            <w:hideMark/>
          </w:tcPr>
          <w:p w14:paraId="70F8125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77E4C1F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230</w:t>
            </w:r>
          </w:p>
        </w:tc>
        <w:tc>
          <w:tcPr>
            <w:tcW w:w="1054" w:type="dxa"/>
            <w:noWrap/>
            <w:hideMark/>
          </w:tcPr>
          <w:p w14:paraId="1DF1EE4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208</w:t>
            </w:r>
          </w:p>
        </w:tc>
        <w:tc>
          <w:tcPr>
            <w:tcW w:w="1055" w:type="dxa"/>
            <w:noWrap/>
            <w:hideMark/>
          </w:tcPr>
          <w:p w14:paraId="654F19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202</w:t>
            </w:r>
          </w:p>
        </w:tc>
        <w:tc>
          <w:tcPr>
            <w:tcW w:w="1059" w:type="dxa"/>
            <w:noWrap/>
            <w:hideMark/>
          </w:tcPr>
          <w:p w14:paraId="26A51D4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223</w:t>
            </w:r>
          </w:p>
        </w:tc>
        <w:tc>
          <w:tcPr>
            <w:tcW w:w="1448" w:type="dxa"/>
            <w:noWrap/>
            <w:hideMark/>
          </w:tcPr>
          <w:p w14:paraId="2762391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$325,060,443</w:t>
            </w:r>
          </w:p>
        </w:tc>
        <w:tc>
          <w:tcPr>
            <w:tcW w:w="1666" w:type="dxa"/>
            <w:noWrap/>
            <w:hideMark/>
          </w:tcPr>
          <w:p w14:paraId="7E34F59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$282,467,631</w:t>
            </w:r>
          </w:p>
        </w:tc>
        <w:tc>
          <w:tcPr>
            <w:tcW w:w="1666" w:type="dxa"/>
            <w:noWrap/>
            <w:hideMark/>
          </w:tcPr>
          <w:p w14:paraId="50BE20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$272,481,886</w:t>
            </w:r>
          </w:p>
        </w:tc>
        <w:tc>
          <w:tcPr>
            <w:tcW w:w="1865" w:type="dxa"/>
            <w:noWrap/>
            <w:hideMark/>
          </w:tcPr>
          <w:p w14:paraId="29004A2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$313,204,555</w:t>
            </w:r>
          </w:p>
        </w:tc>
      </w:tr>
      <w:tr w:rsidR="00EE2C16" w:rsidRPr="001176C7" w14:paraId="1A971B6E"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57396A3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0AC95F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6459E60F" w14:textId="10E6B743" w:rsidR="23C420A2" w:rsidRDefault="23C420A2"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117</w:t>
            </w:r>
          </w:p>
          <w:p w14:paraId="0803458F" w14:textId="760574C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1C2241DC" w14:textId="4919B59E" w:rsidR="7922E3A3" w:rsidRDefault="7922E3A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134</w:t>
            </w:r>
          </w:p>
          <w:p w14:paraId="00904456" w14:textId="4A5E786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8BCF243" w14:textId="29D430F3" w:rsidR="6E3A8E22" w:rsidRDefault="6E3A8E22"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104</w:t>
            </w:r>
          </w:p>
          <w:p w14:paraId="399A525D" w14:textId="253E97A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09E2458A" w14:textId="61AC72C8" w:rsidR="2335AD60" w:rsidRDefault="2335AD6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115</w:t>
            </w:r>
          </w:p>
          <w:p w14:paraId="70567953" w14:textId="6D4BF7D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09ADBFC9" w14:textId="7E1A0235" w:rsidR="073CC500" w:rsidRDefault="073CC50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$319,360,750</w:t>
            </w:r>
          </w:p>
          <w:p w14:paraId="40794BA8" w14:textId="1670ED9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026E736" w14:textId="54239D6F" w:rsidR="01B714E0" w:rsidRDefault="01B714E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$351,935,313</w:t>
            </w:r>
          </w:p>
          <w:p w14:paraId="08583218" w14:textId="0556BF8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072136E1" w14:textId="7BDAA09E" w:rsidR="763BBF2B" w:rsidRDefault="763BBF2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$243,657,102</w:t>
            </w:r>
          </w:p>
          <w:p w14:paraId="3A866FD4" w14:textId="6BFD5396"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4F956975" w14:textId="44C88A21" w:rsidR="384FC58B" w:rsidRDefault="384FC58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$270,455,333</w:t>
            </w:r>
          </w:p>
          <w:p w14:paraId="527CD8D4" w14:textId="707C834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63A7525B"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3203F958"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Health Services Research</w:t>
            </w:r>
          </w:p>
        </w:tc>
        <w:tc>
          <w:tcPr>
            <w:tcW w:w="1054" w:type="dxa"/>
            <w:hideMark/>
          </w:tcPr>
          <w:p w14:paraId="5D81692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48ABE23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w:t>
            </w:r>
          </w:p>
        </w:tc>
        <w:tc>
          <w:tcPr>
            <w:tcW w:w="1054" w:type="dxa"/>
            <w:noWrap/>
            <w:hideMark/>
          </w:tcPr>
          <w:p w14:paraId="0513660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56</w:t>
            </w:r>
          </w:p>
        </w:tc>
        <w:tc>
          <w:tcPr>
            <w:tcW w:w="1055" w:type="dxa"/>
            <w:noWrap/>
            <w:hideMark/>
          </w:tcPr>
          <w:p w14:paraId="543CE30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50</w:t>
            </w:r>
          </w:p>
        </w:tc>
        <w:tc>
          <w:tcPr>
            <w:tcW w:w="1059" w:type="dxa"/>
            <w:noWrap/>
            <w:hideMark/>
          </w:tcPr>
          <w:p w14:paraId="3EDEFD0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79</w:t>
            </w:r>
          </w:p>
        </w:tc>
        <w:tc>
          <w:tcPr>
            <w:tcW w:w="1448" w:type="dxa"/>
            <w:noWrap/>
            <w:hideMark/>
          </w:tcPr>
          <w:p w14:paraId="0B9ED6A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$84,614,251</w:t>
            </w:r>
          </w:p>
        </w:tc>
        <w:tc>
          <w:tcPr>
            <w:tcW w:w="1666" w:type="dxa"/>
            <w:noWrap/>
            <w:hideMark/>
          </w:tcPr>
          <w:p w14:paraId="679EADD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$75,115,353</w:t>
            </w:r>
          </w:p>
        </w:tc>
        <w:tc>
          <w:tcPr>
            <w:tcW w:w="1666" w:type="dxa"/>
            <w:noWrap/>
            <w:hideMark/>
          </w:tcPr>
          <w:p w14:paraId="4D7F3E9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$83,120,392</w:t>
            </w:r>
          </w:p>
        </w:tc>
        <w:tc>
          <w:tcPr>
            <w:tcW w:w="1865" w:type="dxa"/>
            <w:noWrap/>
            <w:hideMark/>
          </w:tcPr>
          <w:p w14:paraId="2591C10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$115,110,600</w:t>
            </w:r>
          </w:p>
        </w:tc>
      </w:tr>
      <w:tr w:rsidR="00EE2C16" w:rsidRPr="001176C7" w14:paraId="084F2CCF"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250F4FF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77B879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6E77E512" w14:textId="3691CDC5" w:rsidR="1EBEF15C" w:rsidRDefault="1EBEF15C"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67</w:t>
            </w:r>
          </w:p>
          <w:p w14:paraId="390D123B" w14:textId="73C4EFEA"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2323D321" w14:textId="35C32348" w:rsidR="19E171D6" w:rsidRDefault="19E171D6"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75</w:t>
            </w:r>
          </w:p>
          <w:p w14:paraId="458136A1" w14:textId="6534DBF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A5094C5" w14:textId="0A0A5AC9" w:rsidR="256FB6FF" w:rsidRDefault="256FB6F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89</w:t>
            </w:r>
          </w:p>
          <w:p w14:paraId="09198620" w14:textId="37E78B9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762363D4" w14:textId="41FC1009" w:rsidR="48949C4F" w:rsidRDefault="48949C4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69</w:t>
            </w:r>
          </w:p>
          <w:p w14:paraId="333B1F9D" w14:textId="48E2F92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044CF3A6" w14:textId="42C2EE58" w:rsidR="58A8604D" w:rsidRDefault="58A8604D"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$196,423,092</w:t>
            </w:r>
          </w:p>
          <w:p w14:paraId="7E38A764" w14:textId="467DD43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1E658DCB" w14:textId="67E6DF7E" w:rsidR="008169D0" w:rsidRDefault="008169D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$123,938,201</w:t>
            </w:r>
          </w:p>
          <w:p w14:paraId="5E7AB3F8" w14:textId="64441E6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1E23BCA9" w14:textId="3C3BC859" w:rsidR="728D90D0" w:rsidRDefault="728D90D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$175,248,363</w:t>
            </w:r>
          </w:p>
          <w:p w14:paraId="245708B0" w14:textId="244EFAA9"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780B2D16" w14:textId="4803B169" w:rsidR="585D934D" w:rsidRDefault="585D934D"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$155,672,416</w:t>
            </w:r>
          </w:p>
          <w:p w14:paraId="39F50860" w14:textId="04F2E37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3F109511"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6076C42F"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Public Health Research</w:t>
            </w:r>
          </w:p>
        </w:tc>
        <w:tc>
          <w:tcPr>
            <w:tcW w:w="1054" w:type="dxa"/>
            <w:hideMark/>
          </w:tcPr>
          <w:p w14:paraId="475127C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0F6EC11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118</w:t>
            </w:r>
          </w:p>
        </w:tc>
        <w:tc>
          <w:tcPr>
            <w:tcW w:w="1054" w:type="dxa"/>
            <w:noWrap/>
            <w:hideMark/>
          </w:tcPr>
          <w:p w14:paraId="26F1C4F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100</w:t>
            </w:r>
          </w:p>
        </w:tc>
        <w:tc>
          <w:tcPr>
            <w:tcW w:w="1055" w:type="dxa"/>
            <w:noWrap/>
            <w:hideMark/>
          </w:tcPr>
          <w:p w14:paraId="241D90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1059" w:type="dxa"/>
            <w:noWrap/>
            <w:hideMark/>
          </w:tcPr>
          <w:p w14:paraId="1D365EC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92</w:t>
            </w:r>
          </w:p>
        </w:tc>
        <w:tc>
          <w:tcPr>
            <w:tcW w:w="1448" w:type="dxa"/>
            <w:noWrap/>
            <w:hideMark/>
          </w:tcPr>
          <w:p w14:paraId="49DF9D1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$175,618,528</w:t>
            </w:r>
          </w:p>
        </w:tc>
        <w:tc>
          <w:tcPr>
            <w:tcW w:w="1666" w:type="dxa"/>
            <w:noWrap/>
            <w:hideMark/>
          </w:tcPr>
          <w:p w14:paraId="229B35A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$148,422,228</w:t>
            </w:r>
          </w:p>
        </w:tc>
        <w:tc>
          <w:tcPr>
            <w:tcW w:w="1666" w:type="dxa"/>
            <w:noWrap/>
            <w:hideMark/>
          </w:tcPr>
          <w:p w14:paraId="37672D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$152,788,732</w:t>
            </w:r>
          </w:p>
        </w:tc>
        <w:tc>
          <w:tcPr>
            <w:tcW w:w="1865" w:type="dxa"/>
            <w:noWrap/>
            <w:hideMark/>
          </w:tcPr>
          <w:p w14:paraId="0C449B9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$147,717,892</w:t>
            </w:r>
          </w:p>
        </w:tc>
      </w:tr>
      <w:tr w:rsidR="00EE2C16" w:rsidRPr="001176C7" w14:paraId="72143A27"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7A33780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23908FF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2B4F0937" w14:textId="4AF92269" w:rsidR="353C56E1" w:rsidRDefault="353C56E1"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30</w:t>
            </w:r>
          </w:p>
          <w:p w14:paraId="7BF0C907" w14:textId="750C027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531ECE5B" w14:textId="0F39411E" w:rsidR="025A92C5" w:rsidRDefault="025A92C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57</w:t>
            </w:r>
          </w:p>
          <w:p w14:paraId="5F5D15DD" w14:textId="68C6C98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4C4E7059" w14:textId="5ACE5EC8" w:rsidR="3FA14ABF" w:rsidRDefault="3FA14AB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43</w:t>
            </w:r>
          </w:p>
          <w:p w14:paraId="111CB719" w14:textId="2D2EDCB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46C4F3E0" w14:textId="279D924A" w:rsidR="35B01D83" w:rsidRDefault="35B01D8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46</w:t>
            </w:r>
          </w:p>
          <w:p w14:paraId="15A8FE92" w14:textId="79D57486"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2BD0A079" w14:textId="7D508D09" w:rsidR="323DD46C" w:rsidRDefault="323DD46C"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$53,530,850</w:t>
            </w:r>
          </w:p>
          <w:p w14:paraId="0F3ADB44" w14:textId="0CE42D0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66DEF8F8" w14:textId="0E06FA3F" w:rsidR="13F1B003" w:rsidRDefault="13F1B00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$68,629,297</w:t>
            </w:r>
          </w:p>
          <w:p w14:paraId="5FFA8A55" w14:textId="28A0DC49"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0B45CDDC" w14:textId="25D4941A" w:rsidR="4A207721" w:rsidRDefault="4A207721"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$89,758,150</w:t>
            </w:r>
          </w:p>
          <w:p w14:paraId="2999B56C" w14:textId="3E2F95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2B475997" w14:textId="43971EB3" w:rsidR="1EB7AA84" w:rsidRDefault="1EB7AA84"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$88,262,749</w:t>
            </w:r>
          </w:p>
          <w:p w14:paraId="08D1C236" w14:textId="4285D1D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73AA9157"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hideMark/>
          </w:tcPr>
          <w:p w14:paraId="2214E24E" w14:textId="30DC79FC" w:rsidR="023C6F26" w:rsidRPr="00537355" w:rsidRDefault="023C6F26" w:rsidP="4420D999">
            <w:pPr>
              <w:spacing w:before="0" w:after="0" w:line="240" w:lineRule="auto"/>
              <w:rPr>
                <w:rFonts w:ascii="Gotham Medium" w:eastAsia="Times New Roman" w:hAnsi="Gotham Medium"/>
                <w:b w:val="0"/>
                <w:bCs/>
                <w:sz w:val="18"/>
                <w:lang w:eastAsia="zh-CN"/>
              </w:rPr>
            </w:pPr>
            <w:r w:rsidRPr="00537355">
              <w:rPr>
                <w:rFonts w:ascii="Gotham Medium" w:eastAsia="Times New Roman" w:hAnsi="Gotham Medium" w:cs="Times New Roman"/>
                <w:b w:val="0"/>
                <w:bCs/>
                <w:sz w:val="18"/>
                <w:lang w:eastAsia="zh-CN"/>
              </w:rPr>
              <w:t>Not Available or Not Applicable</w:t>
            </w:r>
          </w:p>
          <w:p w14:paraId="0D07CE47" w14:textId="22D1111C"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7F8120A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17CF977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w:t>
            </w:r>
          </w:p>
        </w:tc>
        <w:tc>
          <w:tcPr>
            <w:tcW w:w="1054" w:type="dxa"/>
            <w:noWrap/>
            <w:hideMark/>
          </w:tcPr>
          <w:p w14:paraId="11F28B9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w:t>
            </w:r>
          </w:p>
        </w:tc>
        <w:tc>
          <w:tcPr>
            <w:tcW w:w="1055" w:type="dxa"/>
            <w:noWrap/>
            <w:hideMark/>
          </w:tcPr>
          <w:p w14:paraId="20E123A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w:t>
            </w:r>
          </w:p>
        </w:tc>
        <w:tc>
          <w:tcPr>
            <w:tcW w:w="1059" w:type="dxa"/>
            <w:noWrap/>
            <w:hideMark/>
          </w:tcPr>
          <w:p w14:paraId="782084D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73</w:t>
            </w:r>
          </w:p>
        </w:tc>
        <w:tc>
          <w:tcPr>
            <w:tcW w:w="1448" w:type="dxa"/>
            <w:noWrap/>
            <w:hideMark/>
          </w:tcPr>
          <w:p w14:paraId="1294420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$31,481,443</w:t>
            </w:r>
          </w:p>
        </w:tc>
        <w:tc>
          <w:tcPr>
            <w:tcW w:w="1666" w:type="dxa"/>
            <w:noWrap/>
            <w:hideMark/>
          </w:tcPr>
          <w:p w14:paraId="5CB518C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$28,818,583</w:t>
            </w:r>
          </w:p>
        </w:tc>
        <w:tc>
          <w:tcPr>
            <w:tcW w:w="1666" w:type="dxa"/>
            <w:noWrap/>
            <w:hideMark/>
          </w:tcPr>
          <w:p w14:paraId="2A8439C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$27,187,811</w:t>
            </w:r>
          </w:p>
        </w:tc>
        <w:tc>
          <w:tcPr>
            <w:tcW w:w="1865" w:type="dxa"/>
            <w:noWrap/>
            <w:hideMark/>
          </w:tcPr>
          <w:p w14:paraId="2DAA271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$29,802,150</w:t>
            </w:r>
          </w:p>
        </w:tc>
      </w:tr>
      <w:tr w:rsidR="00EE2C16" w:rsidRPr="001176C7" w14:paraId="5992517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7196BDB3"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3EF869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5176F791" w14:textId="3A5CEF1C" w:rsidR="0C672705" w:rsidRDefault="0C67270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0</w:t>
            </w:r>
          </w:p>
          <w:p w14:paraId="5AE2D649" w14:textId="498A226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3BAB860C" w14:textId="4A8A0749" w:rsidR="591BBA4E" w:rsidRDefault="591BBA4E"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9</w:t>
            </w:r>
          </w:p>
          <w:p w14:paraId="4B43A20F" w14:textId="5355E0D1"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574D7DB" w14:textId="5807797A" w:rsidR="4E6E8B2B" w:rsidRDefault="4E6E8B2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w:t>
            </w:r>
          </w:p>
          <w:p w14:paraId="7CACF6BB" w14:textId="209E9C4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34639659" w14:textId="1308EDFB" w:rsidR="078F57B5" w:rsidRDefault="078F57B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w:t>
            </w:r>
          </w:p>
          <w:p w14:paraId="1282699C" w14:textId="7FDD136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3AA90542" w14:textId="1E228420" w:rsidR="529E69A0" w:rsidRDefault="529E69A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$0</w:t>
            </w:r>
          </w:p>
          <w:p w14:paraId="301A3AF2" w14:textId="5F3EFDB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37F132B" w14:textId="6A7F7249" w:rsidR="212DD47A" w:rsidRDefault="212DD47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$87,482,844</w:t>
            </w:r>
          </w:p>
          <w:p w14:paraId="7954355F" w14:textId="0E98031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4EE59F77" w14:textId="65EE9FE3" w:rsidR="3294BD39" w:rsidRDefault="3294BD3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$82,753,223</w:t>
            </w:r>
          </w:p>
          <w:p w14:paraId="2E906716" w14:textId="78BC3AC3"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421CE0CC" w14:textId="40E19847" w:rsidR="24C7AC38" w:rsidRDefault="24C7AC38"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$98,905,600</w:t>
            </w:r>
          </w:p>
          <w:p w14:paraId="74CF8E48" w14:textId="682732C3"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2082BE62"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hideMark/>
          </w:tcPr>
          <w:p w14:paraId="5D4B74D4"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Total</w:t>
            </w:r>
          </w:p>
        </w:tc>
        <w:tc>
          <w:tcPr>
            <w:tcW w:w="1054" w:type="dxa"/>
            <w:hideMark/>
          </w:tcPr>
          <w:p w14:paraId="32CDD0D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1CD2A50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1054" w:type="dxa"/>
            <w:noWrap/>
            <w:hideMark/>
          </w:tcPr>
          <w:p w14:paraId="581293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1055" w:type="dxa"/>
            <w:noWrap/>
            <w:hideMark/>
          </w:tcPr>
          <w:p w14:paraId="5BACB7C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687</w:t>
            </w:r>
          </w:p>
        </w:tc>
        <w:tc>
          <w:tcPr>
            <w:tcW w:w="1059" w:type="dxa"/>
            <w:noWrap/>
            <w:hideMark/>
          </w:tcPr>
          <w:p w14:paraId="0C13D27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756</w:t>
            </w:r>
          </w:p>
        </w:tc>
        <w:tc>
          <w:tcPr>
            <w:tcW w:w="1448" w:type="dxa"/>
            <w:noWrap/>
            <w:hideMark/>
          </w:tcPr>
          <w:p w14:paraId="6F7F0D4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1666" w:type="dxa"/>
            <w:noWrap/>
            <w:hideMark/>
          </w:tcPr>
          <w:p w14:paraId="782C5C8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1666" w:type="dxa"/>
            <w:noWrap/>
            <w:hideMark/>
          </w:tcPr>
          <w:p w14:paraId="58E60EF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1865" w:type="dxa"/>
            <w:noWrap/>
            <w:hideMark/>
          </w:tcPr>
          <w:p w14:paraId="0CD9F46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1176C7" w14:paraId="6F89306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52CE85B3" w14:textId="77777777" w:rsidR="00EE2C16" w:rsidRPr="001176C7" w:rsidRDefault="00EE2C16">
            <w:pPr>
              <w:spacing w:before="0" w:after="0" w:line="240" w:lineRule="auto"/>
              <w:rPr>
                <w:rFonts w:ascii="Gotham Medium" w:eastAsia="Times New Roman" w:hAnsi="Gotham Medium"/>
                <w:color w:val="000000"/>
                <w:sz w:val="18"/>
                <w:lang w:eastAsia="zh-CN"/>
              </w:rPr>
            </w:pPr>
          </w:p>
        </w:tc>
        <w:tc>
          <w:tcPr>
            <w:tcW w:w="1054" w:type="dxa"/>
            <w:hideMark/>
          </w:tcPr>
          <w:p w14:paraId="57EC048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1476D3D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238</w:t>
            </w:r>
          </w:p>
        </w:tc>
        <w:tc>
          <w:tcPr>
            <w:tcW w:w="1054" w:type="dxa"/>
            <w:noWrap/>
            <w:hideMark/>
          </w:tcPr>
          <w:p w14:paraId="2DA8967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303</w:t>
            </w:r>
          </w:p>
        </w:tc>
        <w:tc>
          <w:tcPr>
            <w:tcW w:w="1055" w:type="dxa"/>
            <w:noWrap/>
            <w:hideMark/>
          </w:tcPr>
          <w:p w14:paraId="37A082F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270</w:t>
            </w:r>
          </w:p>
        </w:tc>
        <w:tc>
          <w:tcPr>
            <w:tcW w:w="1059" w:type="dxa"/>
            <w:noWrap/>
            <w:hideMark/>
          </w:tcPr>
          <w:p w14:paraId="23CDC2C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263</w:t>
            </w:r>
          </w:p>
        </w:tc>
        <w:tc>
          <w:tcPr>
            <w:tcW w:w="1448" w:type="dxa"/>
            <w:noWrap/>
            <w:hideMark/>
          </w:tcPr>
          <w:p w14:paraId="27B64634" w14:textId="2293F918"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$613,631,37</w:t>
            </w:r>
            <w:r w:rsidR="00A437A6">
              <w:rPr>
                <w:rFonts w:eastAsia="Times New Roman"/>
                <w:color w:val="000000"/>
                <w:sz w:val="18"/>
                <w:lang w:eastAsia="zh-CN"/>
              </w:rPr>
              <w:t>2</w:t>
            </w:r>
          </w:p>
        </w:tc>
        <w:tc>
          <w:tcPr>
            <w:tcW w:w="1666" w:type="dxa"/>
            <w:noWrap/>
            <w:hideMark/>
          </w:tcPr>
          <w:p w14:paraId="16B000A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$699,255,597</w:t>
            </w:r>
          </w:p>
        </w:tc>
        <w:tc>
          <w:tcPr>
            <w:tcW w:w="1666" w:type="dxa"/>
            <w:noWrap/>
            <w:hideMark/>
          </w:tcPr>
          <w:p w14:paraId="7916A0C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$662,385,040</w:t>
            </w:r>
          </w:p>
        </w:tc>
        <w:tc>
          <w:tcPr>
            <w:tcW w:w="1865" w:type="dxa"/>
            <w:noWrap/>
            <w:hideMark/>
          </w:tcPr>
          <w:p w14:paraId="7422A1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$685,606,125</w:t>
            </w:r>
          </w:p>
        </w:tc>
      </w:tr>
    </w:tbl>
    <w:p w14:paraId="50A04200"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08" w:name="_Toc215221553"/>
      <w:bookmarkStart w:id="209" w:name="_Toc222909860"/>
      <w:r>
        <w:br w:type="page"/>
      </w:r>
    </w:p>
    <w:p w14:paraId="1E2F73C7" w14:textId="6EA87BBF" w:rsidR="00EE2C16" w:rsidRDefault="00EE2C16" w:rsidP="00EE2C16">
      <w:pPr>
        <w:pStyle w:val="Heading3"/>
        <w:rPr>
          <w:lang w:eastAsia="zh-CN"/>
        </w:rPr>
      </w:pPr>
      <w:bookmarkStart w:id="210" w:name="_Toc237437530"/>
      <w:bookmarkStart w:id="211" w:name="_Toc237438603"/>
      <w:bookmarkStart w:id="212" w:name="_Toc237439052"/>
      <w:r>
        <w:t>Location</w:t>
      </w:r>
      <w:r w:rsidRPr="004B1779">
        <w:rPr>
          <w:rFonts w:hint="eastAsia"/>
          <w:lang w:eastAsia="zh-CN"/>
        </w:rPr>
        <w:t xml:space="preserve"> of A</w:t>
      </w:r>
      <w:r w:rsidRPr="004B1779">
        <w:rPr>
          <w:lang w:eastAsia="zh-CN"/>
        </w:rPr>
        <w:t xml:space="preserve">dministering </w:t>
      </w:r>
      <w:r>
        <w:rPr>
          <w:lang w:eastAsia="zh-CN"/>
        </w:rPr>
        <w:t>I</w:t>
      </w:r>
      <w:r w:rsidRPr="4BEF9127">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08"/>
      <w:r>
        <w:rPr>
          <w:lang w:eastAsia="zh-CN"/>
        </w:rPr>
        <w:t>s</w:t>
      </w:r>
      <w:bookmarkEnd w:id="209"/>
      <w:bookmarkEnd w:id="210"/>
      <w:bookmarkEnd w:id="211"/>
      <w:bookmarkEnd w:id="212"/>
    </w:p>
    <w:p w14:paraId="1D795517" w14:textId="48EC7A5C" w:rsidR="00EE2C16" w:rsidRPr="006740BB" w:rsidRDefault="00EE2C16" w:rsidP="001A6A99">
      <w:pPr>
        <w:spacing w:after="120"/>
        <w:rPr>
          <w:iCs/>
          <w:lang w:eastAsia="zh-CN"/>
        </w:rPr>
      </w:pPr>
      <w:bookmarkStart w:id="213" w:name="_Toc229738808"/>
      <w:r w:rsidRPr="006740BB">
        <w:rPr>
          <w:lang w:eastAsia="zh-CN"/>
        </w:rPr>
        <w:t xml:space="preserve">Table </w:t>
      </w:r>
      <w:r w:rsidRPr="006740BB">
        <w:rPr>
          <w:iCs/>
          <w:lang w:eastAsia="zh-CN"/>
        </w:rPr>
        <w:fldChar w:fldCharType="begin"/>
      </w:r>
      <w:r w:rsidRPr="006740BB">
        <w:rPr>
          <w:lang w:eastAsia="zh-CN"/>
        </w:rPr>
        <w:instrText xml:space="preserve"> SEQ Table \* ARABIC </w:instrText>
      </w:r>
      <w:r w:rsidRPr="006740BB">
        <w:rPr>
          <w:iCs/>
          <w:lang w:eastAsia="zh-CN"/>
        </w:rPr>
        <w:fldChar w:fldCharType="separate"/>
      </w:r>
      <w:r w:rsidR="00356D6B">
        <w:rPr>
          <w:noProof/>
          <w:lang w:eastAsia="zh-CN"/>
        </w:rPr>
        <w:t>19</w:t>
      </w:r>
      <w:r w:rsidRPr="006740BB">
        <w:rPr>
          <w:iCs/>
          <w:lang w:eastAsia="zh-CN"/>
        </w:rPr>
        <w:fldChar w:fldCharType="end"/>
      </w:r>
      <w:r w:rsidRPr="006740BB">
        <w:rPr>
          <w:lang w:eastAsia="zh-CN"/>
        </w:rPr>
        <w:t>: Number of grants and amount of funding by jurisdiction and financial year</w:t>
      </w:r>
      <w:r>
        <w:rPr>
          <w:lang w:eastAsia="zh-CN"/>
        </w:rPr>
        <w:t xml:space="preserve">, </w:t>
      </w:r>
      <w:r w:rsidRPr="00A522C9">
        <w:rPr>
          <w:lang w:eastAsia="zh-CN"/>
        </w:rPr>
        <w:t>2021-22 to 2024-25</w:t>
      </w:r>
      <w:bookmarkEnd w:id="213"/>
    </w:p>
    <w:tbl>
      <w:tblPr>
        <w:tblStyle w:val="DefaultTable21"/>
        <w:tblW w:w="5000" w:type="pct"/>
        <w:tblLook w:val="04A0" w:firstRow="1" w:lastRow="0" w:firstColumn="1" w:lastColumn="0" w:noHBand="0" w:noVBand="1"/>
      </w:tblPr>
      <w:tblGrid>
        <w:gridCol w:w="1251"/>
        <w:gridCol w:w="1019"/>
        <w:gridCol w:w="1151"/>
        <w:gridCol w:w="1154"/>
        <w:gridCol w:w="1151"/>
        <w:gridCol w:w="1157"/>
        <w:gridCol w:w="1641"/>
        <w:gridCol w:w="1641"/>
        <w:gridCol w:w="1641"/>
        <w:gridCol w:w="1643"/>
      </w:tblGrid>
      <w:tr w:rsidR="00EE2C16" w:rsidRPr="005F2A54" w14:paraId="524895DE" w14:textId="77777777">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tcPr>
          <w:p w14:paraId="52C204E2" w14:textId="77777777" w:rsidR="00EE2C16" w:rsidRPr="009947DA" w:rsidRDefault="00EE2C16">
            <w:pPr>
              <w:spacing w:before="0" w:after="0" w:line="240" w:lineRule="auto"/>
              <w:rPr>
                <w:rFonts w:ascii="Gotham Medium" w:eastAsia="Times New Roman" w:hAnsi="Gotham Medium"/>
                <w:b w:val="0"/>
                <w:bCs/>
                <w:color w:val="000000"/>
                <w:sz w:val="18"/>
                <w:lang w:eastAsia="zh-CN"/>
              </w:rPr>
            </w:pPr>
            <w:r w:rsidRPr="009947DA">
              <w:rPr>
                <w:rFonts w:ascii="Gotham Medium" w:eastAsia="SimHei" w:hAnsi="Gotham Medium" w:hint="eastAsia"/>
                <w:b w:val="0"/>
                <w:bCs/>
                <w:color w:val="000000"/>
                <w:sz w:val="18"/>
                <w:lang w:eastAsia="zh-CN"/>
              </w:rPr>
              <w:t>Jurisdiction</w:t>
            </w:r>
            <w:r w:rsidRPr="009947DA">
              <w:rPr>
                <w:rFonts w:ascii="Gotham Medium" w:eastAsia="Times New Roman" w:hAnsi="Gotham Medium"/>
                <w:b w:val="0"/>
                <w:bCs/>
                <w:color w:val="000000"/>
                <w:sz w:val="18"/>
                <w:lang w:eastAsia="zh-CN"/>
              </w:rPr>
              <w:t> </w:t>
            </w:r>
          </w:p>
        </w:tc>
        <w:tc>
          <w:tcPr>
            <w:tcW w:w="379" w:type="pct"/>
            <w:vMerge w:val="restart"/>
            <w:noWrap/>
          </w:tcPr>
          <w:p w14:paraId="78422E69"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47DA">
              <w:rPr>
                <w:rFonts w:ascii="Gotham Medium" w:eastAsia="Times New Roman" w:hAnsi="Gotham Medium"/>
                <w:b w:val="0"/>
                <w:bCs/>
                <w:color w:val="000000"/>
                <w:sz w:val="18"/>
                <w:lang w:eastAsia="zh-CN"/>
              </w:rPr>
              <w:t>Fund</w:t>
            </w:r>
          </w:p>
        </w:tc>
        <w:tc>
          <w:tcPr>
            <w:tcW w:w="1715" w:type="pct"/>
            <w:gridSpan w:val="4"/>
            <w:noWrap/>
          </w:tcPr>
          <w:p w14:paraId="1DFB69F5"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bCs/>
                <w:color w:val="000000"/>
                <w:sz w:val="18"/>
                <w:lang w:eastAsia="zh-CN"/>
              </w:rPr>
            </w:pPr>
            <w:r w:rsidRPr="009947DA">
              <w:rPr>
                <w:rFonts w:ascii="Gotham Medium" w:eastAsiaTheme="minorEastAsia" w:hAnsi="Gotham Medium" w:hint="eastAsia"/>
                <w:b w:val="0"/>
                <w:bCs/>
                <w:color w:val="000000"/>
                <w:sz w:val="18"/>
                <w:lang w:eastAsia="zh-CN"/>
              </w:rPr>
              <w:t>Numbers of grants</w:t>
            </w:r>
          </w:p>
        </w:tc>
        <w:tc>
          <w:tcPr>
            <w:tcW w:w="2441" w:type="pct"/>
            <w:gridSpan w:val="4"/>
            <w:noWrap/>
          </w:tcPr>
          <w:p w14:paraId="511CA090"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bCs/>
                <w:color w:val="000000"/>
                <w:sz w:val="18"/>
                <w:lang w:eastAsia="zh-CN"/>
              </w:rPr>
            </w:pPr>
            <w:r w:rsidRPr="009947DA">
              <w:rPr>
                <w:rFonts w:ascii="Gotham Medium" w:eastAsiaTheme="minorEastAsia" w:hAnsi="Gotham Medium" w:hint="eastAsia"/>
                <w:b w:val="0"/>
                <w:bCs/>
                <w:color w:val="000000"/>
                <w:sz w:val="18"/>
                <w:lang w:eastAsia="zh-CN"/>
              </w:rPr>
              <w:t>Amount of funding</w:t>
            </w:r>
          </w:p>
        </w:tc>
      </w:tr>
      <w:tr w:rsidR="00EE2C16" w:rsidRPr="005F2A54" w14:paraId="7F507AB6"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noWrap/>
            <w:hideMark/>
          </w:tcPr>
          <w:p w14:paraId="45AA5285" w14:textId="77777777" w:rsidR="00EE2C16" w:rsidRPr="009947DA" w:rsidRDefault="00EE2C16">
            <w:pPr>
              <w:spacing w:before="0" w:after="0" w:line="240" w:lineRule="auto"/>
              <w:rPr>
                <w:rFonts w:ascii="Gotham Medium" w:eastAsia="Times New Roman" w:hAnsi="Gotham Medium"/>
                <w:b w:val="0"/>
                <w:bCs/>
                <w:color w:val="000000"/>
                <w:sz w:val="18"/>
                <w:lang w:eastAsia="zh-CN"/>
              </w:rPr>
            </w:pPr>
          </w:p>
        </w:tc>
        <w:tc>
          <w:tcPr>
            <w:tcW w:w="379" w:type="pct"/>
            <w:vMerge/>
            <w:noWrap/>
            <w:hideMark/>
          </w:tcPr>
          <w:p w14:paraId="322C8F3C"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p>
        </w:tc>
        <w:tc>
          <w:tcPr>
            <w:tcW w:w="428" w:type="pct"/>
            <w:noWrap/>
            <w:hideMark/>
          </w:tcPr>
          <w:p w14:paraId="727FBF3E"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2021-2022</w:t>
            </w:r>
          </w:p>
        </w:tc>
        <w:tc>
          <w:tcPr>
            <w:tcW w:w="429" w:type="pct"/>
            <w:noWrap/>
            <w:hideMark/>
          </w:tcPr>
          <w:p w14:paraId="29D8B48C"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2022-2023</w:t>
            </w:r>
          </w:p>
        </w:tc>
        <w:tc>
          <w:tcPr>
            <w:tcW w:w="428" w:type="pct"/>
            <w:noWrap/>
            <w:hideMark/>
          </w:tcPr>
          <w:p w14:paraId="79931E9F"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2023-2024</w:t>
            </w:r>
          </w:p>
        </w:tc>
        <w:tc>
          <w:tcPr>
            <w:tcW w:w="429" w:type="pct"/>
            <w:noWrap/>
            <w:hideMark/>
          </w:tcPr>
          <w:p w14:paraId="1C0AA9B5"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2024-2025</w:t>
            </w:r>
          </w:p>
        </w:tc>
        <w:tc>
          <w:tcPr>
            <w:tcW w:w="610" w:type="pct"/>
            <w:noWrap/>
            <w:hideMark/>
          </w:tcPr>
          <w:p w14:paraId="601D469D"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2021-2022</w:t>
            </w:r>
          </w:p>
        </w:tc>
        <w:tc>
          <w:tcPr>
            <w:tcW w:w="610" w:type="pct"/>
            <w:noWrap/>
            <w:hideMark/>
          </w:tcPr>
          <w:p w14:paraId="5E2AE846"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2022-2023</w:t>
            </w:r>
          </w:p>
        </w:tc>
        <w:tc>
          <w:tcPr>
            <w:tcW w:w="610" w:type="pct"/>
            <w:noWrap/>
            <w:hideMark/>
          </w:tcPr>
          <w:p w14:paraId="2F1DAD35"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2023-2024</w:t>
            </w:r>
          </w:p>
        </w:tc>
        <w:tc>
          <w:tcPr>
            <w:tcW w:w="610" w:type="pct"/>
            <w:noWrap/>
            <w:hideMark/>
          </w:tcPr>
          <w:p w14:paraId="208A93B0"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992B5C">
              <w:rPr>
                <w:rFonts w:ascii="Gotham Medium" w:eastAsia="Times New Roman" w:hAnsi="Gotham Medium"/>
                <w:color w:val="000000"/>
                <w:sz w:val="18"/>
                <w:lang w:eastAsia="zh-CN"/>
              </w:rPr>
              <w:t>2024-2025</w:t>
            </w:r>
          </w:p>
        </w:tc>
      </w:tr>
      <w:tr w:rsidR="00EE2C16" w:rsidRPr="005F2A54" w14:paraId="6C6DA0F7"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4D8085A9"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ACT</w:t>
            </w:r>
          </w:p>
        </w:tc>
        <w:tc>
          <w:tcPr>
            <w:tcW w:w="379" w:type="pct"/>
            <w:hideMark/>
          </w:tcPr>
          <w:p w14:paraId="569493D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CF7703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w:t>
            </w:r>
          </w:p>
        </w:tc>
        <w:tc>
          <w:tcPr>
            <w:tcW w:w="429" w:type="pct"/>
            <w:noWrap/>
            <w:hideMark/>
          </w:tcPr>
          <w:p w14:paraId="5B99167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428" w:type="pct"/>
            <w:noWrap/>
            <w:hideMark/>
          </w:tcPr>
          <w:p w14:paraId="1B00CD2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429" w:type="pct"/>
            <w:noWrap/>
            <w:hideMark/>
          </w:tcPr>
          <w:p w14:paraId="08CBCBF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610" w:type="pct"/>
            <w:noWrap/>
            <w:hideMark/>
          </w:tcPr>
          <w:p w14:paraId="0D5C279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$28,564,299</w:t>
            </w:r>
          </w:p>
        </w:tc>
        <w:tc>
          <w:tcPr>
            <w:tcW w:w="610" w:type="pct"/>
            <w:noWrap/>
            <w:hideMark/>
          </w:tcPr>
          <w:p w14:paraId="2368489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$19,801,499</w:t>
            </w:r>
          </w:p>
        </w:tc>
        <w:tc>
          <w:tcPr>
            <w:tcW w:w="610" w:type="pct"/>
            <w:noWrap/>
            <w:hideMark/>
          </w:tcPr>
          <w:p w14:paraId="72B5962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$9,621,278</w:t>
            </w:r>
          </w:p>
        </w:tc>
        <w:tc>
          <w:tcPr>
            <w:tcW w:w="610" w:type="pct"/>
            <w:noWrap/>
            <w:hideMark/>
          </w:tcPr>
          <w:p w14:paraId="3B4F4DE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$17,279,620</w:t>
            </w:r>
          </w:p>
        </w:tc>
      </w:tr>
      <w:tr w:rsidR="00EE2C16" w:rsidRPr="005F2A54" w14:paraId="448E4FE2"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44C50716"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55ADAB6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0296B6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9" w:type="pct"/>
            <w:noWrap/>
            <w:hideMark/>
          </w:tcPr>
          <w:p w14:paraId="6ADEDCF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428" w:type="pct"/>
            <w:noWrap/>
            <w:hideMark/>
          </w:tcPr>
          <w:p w14:paraId="02D0892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w:t>
            </w:r>
          </w:p>
        </w:tc>
        <w:tc>
          <w:tcPr>
            <w:tcW w:w="429" w:type="pct"/>
            <w:noWrap/>
            <w:hideMark/>
          </w:tcPr>
          <w:p w14:paraId="152AE41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610" w:type="pct"/>
            <w:noWrap/>
            <w:hideMark/>
          </w:tcPr>
          <w:p w14:paraId="297D9D1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$13,177,255</w:t>
            </w:r>
          </w:p>
        </w:tc>
        <w:tc>
          <w:tcPr>
            <w:tcW w:w="610" w:type="pct"/>
            <w:noWrap/>
            <w:hideMark/>
          </w:tcPr>
          <w:p w14:paraId="5300CF4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$16,861,839</w:t>
            </w:r>
          </w:p>
        </w:tc>
        <w:tc>
          <w:tcPr>
            <w:tcW w:w="610" w:type="pct"/>
            <w:noWrap/>
            <w:hideMark/>
          </w:tcPr>
          <w:p w14:paraId="611BBE2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$12,810,116</w:t>
            </w:r>
          </w:p>
        </w:tc>
        <w:tc>
          <w:tcPr>
            <w:tcW w:w="610" w:type="pct"/>
            <w:noWrap/>
            <w:hideMark/>
          </w:tcPr>
          <w:p w14:paraId="005B2B0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$13,406,098</w:t>
            </w:r>
          </w:p>
        </w:tc>
      </w:tr>
      <w:tr w:rsidR="00EE2C16" w:rsidRPr="005F2A54" w14:paraId="40AA4F44"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229B6E9E"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NSW</w:t>
            </w:r>
          </w:p>
        </w:tc>
        <w:tc>
          <w:tcPr>
            <w:tcW w:w="379" w:type="pct"/>
            <w:hideMark/>
          </w:tcPr>
          <w:p w14:paraId="3FEF594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5C409CE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230</w:t>
            </w:r>
          </w:p>
        </w:tc>
        <w:tc>
          <w:tcPr>
            <w:tcW w:w="429" w:type="pct"/>
            <w:noWrap/>
            <w:hideMark/>
          </w:tcPr>
          <w:p w14:paraId="35D05F4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209</w:t>
            </w:r>
          </w:p>
        </w:tc>
        <w:tc>
          <w:tcPr>
            <w:tcW w:w="428" w:type="pct"/>
            <w:noWrap/>
            <w:hideMark/>
          </w:tcPr>
          <w:p w14:paraId="15E2F47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201</w:t>
            </w:r>
          </w:p>
        </w:tc>
        <w:tc>
          <w:tcPr>
            <w:tcW w:w="429" w:type="pct"/>
            <w:noWrap/>
            <w:hideMark/>
          </w:tcPr>
          <w:p w14:paraId="3EC9476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209</w:t>
            </w:r>
          </w:p>
        </w:tc>
        <w:tc>
          <w:tcPr>
            <w:tcW w:w="610" w:type="pct"/>
            <w:noWrap/>
            <w:hideMark/>
          </w:tcPr>
          <w:p w14:paraId="4AC43F6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$279,701,381</w:t>
            </w:r>
          </w:p>
        </w:tc>
        <w:tc>
          <w:tcPr>
            <w:tcW w:w="610" w:type="pct"/>
            <w:noWrap/>
            <w:hideMark/>
          </w:tcPr>
          <w:p w14:paraId="65C0891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$266,057,152</w:t>
            </w:r>
          </w:p>
        </w:tc>
        <w:tc>
          <w:tcPr>
            <w:tcW w:w="610" w:type="pct"/>
            <w:noWrap/>
            <w:hideMark/>
          </w:tcPr>
          <w:p w14:paraId="26570B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$267,957,151</w:t>
            </w:r>
          </w:p>
        </w:tc>
        <w:tc>
          <w:tcPr>
            <w:tcW w:w="610" w:type="pct"/>
            <w:noWrap/>
            <w:hideMark/>
          </w:tcPr>
          <w:p w14:paraId="745A20D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$271,917,516</w:t>
            </w:r>
          </w:p>
        </w:tc>
      </w:tr>
      <w:tr w:rsidR="00EE2C16" w:rsidRPr="005F2A54" w14:paraId="5570BF67"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60AFAD0E"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4E8EEB9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BF1FE1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60</w:t>
            </w:r>
          </w:p>
        </w:tc>
        <w:tc>
          <w:tcPr>
            <w:tcW w:w="429" w:type="pct"/>
            <w:noWrap/>
            <w:hideMark/>
          </w:tcPr>
          <w:p w14:paraId="6DAC9AB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95</w:t>
            </w:r>
          </w:p>
        </w:tc>
        <w:tc>
          <w:tcPr>
            <w:tcW w:w="428" w:type="pct"/>
            <w:noWrap/>
            <w:hideMark/>
          </w:tcPr>
          <w:p w14:paraId="11B7E50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84</w:t>
            </w:r>
          </w:p>
        </w:tc>
        <w:tc>
          <w:tcPr>
            <w:tcW w:w="429" w:type="pct"/>
            <w:noWrap/>
            <w:hideMark/>
          </w:tcPr>
          <w:p w14:paraId="56D9035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74</w:t>
            </w:r>
          </w:p>
        </w:tc>
        <w:tc>
          <w:tcPr>
            <w:tcW w:w="610" w:type="pct"/>
            <w:noWrap/>
            <w:hideMark/>
          </w:tcPr>
          <w:p w14:paraId="5E6238B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$149,394,950</w:t>
            </w:r>
          </w:p>
        </w:tc>
        <w:tc>
          <w:tcPr>
            <w:tcW w:w="610" w:type="pct"/>
            <w:noWrap/>
            <w:hideMark/>
          </w:tcPr>
          <w:p w14:paraId="79266D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$203,450,926</w:t>
            </w:r>
          </w:p>
        </w:tc>
        <w:tc>
          <w:tcPr>
            <w:tcW w:w="610" w:type="pct"/>
            <w:noWrap/>
            <w:hideMark/>
          </w:tcPr>
          <w:p w14:paraId="5248158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$178,199,249</w:t>
            </w:r>
          </w:p>
        </w:tc>
        <w:tc>
          <w:tcPr>
            <w:tcW w:w="610" w:type="pct"/>
            <w:noWrap/>
            <w:hideMark/>
          </w:tcPr>
          <w:p w14:paraId="326E88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$219,274,993</w:t>
            </w:r>
          </w:p>
        </w:tc>
      </w:tr>
      <w:tr w:rsidR="00EE2C16" w:rsidRPr="005F2A54" w14:paraId="59D3E022"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616BB7CB"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NT</w:t>
            </w:r>
          </w:p>
        </w:tc>
        <w:tc>
          <w:tcPr>
            <w:tcW w:w="379" w:type="pct"/>
            <w:hideMark/>
          </w:tcPr>
          <w:p w14:paraId="7C76DDB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772539D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6A29683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8" w:type="pct"/>
            <w:noWrap/>
            <w:hideMark/>
          </w:tcPr>
          <w:p w14:paraId="518EED5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429" w:type="pct"/>
            <w:noWrap/>
            <w:hideMark/>
          </w:tcPr>
          <w:p w14:paraId="73346F7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610" w:type="pct"/>
            <w:noWrap/>
            <w:hideMark/>
          </w:tcPr>
          <w:p w14:paraId="3DA4CC9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$12,750,799</w:t>
            </w:r>
          </w:p>
        </w:tc>
        <w:tc>
          <w:tcPr>
            <w:tcW w:w="610" w:type="pct"/>
            <w:noWrap/>
            <w:hideMark/>
          </w:tcPr>
          <w:p w14:paraId="7648DA9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$6,736,191</w:t>
            </w:r>
          </w:p>
        </w:tc>
        <w:tc>
          <w:tcPr>
            <w:tcW w:w="610" w:type="pct"/>
            <w:noWrap/>
            <w:hideMark/>
          </w:tcPr>
          <w:p w14:paraId="63F800F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$19,663,948</w:t>
            </w:r>
          </w:p>
        </w:tc>
        <w:tc>
          <w:tcPr>
            <w:tcW w:w="610" w:type="pct"/>
            <w:noWrap/>
            <w:hideMark/>
          </w:tcPr>
          <w:p w14:paraId="3C490F1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$16,526,913</w:t>
            </w:r>
          </w:p>
        </w:tc>
      </w:tr>
      <w:tr w:rsidR="00EE2C16" w:rsidRPr="005F2A54" w14:paraId="69A52A11"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304A53D7"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2E7F30A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60795BF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2AC9030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8" w:type="pct"/>
            <w:noWrap/>
            <w:hideMark/>
          </w:tcPr>
          <w:p w14:paraId="7C85A1D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9" w:type="pct"/>
            <w:noWrap/>
            <w:hideMark/>
          </w:tcPr>
          <w:p w14:paraId="2D9DC85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610" w:type="pct"/>
            <w:noWrap/>
            <w:hideMark/>
          </w:tcPr>
          <w:p w14:paraId="191A626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$25,158,243</w:t>
            </w:r>
          </w:p>
        </w:tc>
        <w:tc>
          <w:tcPr>
            <w:tcW w:w="610" w:type="pct"/>
            <w:noWrap/>
            <w:hideMark/>
          </w:tcPr>
          <w:p w14:paraId="243EE6B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$7,278,760</w:t>
            </w:r>
          </w:p>
        </w:tc>
        <w:tc>
          <w:tcPr>
            <w:tcW w:w="610" w:type="pct"/>
            <w:noWrap/>
            <w:hideMark/>
          </w:tcPr>
          <w:p w14:paraId="1C268CC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$8,699,241</w:t>
            </w:r>
          </w:p>
        </w:tc>
        <w:tc>
          <w:tcPr>
            <w:tcW w:w="610" w:type="pct"/>
            <w:noWrap/>
            <w:hideMark/>
          </w:tcPr>
          <w:p w14:paraId="0DF4211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$21,905,627</w:t>
            </w:r>
          </w:p>
        </w:tc>
      </w:tr>
      <w:tr w:rsidR="00EE2C16" w:rsidRPr="005F2A54" w14:paraId="00251878"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004BC46B"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QLD</w:t>
            </w:r>
          </w:p>
        </w:tc>
        <w:tc>
          <w:tcPr>
            <w:tcW w:w="379" w:type="pct"/>
            <w:hideMark/>
          </w:tcPr>
          <w:p w14:paraId="75BAE21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D81309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111</w:t>
            </w:r>
          </w:p>
        </w:tc>
        <w:tc>
          <w:tcPr>
            <w:tcW w:w="429" w:type="pct"/>
            <w:noWrap/>
            <w:hideMark/>
          </w:tcPr>
          <w:p w14:paraId="00316EE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103</w:t>
            </w:r>
          </w:p>
        </w:tc>
        <w:tc>
          <w:tcPr>
            <w:tcW w:w="428" w:type="pct"/>
            <w:noWrap/>
            <w:hideMark/>
          </w:tcPr>
          <w:p w14:paraId="0378D5F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w:t>
            </w:r>
          </w:p>
        </w:tc>
        <w:tc>
          <w:tcPr>
            <w:tcW w:w="429" w:type="pct"/>
            <w:noWrap/>
            <w:hideMark/>
          </w:tcPr>
          <w:p w14:paraId="4DB5E94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104</w:t>
            </w:r>
          </w:p>
        </w:tc>
        <w:tc>
          <w:tcPr>
            <w:tcW w:w="610" w:type="pct"/>
            <w:noWrap/>
            <w:hideMark/>
          </w:tcPr>
          <w:p w14:paraId="56C2607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$149,783,900</w:t>
            </w:r>
          </w:p>
        </w:tc>
        <w:tc>
          <w:tcPr>
            <w:tcW w:w="610" w:type="pct"/>
            <w:noWrap/>
            <w:hideMark/>
          </w:tcPr>
          <w:p w14:paraId="79FC17A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$115,509,709</w:t>
            </w:r>
          </w:p>
        </w:tc>
        <w:tc>
          <w:tcPr>
            <w:tcW w:w="610" w:type="pct"/>
            <w:noWrap/>
            <w:hideMark/>
          </w:tcPr>
          <w:p w14:paraId="5724AB7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$124,691,047</w:t>
            </w:r>
          </w:p>
        </w:tc>
        <w:tc>
          <w:tcPr>
            <w:tcW w:w="610" w:type="pct"/>
            <w:noWrap/>
            <w:hideMark/>
          </w:tcPr>
          <w:p w14:paraId="34D23AC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$135,996,361</w:t>
            </w:r>
          </w:p>
        </w:tc>
      </w:tr>
      <w:tr w:rsidR="00EE2C16" w:rsidRPr="005F2A54" w14:paraId="3F8F6121"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2A286DF7"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6C0F635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2561E05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w:t>
            </w:r>
          </w:p>
        </w:tc>
        <w:tc>
          <w:tcPr>
            <w:tcW w:w="429" w:type="pct"/>
            <w:noWrap/>
            <w:hideMark/>
          </w:tcPr>
          <w:p w14:paraId="36E808D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w:t>
            </w:r>
          </w:p>
        </w:tc>
        <w:tc>
          <w:tcPr>
            <w:tcW w:w="428" w:type="pct"/>
            <w:noWrap/>
            <w:hideMark/>
          </w:tcPr>
          <w:p w14:paraId="7EA8633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44</w:t>
            </w:r>
          </w:p>
        </w:tc>
        <w:tc>
          <w:tcPr>
            <w:tcW w:w="429" w:type="pct"/>
            <w:noWrap/>
            <w:hideMark/>
          </w:tcPr>
          <w:p w14:paraId="1CF334E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w:t>
            </w:r>
          </w:p>
        </w:tc>
        <w:tc>
          <w:tcPr>
            <w:tcW w:w="610" w:type="pct"/>
            <w:noWrap/>
            <w:hideMark/>
          </w:tcPr>
          <w:p w14:paraId="39409E5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$138,502,190</w:t>
            </w:r>
          </w:p>
        </w:tc>
        <w:tc>
          <w:tcPr>
            <w:tcW w:w="610" w:type="pct"/>
            <w:noWrap/>
            <w:hideMark/>
          </w:tcPr>
          <w:p w14:paraId="7F073A1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$72,037,045</w:t>
            </w:r>
          </w:p>
        </w:tc>
        <w:tc>
          <w:tcPr>
            <w:tcW w:w="610" w:type="pct"/>
            <w:noWrap/>
            <w:hideMark/>
          </w:tcPr>
          <w:p w14:paraId="534C269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$121,585,556</w:t>
            </w:r>
          </w:p>
        </w:tc>
        <w:tc>
          <w:tcPr>
            <w:tcW w:w="610" w:type="pct"/>
            <w:noWrap/>
            <w:hideMark/>
          </w:tcPr>
          <w:p w14:paraId="2B7195D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$67,471,406</w:t>
            </w:r>
          </w:p>
        </w:tc>
      </w:tr>
      <w:tr w:rsidR="00EE2C16" w:rsidRPr="005F2A54" w14:paraId="5756A2C6"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7A8E1603"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SA</w:t>
            </w:r>
          </w:p>
        </w:tc>
        <w:tc>
          <w:tcPr>
            <w:tcW w:w="379" w:type="pct"/>
            <w:hideMark/>
          </w:tcPr>
          <w:p w14:paraId="37EF67E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7672CC3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48</w:t>
            </w:r>
          </w:p>
        </w:tc>
        <w:tc>
          <w:tcPr>
            <w:tcW w:w="429" w:type="pct"/>
            <w:noWrap/>
            <w:hideMark/>
          </w:tcPr>
          <w:p w14:paraId="2D11EB2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44</w:t>
            </w:r>
          </w:p>
        </w:tc>
        <w:tc>
          <w:tcPr>
            <w:tcW w:w="428" w:type="pct"/>
            <w:noWrap/>
            <w:hideMark/>
          </w:tcPr>
          <w:p w14:paraId="2377B4A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w:t>
            </w:r>
          </w:p>
        </w:tc>
        <w:tc>
          <w:tcPr>
            <w:tcW w:w="429" w:type="pct"/>
            <w:noWrap/>
            <w:hideMark/>
          </w:tcPr>
          <w:p w14:paraId="425A30F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47</w:t>
            </w:r>
          </w:p>
        </w:tc>
        <w:tc>
          <w:tcPr>
            <w:tcW w:w="610" w:type="pct"/>
            <w:noWrap/>
            <w:hideMark/>
          </w:tcPr>
          <w:p w14:paraId="1914C2A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$54,932,397</w:t>
            </w:r>
          </w:p>
        </w:tc>
        <w:tc>
          <w:tcPr>
            <w:tcW w:w="610" w:type="pct"/>
            <w:noWrap/>
            <w:hideMark/>
          </w:tcPr>
          <w:p w14:paraId="4C7C5B7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$51,576,692</w:t>
            </w:r>
          </w:p>
        </w:tc>
        <w:tc>
          <w:tcPr>
            <w:tcW w:w="610" w:type="pct"/>
            <w:noWrap/>
            <w:hideMark/>
          </w:tcPr>
          <w:p w14:paraId="59CE5D3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$53,215,600</w:t>
            </w:r>
          </w:p>
        </w:tc>
        <w:tc>
          <w:tcPr>
            <w:tcW w:w="610" w:type="pct"/>
            <w:noWrap/>
            <w:hideMark/>
          </w:tcPr>
          <w:p w14:paraId="5CDAF78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$67,526,870</w:t>
            </w:r>
          </w:p>
        </w:tc>
      </w:tr>
      <w:tr w:rsidR="00EE2C16" w:rsidRPr="005F2A54" w14:paraId="47DC15C8"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31AF70A1"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32809D2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0B1940F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w:t>
            </w:r>
          </w:p>
        </w:tc>
        <w:tc>
          <w:tcPr>
            <w:tcW w:w="429" w:type="pct"/>
            <w:noWrap/>
            <w:hideMark/>
          </w:tcPr>
          <w:p w14:paraId="62DD801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34</w:t>
            </w:r>
          </w:p>
        </w:tc>
        <w:tc>
          <w:tcPr>
            <w:tcW w:w="428" w:type="pct"/>
            <w:noWrap/>
            <w:hideMark/>
          </w:tcPr>
          <w:p w14:paraId="66870B8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429" w:type="pct"/>
            <w:noWrap/>
            <w:hideMark/>
          </w:tcPr>
          <w:p w14:paraId="65D3185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w:t>
            </w:r>
          </w:p>
        </w:tc>
        <w:tc>
          <w:tcPr>
            <w:tcW w:w="610" w:type="pct"/>
            <w:noWrap/>
            <w:hideMark/>
          </w:tcPr>
          <w:p w14:paraId="6E59553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$45,256,547</w:t>
            </w:r>
          </w:p>
        </w:tc>
        <w:tc>
          <w:tcPr>
            <w:tcW w:w="610" w:type="pct"/>
            <w:noWrap/>
            <w:hideMark/>
          </w:tcPr>
          <w:p w14:paraId="7427CF4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$53,305,369</w:t>
            </w:r>
          </w:p>
        </w:tc>
        <w:tc>
          <w:tcPr>
            <w:tcW w:w="610" w:type="pct"/>
            <w:noWrap/>
            <w:hideMark/>
          </w:tcPr>
          <w:p w14:paraId="36472FE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$41,875,122</w:t>
            </w:r>
          </w:p>
        </w:tc>
        <w:tc>
          <w:tcPr>
            <w:tcW w:w="610" w:type="pct"/>
            <w:noWrap/>
            <w:hideMark/>
          </w:tcPr>
          <w:p w14:paraId="6405A6C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$38,862,057</w:t>
            </w:r>
          </w:p>
        </w:tc>
      </w:tr>
      <w:tr w:rsidR="00EE2C16" w:rsidRPr="005F2A54" w14:paraId="567B64F2"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613C6C4D"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TAS</w:t>
            </w:r>
          </w:p>
        </w:tc>
        <w:tc>
          <w:tcPr>
            <w:tcW w:w="379" w:type="pct"/>
            <w:hideMark/>
          </w:tcPr>
          <w:p w14:paraId="6613AD3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BE9491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5FA5A19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8" w:type="pct"/>
            <w:noWrap/>
            <w:hideMark/>
          </w:tcPr>
          <w:p w14:paraId="7035EEF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429" w:type="pct"/>
            <w:noWrap/>
            <w:hideMark/>
          </w:tcPr>
          <w:p w14:paraId="601D0E8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w:t>
            </w:r>
          </w:p>
        </w:tc>
        <w:tc>
          <w:tcPr>
            <w:tcW w:w="610" w:type="pct"/>
            <w:noWrap/>
            <w:hideMark/>
          </w:tcPr>
          <w:p w14:paraId="55C470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$7,284,919</w:t>
            </w:r>
          </w:p>
        </w:tc>
        <w:tc>
          <w:tcPr>
            <w:tcW w:w="610" w:type="pct"/>
            <w:noWrap/>
            <w:hideMark/>
          </w:tcPr>
          <w:p w14:paraId="6C2EBEF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$5,399,732</w:t>
            </w:r>
          </w:p>
        </w:tc>
        <w:tc>
          <w:tcPr>
            <w:tcW w:w="610" w:type="pct"/>
            <w:noWrap/>
            <w:hideMark/>
          </w:tcPr>
          <w:p w14:paraId="5860367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$14,886,512</w:t>
            </w:r>
          </w:p>
        </w:tc>
        <w:tc>
          <w:tcPr>
            <w:tcW w:w="610" w:type="pct"/>
            <w:noWrap/>
            <w:hideMark/>
          </w:tcPr>
          <w:p w14:paraId="7E17148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$7,673,335</w:t>
            </w:r>
          </w:p>
        </w:tc>
      </w:tr>
      <w:tr w:rsidR="00EE2C16" w:rsidRPr="005F2A54" w14:paraId="31D8960B"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56DC72F3"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6232C8B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14AF8A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9" w:type="pct"/>
            <w:noWrap/>
            <w:hideMark/>
          </w:tcPr>
          <w:p w14:paraId="44323F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8" w:type="pct"/>
            <w:noWrap/>
            <w:hideMark/>
          </w:tcPr>
          <w:p w14:paraId="56BF4A2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429" w:type="pct"/>
            <w:noWrap/>
            <w:hideMark/>
          </w:tcPr>
          <w:p w14:paraId="038D2F3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w:t>
            </w:r>
          </w:p>
        </w:tc>
        <w:tc>
          <w:tcPr>
            <w:tcW w:w="610" w:type="pct"/>
            <w:noWrap/>
            <w:hideMark/>
          </w:tcPr>
          <w:p w14:paraId="5A57F6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$5,150,112</w:t>
            </w:r>
          </w:p>
        </w:tc>
        <w:tc>
          <w:tcPr>
            <w:tcW w:w="610" w:type="pct"/>
            <w:noWrap/>
            <w:hideMark/>
          </w:tcPr>
          <w:p w14:paraId="7B9AE00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$6,534,436</w:t>
            </w:r>
          </w:p>
        </w:tc>
        <w:tc>
          <w:tcPr>
            <w:tcW w:w="610" w:type="pct"/>
            <w:noWrap/>
            <w:hideMark/>
          </w:tcPr>
          <w:p w14:paraId="7F90839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610" w:type="pct"/>
            <w:noWrap/>
            <w:hideMark/>
          </w:tcPr>
          <w:p w14:paraId="66143F9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$3,660,760</w:t>
            </w:r>
          </w:p>
        </w:tc>
      </w:tr>
      <w:tr w:rsidR="00EE2C16" w:rsidRPr="005F2A54" w14:paraId="20192A09"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5D00E615"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VIC</w:t>
            </w:r>
          </w:p>
        </w:tc>
        <w:tc>
          <w:tcPr>
            <w:tcW w:w="379" w:type="pct"/>
            <w:hideMark/>
          </w:tcPr>
          <w:p w14:paraId="0687956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A7BB88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324</w:t>
            </w:r>
          </w:p>
        </w:tc>
        <w:tc>
          <w:tcPr>
            <w:tcW w:w="429" w:type="pct"/>
            <w:noWrap/>
            <w:hideMark/>
          </w:tcPr>
          <w:p w14:paraId="1764108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313</w:t>
            </w:r>
          </w:p>
        </w:tc>
        <w:tc>
          <w:tcPr>
            <w:tcW w:w="428" w:type="pct"/>
            <w:noWrap/>
            <w:hideMark/>
          </w:tcPr>
          <w:p w14:paraId="74D9F46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285</w:t>
            </w:r>
          </w:p>
        </w:tc>
        <w:tc>
          <w:tcPr>
            <w:tcW w:w="429" w:type="pct"/>
            <w:noWrap/>
            <w:hideMark/>
          </w:tcPr>
          <w:p w14:paraId="688342C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337</w:t>
            </w:r>
          </w:p>
        </w:tc>
        <w:tc>
          <w:tcPr>
            <w:tcW w:w="610" w:type="pct"/>
            <w:noWrap/>
            <w:hideMark/>
          </w:tcPr>
          <w:p w14:paraId="0EA5C14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$398,495,570</w:t>
            </w:r>
          </w:p>
        </w:tc>
        <w:tc>
          <w:tcPr>
            <w:tcW w:w="610" w:type="pct"/>
            <w:noWrap/>
            <w:hideMark/>
          </w:tcPr>
          <w:p w14:paraId="07F3C93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$400,005,462</w:t>
            </w:r>
          </w:p>
        </w:tc>
        <w:tc>
          <w:tcPr>
            <w:tcW w:w="610" w:type="pct"/>
            <w:noWrap/>
            <w:hideMark/>
          </w:tcPr>
          <w:p w14:paraId="2E7AD3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$383,247,956</w:t>
            </w:r>
          </w:p>
        </w:tc>
        <w:tc>
          <w:tcPr>
            <w:tcW w:w="610" w:type="pct"/>
            <w:noWrap/>
            <w:hideMark/>
          </w:tcPr>
          <w:p w14:paraId="392373A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$473,820,137</w:t>
            </w:r>
          </w:p>
        </w:tc>
      </w:tr>
      <w:tr w:rsidR="00EE2C16" w:rsidRPr="005F2A54" w14:paraId="1C88F599"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006E569E"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23FD997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2F5D25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87</w:t>
            </w:r>
          </w:p>
        </w:tc>
        <w:tc>
          <w:tcPr>
            <w:tcW w:w="429" w:type="pct"/>
            <w:noWrap/>
            <w:hideMark/>
          </w:tcPr>
          <w:p w14:paraId="3B93EE2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93</w:t>
            </w:r>
          </w:p>
        </w:tc>
        <w:tc>
          <w:tcPr>
            <w:tcW w:w="428" w:type="pct"/>
            <w:noWrap/>
            <w:hideMark/>
          </w:tcPr>
          <w:p w14:paraId="352303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429" w:type="pct"/>
            <w:noWrap/>
            <w:hideMark/>
          </w:tcPr>
          <w:p w14:paraId="1B4C7F2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610" w:type="pct"/>
            <w:noWrap/>
            <w:hideMark/>
          </w:tcPr>
          <w:p w14:paraId="60B7052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$206,553,181</w:t>
            </w:r>
          </w:p>
        </w:tc>
        <w:tc>
          <w:tcPr>
            <w:tcW w:w="610" w:type="pct"/>
            <w:noWrap/>
            <w:hideMark/>
          </w:tcPr>
          <w:p w14:paraId="684ECC3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$305,451,019</w:t>
            </w:r>
          </w:p>
        </w:tc>
        <w:tc>
          <w:tcPr>
            <w:tcW w:w="610" w:type="pct"/>
            <w:noWrap/>
            <w:hideMark/>
          </w:tcPr>
          <w:p w14:paraId="31FE3D2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$278,697,691</w:t>
            </w:r>
          </w:p>
        </w:tc>
        <w:tc>
          <w:tcPr>
            <w:tcW w:w="610" w:type="pct"/>
            <w:noWrap/>
            <w:hideMark/>
          </w:tcPr>
          <w:p w14:paraId="017C670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$287,237,686</w:t>
            </w:r>
          </w:p>
        </w:tc>
      </w:tr>
      <w:tr w:rsidR="00EE2C16" w:rsidRPr="005F2A54" w14:paraId="314C0704"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4D42ACB3"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WA</w:t>
            </w:r>
          </w:p>
        </w:tc>
        <w:tc>
          <w:tcPr>
            <w:tcW w:w="379" w:type="pct"/>
            <w:hideMark/>
          </w:tcPr>
          <w:p w14:paraId="11E8244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1C3D63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w:t>
            </w:r>
          </w:p>
        </w:tc>
        <w:tc>
          <w:tcPr>
            <w:tcW w:w="429" w:type="pct"/>
            <w:noWrap/>
            <w:hideMark/>
          </w:tcPr>
          <w:p w14:paraId="20FEA8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428" w:type="pct"/>
            <w:noWrap/>
            <w:hideMark/>
          </w:tcPr>
          <w:p w14:paraId="64A4FE8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w:t>
            </w:r>
          </w:p>
        </w:tc>
        <w:tc>
          <w:tcPr>
            <w:tcW w:w="429" w:type="pct"/>
            <w:noWrap/>
            <w:hideMark/>
          </w:tcPr>
          <w:p w14:paraId="28C518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610" w:type="pct"/>
            <w:noWrap/>
            <w:hideMark/>
          </w:tcPr>
          <w:p w14:paraId="2C4F541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$38,529,969</w:t>
            </w:r>
          </w:p>
        </w:tc>
        <w:tc>
          <w:tcPr>
            <w:tcW w:w="610" w:type="pct"/>
            <w:noWrap/>
            <w:hideMark/>
          </w:tcPr>
          <w:p w14:paraId="7A5A1A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$29,867,142</w:t>
            </w:r>
          </w:p>
        </w:tc>
        <w:tc>
          <w:tcPr>
            <w:tcW w:w="610" w:type="pct"/>
            <w:noWrap/>
            <w:hideMark/>
          </w:tcPr>
          <w:p w14:paraId="6DC99EC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$38,141,364</w:t>
            </w:r>
          </w:p>
        </w:tc>
        <w:tc>
          <w:tcPr>
            <w:tcW w:w="610" w:type="pct"/>
            <w:noWrap/>
            <w:hideMark/>
          </w:tcPr>
          <w:p w14:paraId="6ADCBD0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$31,458,085</w:t>
            </w:r>
          </w:p>
        </w:tc>
      </w:tr>
      <w:tr w:rsidR="00EE2C16" w:rsidRPr="005F2A54" w14:paraId="05043B6D"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4CB5DFB9"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785489A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E32D1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w:t>
            </w:r>
          </w:p>
        </w:tc>
        <w:tc>
          <w:tcPr>
            <w:tcW w:w="429" w:type="pct"/>
            <w:noWrap/>
            <w:hideMark/>
          </w:tcPr>
          <w:p w14:paraId="5E96F86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w:t>
            </w:r>
          </w:p>
        </w:tc>
        <w:tc>
          <w:tcPr>
            <w:tcW w:w="428" w:type="pct"/>
            <w:noWrap/>
            <w:hideMark/>
          </w:tcPr>
          <w:p w14:paraId="60C4B83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w:t>
            </w:r>
          </w:p>
        </w:tc>
        <w:tc>
          <w:tcPr>
            <w:tcW w:w="429" w:type="pct"/>
            <w:noWrap/>
            <w:hideMark/>
          </w:tcPr>
          <w:p w14:paraId="75DD3C8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w:t>
            </w:r>
          </w:p>
        </w:tc>
        <w:tc>
          <w:tcPr>
            <w:tcW w:w="610" w:type="pct"/>
            <w:noWrap/>
            <w:hideMark/>
          </w:tcPr>
          <w:p w14:paraId="4366DEC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$30,438,892</w:t>
            </w:r>
          </w:p>
        </w:tc>
        <w:tc>
          <w:tcPr>
            <w:tcW w:w="610" w:type="pct"/>
            <w:noWrap/>
            <w:hideMark/>
          </w:tcPr>
          <w:p w14:paraId="5C7C6D7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$34,336,202</w:t>
            </w:r>
          </w:p>
        </w:tc>
        <w:tc>
          <w:tcPr>
            <w:tcW w:w="610" w:type="pct"/>
            <w:noWrap/>
            <w:hideMark/>
          </w:tcPr>
          <w:p w14:paraId="2C7FBEB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$20,518,065</w:t>
            </w:r>
          </w:p>
        </w:tc>
        <w:tc>
          <w:tcPr>
            <w:tcW w:w="610" w:type="pct"/>
            <w:noWrap/>
            <w:hideMark/>
          </w:tcPr>
          <w:p w14:paraId="3BC4B94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$33,787,498</w:t>
            </w:r>
          </w:p>
        </w:tc>
      </w:tr>
      <w:tr w:rsidR="00EE2C16" w:rsidRPr="005F2A54" w14:paraId="54752515"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0E687049"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Total</w:t>
            </w:r>
          </w:p>
        </w:tc>
        <w:tc>
          <w:tcPr>
            <w:tcW w:w="379" w:type="pct"/>
            <w:hideMark/>
          </w:tcPr>
          <w:p w14:paraId="57A8500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6F12D62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429" w:type="pct"/>
            <w:noWrap/>
            <w:hideMark/>
          </w:tcPr>
          <w:p w14:paraId="40AED6E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428" w:type="pct"/>
            <w:noWrap/>
            <w:hideMark/>
          </w:tcPr>
          <w:p w14:paraId="0E767CD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687</w:t>
            </w:r>
          </w:p>
        </w:tc>
        <w:tc>
          <w:tcPr>
            <w:tcW w:w="429" w:type="pct"/>
            <w:noWrap/>
            <w:hideMark/>
          </w:tcPr>
          <w:p w14:paraId="729FE4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756</w:t>
            </w:r>
          </w:p>
        </w:tc>
        <w:tc>
          <w:tcPr>
            <w:tcW w:w="610" w:type="pct"/>
            <w:noWrap/>
            <w:hideMark/>
          </w:tcPr>
          <w:p w14:paraId="7B07220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610" w:type="pct"/>
            <w:noWrap/>
            <w:hideMark/>
          </w:tcPr>
          <w:p w14:paraId="5BB1A40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610" w:type="pct"/>
            <w:noWrap/>
            <w:hideMark/>
          </w:tcPr>
          <w:p w14:paraId="48EED55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610" w:type="pct"/>
            <w:noWrap/>
            <w:hideMark/>
          </w:tcPr>
          <w:p w14:paraId="0D7B764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5F2A54" w14:paraId="4112B8CB"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2D1C85AD" w14:textId="77777777" w:rsidR="00EE2C16" w:rsidRPr="005F2A54" w:rsidRDefault="00EE2C16">
            <w:pPr>
              <w:spacing w:before="0" w:after="0" w:line="240" w:lineRule="auto"/>
              <w:rPr>
                <w:rFonts w:ascii="Gotham Medium" w:eastAsia="Times New Roman" w:hAnsi="Gotham Medium"/>
                <w:color w:val="000000"/>
                <w:sz w:val="18"/>
                <w:lang w:eastAsia="zh-CN"/>
              </w:rPr>
            </w:pPr>
          </w:p>
        </w:tc>
        <w:tc>
          <w:tcPr>
            <w:tcW w:w="379" w:type="pct"/>
            <w:hideMark/>
          </w:tcPr>
          <w:p w14:paraId="3A40F8AB"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MRFF</w:t>
            </w:r>
          </w:p>
        </w:tc>
        <w:tc>
          <w:tcPr>
            <w:tcW w:w="428" w:type="pct"/>
            <w:noWrap/>
            <w:hideMark/>
          </w:tcPr>
          <w:p w14:paraId="69908226"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238</w:t>
            </w:r>
          </w:p>
        </w:tc>
        <w:tc>
          <w:tcPr>
            <w:tcW w:w="429" w:type="pct"/>
            <w:noWrap/>
            <w:hideMark/>
          </w:tcPr>
          <w:p w14:paraId="67DDD753"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303</w:t>
            </w:r>
          </w:p>
        </w:tc>
        <w:tc>
          <w:tcPr>
            <w:tcW w:w="428" w:type="pct"/>
            <w:noWrap/>
            <w:hideMark/>
          </w:tcPr>
          <w:p w14:paraId="449A7E18"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270</w:t>
            </w:r>
          </w:p>
        </w:tc>
        <w:tc>
          <w:tcPr>
            <w:tcW w:w="429" w:type="pct"/>
            <w:noWrap/>
            <w:hideMark/>
          </w:tcPr>
          <w:p w14:paraId="75E42A9E"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263</w:t>
            </w:r>
          </w:p>
        </w:tc>
        <w:tc>
          <w:tcPr>
            <w:tcW w:w="610" w:type="pct"/>
            <w:noWrap/>
            <w:hideMark/>
          </w:tcPr>
          <w:p w14:paraId="4D43EFA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$613,631,370</w:t>
            </w:r>
          </w:p>
        </w:tc>
        <w:tc>
          <w:tcPr>
            <w:tcW w:w="610" w:type="pct"/>
            <w:noWrap/>
            <w:hideMark/>
          </w:tcPr>
          <w:p w14:paraId="424E987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$699,255,596</w:t>
            </w:r>
          </w:p>
        </w:tc>
        <w:tc>
          <w:tcPr>
            <w:tcW w:w="610" w:type="pct"/>
            <w:noWrap/>
            <w:hideMark/>
          </w:tcPr>
          <w:p w14:paraId="5C3CC8A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$662,385,040</w:t>
            </w:r>
          </w:p>
        </w:tc>
        <w:tc>
          <w:tcPr>
            <w:tcW w:w="610" w:type="pct"/>
            <w:noWrap/>
            <w:hideMark/>
          </w:tcPr>
          <w:p w14:paraId="22EB89D0"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$685,606,125</w:t>
            </w:r>
          </w:p>
        </w:tc>
      </w:tr>
    </w:tbl>
    <w:p w14:paraId="352E1EAC"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14" w:name="_Toc215221554"/>
      <w:bookmarkStart w:id="215" w:name="_Toc222909861"/>
      <w:r>
        <w:br w:type="page"/>
      </w:r>
    </w:p>
    <w:p w14:paraId="62D54A12" w14:textId="2F10DE55" w:rsidR="00EE2C16" w:rsidRDefault="00EE2C16" w:rsidP="00EE2C16">
      <w:pPr>
        <w:pStyle w:val="Heading3"/>
        <w:rPr>
          <w:lang w:eastAsia="zh-CN"/>
        </w:rPr>
      </w:pPr>
      <w:bookmarkStart w:id="216" w:name="_Toc237437531"/>
      <w:bookmarkStart w:id="217" w:name="_Toc237438604"/>
      <w:bookmarkStart w:id="218" w:name="_Toc237439053"/>
      <w:r w:rsidRPr="004B1779">
        <w:t xml:space="preserve">Remoteness </w:t>
      </w:r>
      <w:r w:rsidRPr="004B1779">
        <w:rPr>
          <w:rFonts w:hint="eastAsia"/>
          <w:lang w:eastAsia="zh-CN"/>
        </w:rPr>
        <w:t>of A</w:t>
      </w:r>
      <w:r w:rsidRPr="004B1779">
        <w:rPr>
          <w:lang w:eastAsia="zh-CN"/>
        </w:rPr>
        <w:t xml:space="preserve">dministering </w:t>
      </w:r>
      <w:r>
        <w:rPr>
          <w:lang w:eastAsia="zh-CN"/>
        </w:rPr>
        <w:t>I</w:t>
      </w:r>
      <w:r w:rsidRPr="004B1779">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14"/>
      <w:r>
        <w:rPr>
          <w:lang w:eastAsia="zh-CN"/>
        </w:rPr>
        <w:t>s</w:t>
      </w:r>
      <w:bookmarkEnd w:id="215"/>
      <w:bookmarkEnd w:id="216"/>
      <w:bookmarkEnd w:id="217"/>
      <w:bookmarkEnd w:id="218"/>
    </w:p>
    <w:p w14:paraId="2B878F59" w14:textId="0942FE2B" w:rsidR="00EE2C16" w:rsidRPr="009926DB" w:rsidRDefault="00EE2C16" w:rsidP="001A6A99">
      <w:pPr>
        <w:spacing w:after="120"/>
        <w:rPr>
          <w:rFonts w:eastAsia="SimHei"/>
          <w:iCs/>
          <w:lang w:eastAsia="zh-CN"/>
        </w:rPr>
      </w:pPr>
      <w:bookmarkStart w:id="219" w:name="_Toc229738809"/>
      <w:r w:rsidRPr="00E43650">
        <w:rPr>
          <w:lang w:eastAsia="zh-CN"/>
        </w:rPr>
        <w:t xml:space="preserve">Table </w:t>
      </w:r>
      <w:r w:rsidRPr="00E43650">
        <w:rPr>
          <w:iCs/>
          <w:lang w:eastAsia="zh-CN"/>
        </w:rPr>
        <w:fldChar w:fldCharType="begin"/>
      </w:r>
      <w:r w:rsidRPr="00E43650">
        <w:rPr>
          <w:lang w:eastAsia="zh-CN"/>
        </w:rPr>
        <w:instrText xml:space="preserve"> SEQ Table \* ARABIC </w:instrText>
      </w:r>
      <w:r w:rsidRPr="00E43650">
        <w:rPr>
          <w:iCs/>
          <w:lang w:eastAsia="zh-CN"/>
        </w:rPr>
        <w:fldChar w:fldCharType="separate"/>
      </w:r>
      <w:r w:rsidR="00356D6B">
        <w:rPr>
          <w:noProof/>
          <w:lang w:eastAsia="zh-CN"/>
        </w:rPr>
        <w:t>20</w:t>
      </w:r>
      <w:r w:rsidRPr="00E43650">
        <w:rPr>
          <w:iCs/>
          <w:lang w:eastAsia="zh-CN"/>
        </w:rPr>
        <w:fldChar w:fldCharType="end"/>
      </w:r>
      <w:r w:rsidRPr="00E43650">
        <w:rPr>
          <w:lang w:eastAsia="zh-CN"/>
        </w:rPr>
        <w:t xml:space="preserve">: </w:t>
      </w:r>
      <w:r w:rsidRPr="00E43650">
        <w:rPr>
          <w:rFonts w:hint="eastAsia"/>
          <w:lang w:eastAsia="zh-CN"/>
        </w:rPr>
        <w:t xml:space="preserve">Number of grants and amount of funding by </w:t>
      </w:r>
      <w:r w:rsidRPr="00E43650">
        <w:rPr>
          <w:lang w:eastAsia="zh-CN"/>
        </w:rPr>
        <w:t>AI/EO remoteness</w:t>
      </w:r>
      <w:r w:rsidRPr="00E43650">
        <w:rPr>
          <w:rFonts w:hint="eastAsia"/>
          <w:lang w:eastAsia="zh-CN"/>
        </w:rPr>
        <w:t xml:space="preserve"> </w:t>
      </w:r>
      <w:r w:rsidRPr="00E43650">
        <w:rPr>
          <w:lang w:eastAsia="zh-CN"/>
        </w:rPr>
        <w:t>and financial year</w:t>
      </w:r>
      <w:r>
        <w:rPr>
          <w:lang w:eastAsia="zh-CN"/>
        </w:rPr>
        <w:t xml:space="preserve">, </w:t>
      </w:r>
      <w:r w:rsidRPr="00A522C9">
        <w:rPr>
          <w:lang w:eastAsia="zh-CN"/>
        </w:rPr>
        <w:t>2021-22 to 2024-25</w:t>
      </w:r>
      <w:bookmarkEnd w:id="219"/>
    </w:p>
    <w:tbl>
      <w:tblPr>
        <w:tblStyle w:val="DefaultTable21"/>
        <w:tblW w:w="13419" w:type="dxa"/>
        <w:tblLook w:val="04A0" w:firstRow="1" w:lastRow="0" w:firstColumn="1" w:lastColumn="0" w:noHBand="0" w:noVBand="1"/>
      </w:tblPr>
      <w:tblGrid>
        <w:gridCol w:w="2510"/>
        <w:gridCol w:w="828"/>
        <w:gridCol w:w="1092"/>
        <w:gridCol w:w="1132"/>
        <w:gridCol w:w="1145"/>
        <w:gridCol w:w="1146"/>
        <w:gridCol w:w="1401"/>
        <w:gridCol w:w="1366"/>
        <w:gridCol w:w="1372"/>
        <w:gridCol w:w="1427"/>
      </w:tblGrid>
      <w:tr w:rsidR="00EE2C16" w:rsidRPr="00C9031A" w14:paraId="357D5FA4" w14:textId="77777777">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0A931803" w14:textId="77777777" w:rsidR="00EE2C16" w:rsidRPr="00D164E4" w:rsidRDefault="00EE2C16">
            <w:pPr>
              <w:spacing w:before="0" w:after="0" w:line="240" w:lineRule="auto"/>
              <w:rPr>
                <w:rFonts w:ascii="Gotham Medium" w:eastAsia="SimHei" w:hAnsi="Gotham Medium"/>
                <w:b w:val="0"/>
                <w:color w:val="auto"/>
                <w:sz w:val="18"/>
                <w:lang w:eastAsia="zh-CN"/>
              </w:rPr>
            </w:pPr>
            <w:r w:rsidRPr="00D164E4">
              <w:rPr>
                <w:rFonts w:ascii="Gotham Medium" w:eastAsia="Times New Roman" w:hAnsi="Gotham Medium"/>
                <w:b w:val="0"/>
                <w:bCs/>
                <w:sz w:val="18"/>
                <w:lang w:eastAsia="zh-CN"/>
              </w:rPr>
              <w:t> </w:t>
            </w:r>
            <w:r w:rsidRPr="00D164E4">
              <w:rPr>
                <w:rFonts w:ascii="Gotham Medium" w:eastAsia="SimHei" w:hAnsi="Gotham Medium" w:hint="eastAsia"/>
                <w:b w:val="0"/>
                <w:bCs/>
                <w:sz w:val="18"/>
                <w:lang w:eastAsia="zh-CN"/>
              </w:rPr>
              <w:t>Remoteness</w:t>
            </w:r>
          </w:p>
        </w:tc>
        <w:tc>
          <w:tcPr>
            <w:tcW w:w="0" w:type="auto"/>
            <w:vMerge w:val="restart"/>
            <w:noWrap/>
            <w:hideMark/>
          </w:tcPr>
          <w:p w14:paraId="480CD3ED"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D164E4">
              <w:rPr>
                <w:rFonts w:ascii="Gotham Medium" w:eastAsia="Times New Roman" w:hAnsi="Gotham Medium"/>
                <w:b w:val="0"/>
                <w:color w:val="000000"/>
                <w:sz w:val="18"/>
                <w:lang w:eastAsia="zh-CN"/>
              </w:rPr>
              <w:t>Fund</w:t>
            </w:r>
          </w:p>
        </w:tc>
        <w:tc>
          <w:tcPr>
            <w:tcW w:w="0" w:type="auto"/>
            <w:gridSpan w:val="4"/>
            <w:noWrap/>
            <w:hideMark/>
          </w:tcPr>
          <w:p w14:paraId="2F2B04B7"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Number of grants</w:t>
            </w:r>
          </w:p>
        </w:tc>
        <w:tc>
          <w:tcPr>
            <w:tcW w:w="0" w:type="auto"/>
            <w:gridSpan w:val="4"/>
            <w:noWrap/>
            <w:hideMark/>
          </w:tcPr>
          <w:p w14:paraId="20609D40"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Amount of funding</w:t>
            </w:r>
          </w:p>
        </w:tc>
      </w:tr>
      <w:tr w:rsidR="00EE2C16" w:rsidRPr="00C9031A" w14:paraId="7E940999"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25CAE3AE"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vMerge/>
            <w:noWrap/>
            <w:hideMark/>
          </w:tcPr>
          <w:p w14:paraId="738D6087"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0" w:type="auto"/>
            <w:noWrap/>
            <w:hideMark/>
          </w:tcPr>
          <w:p w14:paraId="11BCFE7A"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0" w:type="auto"/>
            <w:noWrap/>
            <w:hideMark/>
          </w:tcPr>
          <w:p w14:paraId="1A7B434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2022-2023</w:t>
            </w:r>
          </w:p>
        </w:tc>
        <w:tc>
          <w:tcPr>
            <w:tcW w:w="0" w:type="auto"/>
            <w:noWrap/>
            <w:hideMark/>
          </w:tcPr>
          <w:p w14:paraId="05D17E33"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2023-2024</w:t>
            </w:r>
          </w:p>
        </w:tc>
        <w:tc>
          <w:tcPr>
            <w:tcW w:w="0" w:type="auto"/>
            <w:noWrap/>
            <w:hideMark/>
          </w:tcPr>
          <w:p w14:paraId="50E317D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2024-2025</w:t>
            </w:r>
          </w:p>
        </w:tc>
        <w:tc>
          <w:tcPr>
            <w:tcW w:w="0" w:type="auto"/>
            <w:noWrap/>
            <w:hideMark/>
          </w:tcPr>
          <w:p w14:paraId="331728A4"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0" w:type="auto"/>
            <w:noWrap/>
            <w:hideMark/>
          </w:tcPr>
          <w:p w14:paraId="1A7EEDA1"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2022-2023</w:t>
            </w:r>
          </w:p>
        </w:tc>
        <w:tc>
          <w:tcPr>
            <w:tcW w:w="0" w:type="auto"/>
            <w:noWrap/>
            <w:hideMark/>
          </w:tcPr>
          <w:p w14:paraId="126EE8FF"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2023-2024</w:t>
            </w:r>
          </w:p>
        </w:tc>
        <w:tc>
          <w:tcPr>
            <w:tcW w:w="0" w:type="auto"/>
            <w:noWrap/>
            <w:hideMark/>
          </w:tcPr>
          <w:p w14:paraId="43ED3842"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2024-2025</w:t>
            </w:r>
          </w:p>
        </w:tc>
      </w:tr>
      <w:tr w:rsidR="00EE2C16" w:rsidRPr="00C9031A" w14:paraId="7B3DB35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04139AE"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Metropolitan areas</w:t>
            </w:r>
          </w:p>
        </w:tc>
        <w:tc>
          <w:tcPr>
            <w:tcW w:w="0" w:type="auto"/>
            <w:hideMark/>
          </w:tcPr>
          <w:p w14:paraId="314E8ED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DCBBF8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748</w:t>
            </w:r>
          </w:p>
        </w:tc>
        <w:tc>
          <w:tcPr>
            <w:tcW w:w="0" w:type="auto"/>
            <w:noWrap/>
            <w:hideMark/>
          </w:tcPr>
          <w:p w14:paraId="7C7E7E1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708</w:t>
            </w:r>
          </w:p>
        </w:tc>
        <w:tc>
          <w:tcPr>
            <w:tcW w:w="0" w:type="auto"/>
            <w:noWrap/>
            <w:hideMark/>
          </w:tcPr>
          <w:p w14:paraId="1BB759F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658</w:t>
            </w:r>
          </w:p>
        </w:tc>
        <w:tc>
          <w:tcPr>
            <w:tcW w:w="0" w:type="auto"/>
            <w:noWrap/>
            <w:hideMark/>
          </w:tcPr>
          <w:p w14:paraId="640277D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725</w:t>
            </w:r>
          </w:p>
        </w:tc>
        <w:tc>
          <w:tcPr>
            <w:tcW w:w="0" w:type="auto"/>
            <w:noWrap/>
            <w:hideMark/>
          </w:tcPr>
          <w:p w14:paraId="4DBC9E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$937,491,484</w:t>
            </w:r>
          </w:p>
        </w:tc>
        <w:tc>
          <w:tcPr>
            <w:tcW w:w="0" w:type="auto"/>
            <w:noWrap/>
            <w:hideMark/>
          </w:tcPr>
          <w:p w14:paraId="582C43F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$882,116,276</w:t>
            </w:r>
          </w:p>
        </w:tc>
        <w:tc>
          <w:tcPr>
            <w:tcW w:w="0" w:type="auto"/>
            <w:noWrap/>
            <w:hideMark/>
          </w:tcPr>
          <w:p w14:paraId="35388F2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$866,824,691</w:t>
            </w:r>
          </w:p>
        </w:tc>
        <w:tc>
          <w:tcPr>
            <w:tcW w:w="0" w:type="auto"/>
            <w:noWrap/>
            <w:hideMark/>
          </w:tcPr>
          <w:p w14:paraId="55D8DA5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$990,249,046</w:t>
            </w:r>
          </w:p>
        </w:tc>
      </w:tr>
      <w:tr w:rsidR="00EE2C16" w:rsidRPr="00C9031A" w14:paraId="534A16DC"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0915179A"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0937151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2130B1E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221</w:t>
            </w:r>
          </w:p>
        </w:tc>
        <w:tc>
          <w:tcPr>
            <w:tcW w:w="0" w:type="auto"/>
            <w:noWrap/>
            <w:hideMark/>
          </w:tcPr>
          <w:p w14:paraId="6426AF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293</w:t>
            </w:r>
          </w:p>
        </w:tc>
        <w:tc>
          <w:tcPr>
            <w:tcW w:w="0" w:type="auto"/>
            <w:noWrap/>
            <w:hideMark/>
          </w:tcPr>
          <w:p w14:paraId="3B19839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258</w:t>
            </w:r>
          </w:p>
        </w:tc>
        <w:tc>
          <w:tcPr>
            <w:tcW w:w="0" w:type="auto"/>
            <w:noWrap/>
            <w:hideMark/>
          </w:tcPr>
          <w:p w14:paraId="5CDB1D3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252</w:t>
            </w:r>
          </w:p>
        </w:tc>
        <w:tc>
          <w:tcPr>
            <w:tcW w:w="0" w:type="auto"/>
            <w:noWrap/>
            <w:hideMark/>
          </w:tcPr>
          <w:p w14:paraId="5CFB9DA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$568,600,202</w:t>
            </w:r>
          </w:p>
        </w:tc>
        <w:tc>
          <w:tcPr>
            <w:tcW w:w="0" w:type="auto"/>
            <w:noWrap/>
            <w:hideMark/>
          </w:tcPr>
          <w:p w14:paraId="3BDB894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$682,424,359</w:t>
            </w:r>
          </w:p>
        </w:tc>
        <w:tc>
          <w:tcPr>
            <w:tcW w:w="0" w:type="auto"/>
            <w:noWrap/>
            <w:hideMark/>
          </w:tcPr>
          <w:p w14:paraId="702F17F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$634,136,023</w:t>
            </w:r>
          </w:p>
        </w:tc>
        <w:tc>
          <w:tcPr>
            <w:tcW w:w="0" w:type="auto"/>
            <w:noWrap/>
            <w:hideMark/>
          </w:tcPr>
          <w:p w14:paraId="59B6C25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$657,165,691</w:t>
            </w:r>
          </w:p>
        </w:tc>
      </w:tr>
      <w:tr w:rsidR="00EE2C16" w:rsidRPr="00C9031A" w14:paraId="1649F1F7"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C5BE9E9"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Regional centres</w:t>
            </w:r>
          </w:p>
        </w:tc>
        <w:tc>
          <w:tcPr>
            <w:tcW w:w="0" w:type="auto"/>
            <w:hideMark/>
          </w:tcPr>
          <w:p w14:paraId="4D2970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49C8FFD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24</w:t>
            </w:r>
          </w:p>
        </w:tc>
        <w:tc>
          <w:tcPr>
            <w:tcW w:w="0" w:type="auto"/>
            <w:noWrap/>
            <w:hideMark/>
          </w:tcPr>
          <w:p w14:paraId="3F0AF92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w:t>
            </w:r>
          </w:p>
        </w:tc>
        <w:tc>
          <w:tcPr>
            <w:tcW w:w="0" w:type="auto"/>
            <w:noWrap/>
            <w:hideMark/>
          </w:tcPr>
          <w:p w14:paraId="2305FDA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0" w:type="auto"/>
            <w:noWrap/>
            <w:hideMark/>
          </w:tcPr>
          <w:p w14:paraId="37E1B6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24</w:t>
            </w:r>
          </w:p>
        </w:tc>
        <w:tc>
          <w:tcPr>
            <w:tcW w:w="0" w:type="auto"/>
            <w:noWrap/>
            <w:hideMark/>
          </w:tcPr>
          <w:p w14:paraId="6931B83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$32,066,615</w:t>
            </w:r>
          </w:p>
        </w:tc>
        <w:tc>
          <w:tcPr>
            <w:tcW w:w="0" w:type="auto"/>
            <w:noWrap/>
            <w:hideMark/>
          </w:tcPr>
          <w:p w14:paraId="3374239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$12,837,303</w:t>
            </w:r>
          </w:p>
        </w:tc>
        <w:tc>
          <w:tcPr>
            <w:tcW w:w="0" w:type="auto"/>
            <w:noWrap/>
            <w:hideMark/>
          </w:tcPr>
          <w:p w14:paraId="09853D8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$43,630,427</w:t>
            </w:r>
          </w:p>
        </w:tc>
        <w:tc>
          <w:tcPr>
            <w:tcW w:w="0" w:type="auto"/>
            <w:noWrap/>
            <w:hideMark/>
          </w:tcPr>
          <w:p w14:paraId="579550C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$27,776,221</w:t>
            </w:r>
          </w:p>
        </w:tc>
      </w:tr>
      <w:tr w:rsidR="00EE2C16" w:rsidRPr="00C9031A" w14:paraId="6CACA12B"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2DD43F43"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428BBF7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063CEEB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w:t>
            </w:r>
          </w:p>
        </w:tc>
        <w:tc>
          <w:tcPr>
            <w:tcW w:w="0" w:type="auto"/>
            <w:noWrap/>
            <w:hideMark/>
          </w:tcPr>
          <w:p w14:paraId="6A9E4B4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w:t>
            </w:r>
          </w:p>
        </w:tc>
        <w:tc>
          <w:tcPr>
            <w:tcW w:w="0" w:type="auto"/>
            <w:noWrap/>
            <w:hideMark/>
          </w:tcPr>
          <w:p w14:paraId="55B9CA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0" w:type="auto"/>
            <w:noWrap/>
            <w:hideMark/>
          </w:tcPr>
          <w:p w14:paraId="539EC63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0" w:type="auto"/>
            <w:noWrap/>
            <w:hideMark/>
          </w:tcPr>
          <w:p w14:paraId="0D28373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$26,003,517</w:t>
            </w:r>
          </w:p>
        </w:tc>
        <w:tc>
          <w:tcPr>
            <w:tcW w:w="0" w:type="auto"/>
            <w:noWrap/>
            <w:hideMark/>
          </w:tcPr>
          <w:p w14:paraId="5ADB8BD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$16,831,237</w:t>
            </w:r>
          </w:p>
        </w:tc>
        <w:tc>
          <w:tcPr>
            <w:tcW w:w="0" w:type="auto"/>
            <w:noWrap/>
            <w:hideMark/>
          </w:tcPr>
          <w:p w14:paraId="339023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$21,159,844</w:t>
            </w:r>
          </w:p>
        </w:tc>
        <w:tc>
          <w:tcPr>
            <w:tcW w:w="0" w:type="auto"/>
            <w:noWrap/>
            <w:hideMark/>
          </w:tcPr>
          <w:p w14:paraId="3B9F632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$25,525,012</w:t>
            </w:r>
          </w:p>
        </w:tc>
      </w:tr>
      <w:tr w:rsidR="00EE2C16" w:rsidRPr="00C9031A" w14:paraId="40E8EA62"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5AFD712"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Large rural towns</w:t>
            </w:r>
          </w:p>
        </w:tc>
        <w:tc>
          <w:tcPr>
            <w:tcW w:w="0" w:type="auto"/>
            <w:hideMark/>
          </w:tcPr>
          <w:p w14:paraId="35DAAF7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18A77F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828413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B5B1E65" w14:textId="57196DE9" w:rsidR="00EE2C16" w:rsidRPr="00556079" w:rsidRDefault="00AD012C">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Times New Roman"/>
                <w:color w:val="000000"/>
                <w:sz w:val="18"/>
                <w:lang w:eastAsia="zh-CN"/>
              </w:rPr>
              <w:t>1</w:t>
            </w:r>
          </w:p>
        </w:tc>
        <w:tc>
          <w:tcPr>
            <w:tcW w:w="0" w:type="auto"/>
            <w:noWrap/>
            <w:hideMark/>
          </w:tcPr>
          <w:p w14:paraId="11A9D7BE" w14:textId="640D1FC1" w:rsidR="00EE2C16" w:rsidRPr="00556079" w:rsidRDefault="00AD012C">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Times New Roman"/>
                <w:color w:val="000000"/>
                <w:sz w:val="18"/>
                <w:lang w:eastAsia="zh-CN"/>
              </w:rPr>
              <w:t>7</w:t>
            </w:r>
          </w:p>
        </w:tc>
        <w:tc>
          <w:tcPr>
            <w:tcW w:w="0" w:type="auto"/>
            <w:noWrap/>
            <w:hideMark/>
          </w:tcPr>
          <w:p w14:paraId="3BC65FB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$485,135</w:t>
            </w:r>
          </w:p>
        </w:tc>
        <w:tc>
          <w:tcPr>
            <w:tcW w:w="0" w:type="auto"/>
            <w:noWrap/>
            <w:hideMark/>
          </w:tcPr>
          <w:p w14:paraId="4452416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2A3CB0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$969,738</w:t>
            </w:r>
          </w:p>
        </w:tc>
        <w:tc>
          <w:tcPr>
            <w:tcW w:w="0" w:type="auto"/>
            <w:noWrap/>
            <w:hideMark/>
          </w:tcPr>
          <w:p w14:paraId="00B1D29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$4,173,571</w:t>
            </w:r>
          </w:p>
        </w:tc>
      </w:tr>
      <w:tr w:rsidR="00EE2C16" w:rsidRPr="00C9031A" w14:paraId="28B790DB"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4274914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0CF681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67C3854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2DCF5E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1D22AC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w:t>
            </w:r>
          </w:p>
        </w:tc>
        <w:tc>
          <w:tcPr>
            <w:tcW w:w="0" w:type="auto"/>
            <w:noWrap/>
            <w:hideMark/>
          </w:tcPr>
          <w:p w14:paraId="76BF22C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1DA5FF0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$9,067,407</w:t>
            </w:r>
          </w:p>
        </w:tc>
        <w:tc>
          <w:tcPr>
            <w:tcW w:w="0" w:type="auto"/>
            <w:noWrap/>
            <w:hideMark/>
          </w:tcPr>
          <w:p w14:paraId="04351B6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46884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$7,089,172</w:t>
            </w:r>
          </w:p>
        </w:tc>
        <w:tc>
          <w:tcPr>
            <w:tcW w:w="0" w:type="auto"/>
            <w:noWrap/>
            <w:hideMark/>
          </w:tcPr>
          <w:p w14:paraId="38A18D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$1,923,043</w:t>
            </w:r>
          </w:p>
        </w:tc>
      </w:tr>
      <w:tr w:rsidR="00EE2C16" w:rsidRPr="00C9031A" w14:paraId="6D43BFC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53CE406"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Medium rural towns</w:t>
            </w:r>
          </w:p>
        </w:tc>
        <w:tc>
          <w:tcPr>
            <w:tcW w:w="0" w:type="auto"/>
            <w:hideMark/>
          </w:tcPr>
          <w:p w14:paraId="2C04721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4199301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CD6155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FD1BD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8220FA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DBE450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76A86C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CC0DE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E2A712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24F3B630"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5B20402E"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7F4B024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7BA3F26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B98311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8A106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485CB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CEA4E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1990BA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762034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624984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071201FC"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34A11EB6"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Small rural towns</w:t>
            </w:r>
          </w:p>
        </w:tc>
        <w:tc>
          <w:tcPr>
            <w:tcW w:w="0" w:type="auto"/>
            <w:hideMark/>
          </w:tcPr>
          <w:p w14:paraId="24240CB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16080E0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E0F556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D4BF3A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5CE75E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C8EEA6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1C33B1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9BE10A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B91E52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241B27AC"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58E2E614"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13A17CB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3539233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C09909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5FC918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567A30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3E5820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6BB36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721818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B73CA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1DE90CB9"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40CDA7F5"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Remote communities</w:t>
            </w:r>
          </w:p>
        </w:tc>
        <w:tc>
          <w:tcPr>
            <w:tcW w:w="0" w:type="auto"/>
            <w:hideMark/>
          </w:tcPr>
          <w:p w14:paraId="2CB13DD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69F3BA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5C02C8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8789C4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610C90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CFC0A9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C2F644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125CED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27C843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49F2E098"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1099D2EA"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783D119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59D8C75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w:t>
            </w:r>
          </w:p>
        </w:tc>
        <w:tc>
          <w:tcPr>
            <w:tcW w:w="0" w:type="auto"/>
            <w:noWrap/>
            <w:hideMark/>
          </w:tcPr>
          <w:p w14:paraId="6C64A2B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BC3D45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2B724D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70D2E5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$9,960,245</w:t>
            </w:r>
          </w:p>
        </w:tc>
        <w:tc>
          <w:tcPr>
            <w:tcW w:w="0" w:type="auto"/>
            <w:noWrap/>
            <w:hideMark/>
          </w:tcPr>
          <w:p w14:paraId="2FB778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C8755A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EED200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$992,379</w:t>
            </w:r>
          </w:p>
        </w:tc>
      </w:tr>
      <w:tr w:rsidR="00EE2C16" w:rsidRPr="00C9031A" w14:paraId="561B5D5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059F1392"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Very remote communities</w:t>
            </w:r>
          </w:p>
        </w:tc>
        <w:tc>
          <w:tcPr>
            <w:tcW w:w="0" w:type="auto"/>
            <w:hideMark/>
          </w:tcPr>
          <w:p w14:paraId="42BE6E2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1E959F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D1A5AF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721011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83381E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0C789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87B906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7606F5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99BB92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78168C9A"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72D7DD31"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5E4D88C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5F85FEC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28D18F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A03F72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52C6B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41E542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A8F1F7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FB6835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7D8ED5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48D16534"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141CFA44"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Total</w:t>
            </w:r>
          </w:p>
        </w:tc>
        <w:tc>
          <w:tcPr>
            <w:tcW w:w="0" w:type="auto"/>
            <w:hideMark/>
          </w:tcPr>
          <w:p w14:paraId="36B9C22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0F5ABFB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0" w:type="auto"/>
            <w:noWrap/>
            <w:hideMark/>
          </w:tcPr>
          <w:p w14:paraId="2778BB8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0" w:type="auto"/>
            <w:noWrap/>
            <w:hideMark/>
          </w:tcPr>
          <w:p w14:paraId="5DBDDAF1" w14:textId="5E4C2DBF"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w:t>
            </w:r>
            <w:r w:rsidR="00AD012C">
              <w:rPr>
                <w:rFonts w:eastAsia="Times New Roman"/>
                <w:color w:val="000000"/>
                <w:sz w:val="18"/>
                <w:lang w:eastAsia="zh-CN"/>
              </w:rPr>
              <w:t>7</w:t>
            </w:r>
          </w:p>
        </w:tc>
        <w:tc>
          <w:tcPr>
            <w:tcW w:w="0" w:type="auto"/>
            <w:noWrap/>
            <w:hideMark/>
          </w:tcPr>
          <w:p w14:paraId="5785274A" w14:textId="7CBA1A81"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w:t>
            </w:r>
            <w:r w:rsidR="00AD012C">
              <w:rPr>
                <w:rFonts w:eastAsia="Times New Roman"/>
                <w:color w:val="000000"/>
                <w:sz w:val="18"/>
                <w:lang w:eastAsia="zh-CN"/>
              </w:rPr>
              <w:t>6</w:t>
            </w:r>
          </w:p>
        </w:tc>
        <w:tc>
          <w:tcPr>
            <w:tcW w:w="0" w:type="auto"/>
            <w:noWrap/>
            <w:hideMark/>
          </w:tcPr>
          <w:p w14:paraId="2A41369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0" w:type="auto"/>
            <w:noWrap/>
            <w:hideMark/>
          </w:tcPr>
          <w:p w14:paraId="22D94B7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0" w:type="auto"/>
            <w:noWrap/>
            <w:hideMark/>
          </w:tcPr>
          <w:p w14:paraId="053064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0" w:type="auto"/>
            <w:noWrap/>
            <w:hideMark/>
          </w:tcPr>
          <w:p w14:paraId="2C9AC70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C9031A" w14:paraId="5C1846F5"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24244EB0" w14:textId="77777777" w:rsidR="00EE2C16" w:rsidRPr="00C9031A" w:rsidRDefault="00EE2C16">
            <w:pPr>
              <w:spacing w:before="0" w:after="0" w:line="240" w:lineRule="auto"/>
              <w:rPr>
                <w:rFonts w:ascii="Aptos Narrow" w:eastAsia="Times New Roman" w:hAnsi="Aptos Narrow"/>
                <w:color w:val="000000"/>
                <w:sz w:val="22"/>
                <w:szCs w:val="22"/>
                <w:lang w:eastAsia="zh-CN"/>
              </w:rPr>
            </w:pPr>
          </w:p>
        </w:tc>
        <w:tc>
          <w:tcPr>
            <w:tcW w:w="0" w:type="auto"/>
            <w:hideMark/>
          </w:tcPr>
          <w:p w14:paraId="1FEB84C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295109F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238</w:t>
            </w:r>
          </w:p>
        </w:tc>
        <w:tc>
          <w:tcPr>
            <w:tcW w:w="0" w:type="auto"/>
            <w:noWrap/>
            <w:hideMark/>
          </w:tcPr>
          <w:p w14:paraId="24F88D3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303</w:t>
            </w:r>
          </w:p>
        </w:tc>
        <w:tc>
          <w:tcPr>
            <w:tcW w:w="0" w:type="auto"/>
            <w:noWrap/>
            <w:hideMark/>
          </w:tcPr>
          <w:p w14:paraId="6E4D74A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270</w:t>
            </w:r>
          </w:p>
        </w:tc>
        <w:tc>
          <w:tcPr>
            <w:tcW w:w="0" w:type="auto"/>
            <w:noWrap/>
            <w:hideMark/>
          </w:tcPr>
          <w:p w14:paraId="2C8215E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263</w:t>
            </w:r>
          </w:p>
        </w:tc>
        <w:tc>
          <w:tcPr>
            <w:tcW w:w="0" w:type="auto"/>
            <w:noWrap/>
            <w:hideMark/>
          </w:tcPr>
          <w:p w14:paraId="158FC8F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$613,631,371</w:t>
            </w:r>
          </w:p>
        </w:tc>
        <w:tc>
          <w:tcPr>
            <w:tcW w:w="0" w:type="auto"/>
            <w:noWrap/>
            <w:hideMark/>
          </w:tcPr>
          <w:p w14:paraId="481E6BF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$699,255,596</w:t>
            </w:r>
          </w:p>
        </w:tc>
        <w:tc>
          <w:tcPr>
            <w:tcW w:w="0" w:type="auto"/>
            <w:noWrap/>
            <w:hideMark/>
          </w:tcPr>
          <w:p w14:paraId="5221160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$662,385,039</w:t>
            </w:r>
          </w:p>
        </w:tc>
        <w:tc>
          <w:tcPr>
            <w:tcW w:w="0" w:type="auto"/>
            <w:noWrap/>
            <w:hideMark/>
          </w:tcPr>
          <w:p w14:paraId="5A57244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$685,606,125</w:t>
            </w:r>
          </w:p>
        </w:tc>
      </w:tr>
    </w:tbl>
    <w:p w14:paraId="4E597E79" w14:textId="77777777" w:rsidR="00EE2C16" w:rsidRDefault="00EE2C16" w:rsidP="00EE2C16">
      <w:pPr>
        <w:spacing w:line="240" w:lineRule="atLeast"/>
        <w:rPr>
          <w:lang w:eastAsia="zh-CN"/>
        </w:rPr>
      </w:pPr>
      <w:r>
        <w:rPr>
          <w:lang w:eastAsia="zh-CN"/>
        </w:rPr>
        <w:br w:type="page"/>
      </w:r>
    </w:p>
    <w:p w14:paraId="5A55CE75" w14:textId="77777777" w:rsidR="00EE2C16" w:rsidRDefault="00EE2C16" w:rsidP="00EE2C16">
      <w:pPr>
        <w:pStyle w:val="Heading3"/>
        <w:tabs>
          <w:tab w:val="left" w:pos="2738"/>
        </w:tabs>
        <w:rPr>
          <w:rFonts w:eastAsia="SimHei"/>
          <w:lang w:eastAsia="zh-CN"/>
        </w:rPr>
      </w:pPr>
      <w:bookmarkStart w:id="220" w:name="_Toc215221555"/>
      <w:bookmarkStart w:id="221" w:name="_Toc222909862"/>
      <w:bookmarkStart w:id="222" w:name="_Toc237437532"/>
      <w:bookmarkStart w:id="223" w:name="_Toc237438605"/>
      <w:bookmarkStart w:id="224" w:name="_Toc237439054"/>
      <w:r w:rsidRPr="004B1779">
        <w:t xml:space="preserve">Sector of </w:t>
      </w:r>
      <w:r w:rsidRPr="004B1779">
        <w:rPr>
          <w:rFonts w:hint="eastAsia"/>
          <w:lang w:eastAsia="zh-CN"/>
        </w:rPr>
        <w:t>A</w:t>
      </w:r>
      <w:r w:rsidRPr="004B1779">
        <w:rPr>
          <w:lang w:eastAsia="zh-CN"/>
        </w:rPr>
        <w:t xml:space="preserve">dministering </w:t>
      </w:r>
      <w:r>
        <w:rPr>
          <w:lang w:eastAsia="zh-CN"/>
        </w:rPr>
        <w:t>I</w:t>
      </w:r>
      <w:r w:rsidRPr="004B1779">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20"/>
      <w:r>
        <w:rPr>
          <w:lang w:eastAsia="zh-CN"/>
        </w:rPr>
        <w:t>s</w:t>
      </w:r>
      <w:bookmarkEnd w:id="221"/>
      <w:bookmarkEnd w:id="222"/>
      <w:bookmarkEnd w:id="223"/>
      <w:bookmarkEnd w:id="224"/>
      <w:r w:rsidRPr="00EE06B4">
        <w:tab/>
      </w:r>
    </w:p>
    <w:p w14:paraId="28DE4AED" w14:textId="0EAA4B0A" w:rsidR="00EE2C16" w:rsidRPr="009926DB" w:rsidRDefault="00EE2C16" w:rsidP="001A6A99">
      <w:pPr>
        <w:spacing w:after="120"/>
        <w:rPr>
          <w:rFonts w:eastAsia="SimHei"/>
          <w:lang w:eastAsia="zh-CN"/>
        </w:rPr>
      </w:pPr>
      <w:bookmarkStart w:id="225" w:name="_Toc229738810"/>
      <w:r w:rsidRPr="00AE6458">
        <w:rPr>
          <w:lang w:eastAsia="zh-CN"/>
        </w:rPr>
        <w:t xml:space="preserve">Table </w:t>
      </w:r>
      <w:r w:rsidRPr="00AE6458">
        <w:rPr>
          <w:lang w:eastAsia="zh-CN"/>
        </w:rPr>
        <w:fldChar w:fldCharType="begin"/>
      </w:r>
      <w:r w:rsidRPr="00AE6458">
        <w:rPr>
          <w:lang w:eastAsia="zh-CN"/>
        </w:rPr>
        <w:instrText xml:space="preserve"> SEQ Table \* ARABIC </w:instrText>
      </w:r>
      <w:r w:rsidRPr="00AE6458">
        <w:rPr>
          <w:lang w:eastAsia="zh-CN"/>
        </w:rPr>
        <w:fldChar w:fldCharType="separate"/>
      </w:r>
      <w:r w:rsidR="00356D6B">
        <w:rPr>
          <w:noProof/>
          <w:lang w:eastAsia="zh-CN"/>
        </w:rPr>
        <w:t>21</w:t>
      </w:r>
      <w:r w:rsidRPr="00AE6458">
        <w:rPr>
          <w:lang w:eastAsia="zh-CN"/>
        </w:rPr>
        <w:fldChar w:fldCharType="end"/>
      </w:r>
      <w:r w:rsidRPr="00AE6458">
        <w:rPr>
          <w:lang w:eastAsia="zh-CN"/>
        </w:rPr>
        <w:t xml:space="preserve">: </w:t>
      </w:r>
      <w:r w:rsidRPr="00EE06B4">
        <w:rPr>
          <w:lang w:eastAsia="zh-CN"/>
        </w:rPr>
        <w:t xml:space="preserve">Number of grants and amount of funding by </w:t>
      </w:r>
      <w:r w:rsidRPr="00EE06B4">
        <w:rPr>
          <w:rFonts w:hint="eastAsia"/>
          <w:lang w:eastAsia="zh-CN"/>
        </w:rPr>
        <w:t xml:space="preserve">sector of </w:t>
      </w:r>
      <w:r w:rsidRPr="00EE06B4">
        <w:rPr>
          <w:lang w:eastAsia="zh-CN"/>
        </w:rPr>
        <w:t>AI/EO</w:t>
      </w:r>
      <w:r>
        <w:rPr>
          <w:lang w:eastAsia="zh-CN"/>
        </w:rPr>
        <w:t xml:space="preserve"> and financial year, </w:t>
      </w:r>
      <w:r w:rsidRPr="00A522C9">
        <w:rPr>
          <w:lang w:eastAsia="zh-CN"/>
        </w:rPr>
        <w:t>2021-22 to 2024-25</w:t>
      </w:r>
      <w:bookmarkEnd w:id="225"/>
    </w:p>
    <w:tbl>
      <w:tblPr>
        <w:tblStyle w:val="DefaultTable21"/>
        <w:tblW w:w="5000" w:type="pct"/>
        <w:tblLook w:val="04A0" w:firstRow="1" w:lastRow="0" w:firstColumn="1" w:lastColumn="0" w:noHBand="0" w:noVBand="1"/>
      </w:tblPr>
      <w:tblGrid>
        <w:gridCol w:w="2576"/>
        <w:gridCol w:w="830"/>
        <w:gridCol w:w="1103"/>
        <w:gridCol w:w="1143"/>
        <w:gridCol w:w="1157"/>
        <w:gridCol w:w="1159"/>
        <w:gridCol w:w="1370"/>
        <w:gridCol w:w="1340"/>
        <w:gridCol w:w="1370"/>
        <w:gridCol w:w="1401"/>
      </w:tblGrid>
      <w:tr w:rsidR="00EE2C16" w:rsidRPr="002D490B" w14:paraId="199DF92A"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72ED3991" w14:textId="77777777" w:rsidR="00EE2C16" w:rsidRPr="00D164E4" w:rsidRDefault="00EE2C16">
            <w:pPr>
              <w:spacing w:before="0" w:after="0" w:line="240" w:lineRule="auto"/>
              <w:rPr>
                <w:rFonts w:ascii="Gotham Medium" w:eastAsia="SimHei" w:hAnsi="Gotham Medium"/>
                <w:b w:val="0"/>
                <w:color w:val="auto"/>
                <w:sz w:val="18"/>
                <w:lang w:eastAsia="zh-CN"/>
              </w:rPr>
            </w:pPr>
            <w:r w:rsidRPr="00D164E4">
              <w:rPr>
                <w:rFonts w:ascii="Gotham Medium" w:eastAsia="Times New Roman" w:hAnsi="Gotham Medium"/>
                <w:b w:val="0"/>
                <w:bCs/>
                <w:sz w:val="18"/>
                <w:lang w:eastAsia="zh-CN"/>
              </w:rPr>
              <w:t> </w:t>
            </w:r>
            <w:r w:rsidRPr="00D164E4">
              <w:rPr>
                <w:rFonts w:ascii="Gotham Medium" w:eastAsia="SimHei" w:hAnsi="Gotham Medium" w:hint="eastAsia"/>
                <w:b w:val="0"/>
                <w:bCs/>
                <w:sz w:val="18"/>
                <w:lang w:eastAsia="zh-CN"/>
              </w:rPr>
              <w:t>Sector</w:t>
            </w:r>
          </w:p>
        </w:tc>
        <w:tc>
          <w:tcPr>
            <w:tcW w:w="309" w:type="pct"/>
            <w:vMerge w:val="restart"/>
            <w:noWrap/>
            <w:hideMark/>
          </w:tcPr>
          <w:p w14:paraId="11C656DB"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D164E4">
              <w:rPr>
                <w:rFonts w:ascii="Gotham Medium" w:eastAsia="Times New Roman" w:hAnsi="Gotham Medium"/>
                <w:b w:val="0"/>
                <w:bCs/>
                <w:color w:val="000000"/>
                <w:sz w:val="18"/>
                <w:lang w:eastAsia="zh-CN"/>
              </w:rPr>
              <w:t>Fund</w:t>
            </w:r>
          </w:p>
        </w:tc>
        <w:tc>
          <w:tcPr>
            <w:tcW w:w="1696" w:type="pct"/>
            <w:gridSpan w:val="4"/>
            <w:noWrap/>
            <w:hideMark/>
          </w:tcPr>
          <w:p w14:paraId="00FEC7AF"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D164E4">
              <w:rPr>
                <w:rFonts w:ascii="Gotham Medium" w:eastAsia="Times New Roman" w:hAnsi="Gotham Medium"/>
                <w:b w:val="0"/>
                <w:bCs/>
                <w:color w:val="000000"/>
                <w:sz w:val="18"/>
                <w:lang w:eastAsia="zh-CN"/>
              </w:rPr>
              <w:t>Number of grants</w:t>
            </w:r>
          </w:p>
        </w:tc>
        <w:tc>
          <w:tcPr>
            <w:tcW w:w="2038" w:type="pct"/>
            <w:gridSpan w:val="4"/>
            <w:noWrap/>
            <w:hideMark/>
          </w:tcPr>
          <w:p w14:paraId="493F39EC"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D164E4">
              <w:rPr>
                <w:rFonts w:ascii="Gotham Medium" w:eastAsia="Times New Roman" w:hAnsi="Gotham Medium"/>
                <w:b w:val="0"/>
                <w:bCs/>
                <w:color w:val="000000"/>
                <w:sz w:val="18"/>
                <w:lang w:eastAsia="zh-CN"/>
              </w:rPr>
              <w:t>Amount of funding</w:t>
            </w:r>
          </w:p>
        </w:tc>
      </w:tr>
      <w:tr w:rsidR="00EE2C16" w:rsidRPr="002D490B" w14:paraId="7C614CD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noWrap/>
            <w:hideMark/>
          </w:tcPr>
          <w:p w14:paraId="5C6C8ACF" w14:textId="77777777" w:rsidR="00EE2C16" w:rsidRPr="00D164E4" w:rsidRDefault="00EE2C16">
            <w:pPr>
              <w:spacing w:before="0" w:after="0" w:line="240" w:lineRule="auto"/>
              <w:rPr>
                <w:rFonts w:ascii="Gotham Medium" w:eastAsia="Times New Roman" w:hAnsi="Gotham Medium"/>
                <w:b w:val="0"/>
                <w:sz w:val="18"/>
                <w:lang w:eastAsia="zh-CN"/>
              </w:rPr>
            </w:pPr>
          </w:p>
        </w:tc>
        <w:tc>
          <w:tcPr>
            <w:tcW w:w="309" w:type="pct"/>
            <w:vMerge/>
            <w:noWrap/>
            <w:hideMark/>
          </w:tcPr>
          <w:p w14:paraId="4B161D23"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410" w:type="pct"/>
            <w:noWrap/>
            <w:hideMark/>
          </w:tcPr>
          <w:p w14:paraId="2A689DCF"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2021-2022</w:t>
            </w:r>
          </w:p>
        </w:tc>
        <w:tc>
          <w:tcPr>
            <w:tcW w:w="425" w:type="pct"/>
            <w:noWrap/>
            <w:hideMark/>
          </w:tcPr>
          <w:p w14:paraId="0A7ADCBA"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2022-2023</w:t>
            </w:r>
          </w:p>
        </w:tc>
        <w:tc>
          <w:tcPr>
            <w:tcW w:w="430" w:type="pct"/>
            <w:noWrap/>
            <w:hideMark/>
          </w:tcPr>
          <w:p w14:paraId="26728CD6"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2023-2024</w:t>
            </w:r>
          </w:p>
        </w:tc>
        <w:tc>
          <w:tcPr>
            <w:tcW w:w="431" w:type="pct"/>
            <w:noWrap/>
            <w:hideMark/>
          </w:tcPr>
          <w:p w14:paraId="1391A93D"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2024-2025</w:t>
            </w:r>
          </w:p>
        </w:tc>
        <w:tc>
          <w:tcPr>
            <w:tcW w:w="509" w:type="pct"/>
            <w:noWrap/>
            <w:hideMark/>
          </w:tcPr>
          <w:p w14:paraId="5616452D"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2021-2022</w:t>
            </w:r>
          </w:p>
        </w:tc>
        <w:tc>
          <w:tcPr>
            <w:tcW w:w="498" w:type="pct"/>
            <w:noWrap/>
            <w:hideMark/>
          </w:tcPr>
          <w:p w14:paraId="2F68BC25"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2022-2023</w:t>
            </w:r>
          </w:p>
        </w:tc>
        <w:tc>
          <w:tcPr>
            <w:tcW w:w="509" w:type="pct"/>
            <w:noWrap/>
            <w:hideMark/>
          </w:tcPr>
          <w:p w14:paraId="6006A763"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2023-2024</w:t>
            </w:r>
          </w:p>
        </w:tc>
        <w:tc>
          <w:tcPr>
            <w:tcW w:w="521" w:type="pct"/>
            <w:noWrap/>
            <w:hideMark/>
          </w:tcPr>
          <w:p w14:paraId="7A5079E5"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2024-2025</w:t>
            </w:r>
          </w:p>
        </w:tc>
      </w:tr>
      <w:tr w:rsidR="00EE2C16" w:rsidRPr="002D490B" w14:paraId="4A28156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3BCD9751"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University</w:t>
            </w:r>
          </w:p>
        </w:tc>
        <w:tc>
          <w:tcPr>
            <w:tcW w:w="309" w:type="pct"/>
            <w:hideMark/>
          </w:tcPr>
          <w:p w14:paraId="5932D5B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0E3DBEC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629</w:t>
            </w:r>
          </w:p>
        </w:tc>
        <w:tc>
          <w:tcPr>
            <w:tcW w:w="425" w:type="pct"/>
            <w:noWrap/>
            <w:hideMark/>
          </w:tcPr>
          <w:p w14:paraId="71CC7DF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582</w:t>
            </w:r>
          </w:p>
        </w:tc>
        <w:tc>
          <w:tcPr>
            <w:tcW w:w="430" w:type="pct"/>
            <w:noWrap/>
            <w:hideMark/>
          </w:tcPr>
          <w:p w14:paraId="4D09EE09"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544</w:t>
            </w:r>
          </w:p>
        </w:tc>
        <w:tc>
          <w:tcPr>
            <w:tcW w:w="431" w:type="pct"/>
            <w:noWrap/>
            <w:hideMark/>
          </w:tcPr>
          <w:p w14:paraId="10FD9FD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633</w:t>
            </w:r>
          </w:p>
        </w:tc>
        <w:tc>
          <w:tcPr>
            <w:tcW w:w="509" w:type="pct"/>
            <w:noWrap/>
            <w:hideMark/>
          </w:tcPr>
          <w:p w14:paraId="6CE8F8E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$797,300,964</w:t>
            </w:r>
          </w:p>
        </w:tc>
        <w:tc>
          <w:tcPr>
            <w:tcW w:w="498" w:type="pct"/>
            <w:noWrap/>
            <w:hideMark/>
          </w:tcPr>
          <w:p w14:paraId="40A0B56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$728,266,353</w:t>
            </w:r>
          </w:p>
        </w:tc>
        <w:tc>
          <w:tcPr>
            <w:tcW w:w="509" w:type="pct"/>
            <w:noWrap/>
            <w:hideMark/>
          </w:tcPr>
          <w:p w14:paraId="705C9014"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$731,017,919</w:t>
            </w:r>
          </w:p>
        </w:tc>
        <w:tc>
          <w:tcPr>
            <w:tcW w:w="521" w:type="pct"/>
            <w:noWrap/>
            <w:hideMark/>
          </w:tcPr>
          <w:p w14:paraId="2A1030AD"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$854,601,616</w:t>
            </w:r>
          </w:p>
        </w:tc>
      </w:tr>
      <w:tr w:rsidR="00EE2C16" w:rsidRPr="002D490B" w14:paraId="5E63A7B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7ECA8907"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3AF7C59C"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4E64B31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208</w:t>
            </w:r>
          </w:p>
        </w:tc>
        <w:tc>
          <w:tcPr>
            <w:tcW w:w="425" w:type="pct"/>
            <w:noWrap/>
            <w:hideMark/>
          </w:tcPr>
          <w:p w14:paraId="08371C6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271</w:t>
            </w:r>
          </w:p>
        </w:tc>
        <w:tc>
          <w:tcPr>
            <w:tcW w:w="430" w:type="pct"/>
            <w:noWrap/>
            <w:hideMark/>
          </w:tcPr>
          <w:p w14:paraId="454A356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241</w:t>
            </w:r>
          </w:p>
        </w:tc>
        <w:tc>
          <w:tcPr>
            <w:tcW w:w="431" w:type="pct"/>
            <w:noWrap/>
            <w:hideMark/>
          </w:tcPr>
          <w:p w14:paraId="4AEE6B0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231</w:t>
            </w:r>
          </w:p>
        </w:tc>
        <w:tc>
          <w:tcPr>
            <w:tcW w:w="509" w:type="pct"/>
            <w:noWrap/>
            <w:hideMark/>
          </w:tcPr>
          <w:p w14:paraId="378DE75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$421,282,600 </w:t>
            </w:r>
          </w:p>
        </w:tc>
        <w:tc>
          <w:tcPr>
            <w:tcW w:w="498" w:type="pct"/>
            <w:noWrap/>
            <w:hideMark/>
          </w:tcPr>
          <w:p w14:paraId="59F15DC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$572,837,601 </w:t>
            </w:r>
          </w:p>
        </w:tc>
        <w:tc>
          <w:tcPr>
            <w:tcW w:w="509" w:type="pct"/>
            <w:noWrap/>
            <w:hideMark/>
          </w:tcPr>
          <w:p w14:paraId="1BA7A5B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$524,440,632 </w:t>
            </w:r>
          </w:p>
        </w:tc>
        <w:tc>
          <w:tcPr>
            <w:tcW w:w="521" w:type="pct"/>
            <w:noWrap/>
            <w:hideMark/>
          </w:tcPr>
          <w:p w14:paraId="098C173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$492,872,074 </w:t>
            </w:r>
          </w:p>
        </w:tc>
      </w:tr>
      <w:tr w:rsidR="00EE2C16" w:rsidRPr="002D490B" w14:paraId="2EBCA6C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302618A8"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Research</w:t>
            </w:r>
          </w:p>
        </w:tc>
        <w:tc>
          <w:tcPr>
            <w:tcW w:w="309" w:type="pct"/>
            <w:hideMark/>
          </w:tcPr>
          <w:p w14:paraId="408CC49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735DB8DA"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137</w:t>
            </w:r>
          </w:p>
        </w:tc>
        <w:tc>
          <w:tcPr>
            <w:tcW w:w="425" w:type="pct"/>
            <w:noWrap/>
            <w:hideMark/>
          </w:tcPr>
          <w:p w14:paraId="6D897CA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134</w:t>
            </w:r>
          </w:p>
        </w:tc>
        <w:tc>
          <w:tcPr>
            <w:tcW w:w="430" w:type="pct"/>
            <w:noWrap/>
            <w:hideMark/>
          </w:tcPr>
          <w:p w14:paraId="4E7FFD7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134</w:t>
            </w:r>
          </w:p>
        </w:tc>
        <w:tc>
          <w:tcPr>
            <w:tcW w:w="431" w:type="pct"/>
            <w:noWrap/>
            <w:hideMark/>
          </w:tcPr>
          <w:p w14:paraId="1F2AABB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118</w:t>
            </w:r>
          </w:p>
        </w:tc>
        <w:tc>
          <w:tcPr>
            <w:tcW w:w="509" w:type="pct"/>
            <w:noWrap/>
            <w:hideMark/>
          </w:tcPr>
          <w:p w14:paraId="430B941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$170,776,323</w:t>
            </w:r>
          </w:p>
        </w:tc>
        <w:tc>
          <w:tcPr>
            <w:tcW w:w="498" w:type="pct"/>
            <w:noWrap/>
            <w:hideMark/>
          </w:tcPr>
          <w:p w14:paraId="2E3DA1D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$165,478,891</w:t>
            </w:r>
          </w:p>
        </w:tc>
        <w:tc>
          <w:tcPr>
            <w:tcW w:w="509" w:type="pct"/>
            <w:noWrap/>
            <w:hideMark/>
          </w:tcPr>
          <w:p w14:paraId="0D77246E"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$178,013,869</w:t>
            </w:r>
          </w:p>
        </w:tc>
        <w:tc>
          <w:tcPr>
            <w:tcW w:w="521" w:type="pct"/>
            <w:noWrap/>
            <w:hideMark/>
          </w:tcPr>
          <w:p w14:paraId="2EBD499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$167,260,309</w:t>
            </w:r>
          </w:p>
        </w:tc>
      </w:tr>
      <w:tr w:rsidR="00EE2C16" w:rsidRPr="002D490B" w14:paraId="65C6302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16561AD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0050BD6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47F696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19</w:t>
            </w:r>
          </w:p>
        </w:tc>
        <w:tc>
          <w:tcPr>
            <w:tcW w:w="425" w:type="pct"/>
            <w:noWrap/>
            <w:hideMark/>
          </w:tcPr>
          <w:p w14:paraId="16FB1206"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24</w:t>
            </w:r>
          </w:p>
        </w:tc>
        <w:tc>
          <w:tcPr>
            <w:tcW w:w="430" w:type="pct"/>
            <w:noWrap/>
            <w:hideMark/>
          </w:tcPr>
          <w:p w14:paraId="38EF393C"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25</w:t>
            </w:r>
          </w:p>
        </w:tc>
        <w:tc>
          <w:tcPr>
            <w:tcW w:w="431" w:type="pct"/>
            <w:noWrap/>
            <w:hideMark/>
          </w:tcPr>
          <w:p w14:paraId="4C73907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26</w:t>
            </w:r>
          </w:p>
        </w:tc>
        <w:tc>
          <w:tcPr>
            <w:tcW w:w="509" w:type="pct"/>
            <w:noWrap/>
            <w:hideMark/>
          </w:tcPr>
          <w:p w14:paraId="0879B44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$46,550,848 </w:t>
            </w:r>
          </w:p>
        </w:tc>
        <w:tc>
          <w:tcPr>
            <w:tcW w:w="498" w:type="pct"/>
            <w:noWrap/>
            <w:hideMark/>
          </w:tcPr>
          <w:p w14:paraId="40066847"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$52,564,630 </w:t>
            </w:r>
          </w:p>
        </w:tc>
        <w:tc>
          <w:tcPr>
            <w:tcW w:w="509" w:type="pct"/>
            <w:noWrap/>
            <w:hideMark/>
          </w:tcPr>
          <w:p w14:paraId="50DB4D2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$52,447,121 </w:t>
            </w:r>
          </w:p>
        </w:tc>
        <w:tc>
          <w:tcPr>
            <w:tcW w:w="521" w:type="pct"/>
            <w:noWrap/>
            <w:hideMark/>
          </w:tcPr>
          <w:p w14:paraId="082A9C9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$73,276,519 </w:t>
            </w:r>
          </w:p>
        </w:tc>
      </w:tr>
      <w:tr w:rsidR="00EE2C16" w:rsidRPr="002D490B" w14:paraId="1EED4D0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7F317C0A"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Government</w:t>
            </w:r>
          </w:p>
        </w:tc>
        <w:tc>
          <w:tcPr>
            <w:tcW w:w="309" w:type="pct"/>
            <w:hideMark/>
          </w:tcPr>
          <w:p w14:paraId="287076D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7D8C86B2"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25" w:type="pct"/>
            <w:noWrap/>
            <w:hideMark/>
          </w:tcPr>
          <w:p w14:paraId="13186463"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29CFD80C"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1" w:type="pct"/>
            <w:noWrap/>
            <w:hideMark/>
          </w:tcPr>
          <w:p w14:paraId="25A01309"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509" w:type="pct"/>
            <w:noWrap/>
            <w:hideMark/>
          </w:tcPr>
          <w:p w14:paraId="09070F79"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98" w:type="pct"/>
            <w:noWrap/>
            <w:hideMark/>
          </w:tcPr>
          <w:p w14:paraId="6EE9483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$0</w:t>
            </w:r>
          </w:p>
        </w:tc>
        <w:tc>
          <w:tcPr>
            <w:tcW w:w="509" w:type="pct"/>
            <w:noWrap/>
            <w:hideMark/>
          </w:tcPr>
          <w:p w14:paraId="0683FC6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$796,352</w:t>
            </w:r>
          </w:p>
        </w:tc>
        <w:tc>
          <w:tcPr>
            <w:tcW w:w="521" w:type="pct"/>
            <w:noWrap/>
            <w:hideMark/>
          </w:tcPr>
          <w:p w14:paraId="1076216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$0</w:t>
            </w:r>
          </w:p>
        </w:tc>
      </w:tr>
      <w:tr w:rsidR="00EE2C16" w:rsidRPr="002D490B" w14:paraId="5CBAE94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10B0FE1B"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71110F3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682E1FE" w14:textId="42D360A5" w:rsidR="00EE2C16" w:rsidRPr="008E2AAE" w:rsidRDefault="00C53C3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lang w:eastAsia="zh-CN"/>
              </w:rPr>
            </w:pPr>
            <w:r w:rsidRPr="008E2AAE">
              <w:rPr>
                <w:rFonts w:eastAsia="SimHei"/>
                <w:color w:val="000000"/>
                <w:sz w:val="18"/>
                <w:lang w:eastAsia="zh-CN"/>
              </w:rPr>
              <w:t>3</w:t>
            </w:r>
          </w:p>
        </w:tc>
        <w:tc>
          <w:tcPr>
            <w:tcW w:w="425" w:type="pct"/>
            <w:noWrap/>
            <w:hideMark/>
          </w:tcPr>
          <w:p w14:paraId="56249BB9"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5576E8DD"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1" w:type="pct"/>
            <w:noWrap/>
            <w:hideMark/>
          </w:tcPr>
          <w:p w14:paraId="4DD04C43"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509" w:type="pct"/>
            <w:noWrap/>
            <w:hideMark/>
          </w:tcPr>
          <w:p w14:paraId="4B0A8858" w14:textId="422F72CE"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$108,774,404</w:t>
            </w:r>
          </w:p>
        </w:tc>
        <w:tc>
          <w:tcPr>
            <w:tcW w:w="498" w:type="pct"/>
            <w:noWrap/>
            <w:hideMark/>
          </w:tcPr>
          <w:p w14:paraId="6E1D884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09" w:type="pct"/>
            <w:noWrap/>
            <w:hideMark/>
          </w:tcPr>
          <w:p w14:paraId="7E023D12"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21" w:type="pct"/>
            <w:noWrap/>
            <w:hideMark/>
          </w:tcPr>
          <w:p w14:paraId="36EDD2C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$1,623,307 </w:t>
            </w:r>
          </w:p>
        </w:tc>
      </w:tr>
      <w:tr w:rsidR="00EE2C16" w:rsidRPr="002D490B" w14:paraId="3F63ED4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0994980C"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Health</w:t>
            </w:r>
          </w:p>
        </w:tc>
        <w:tc>
          <w:tcPr>
            <w:tcW w:w="309" w:type="pct"/>
            <w:hideMark/>
          </w:tcPr>
          <w:p w14:paraId="2499C7D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3A9582BD"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3</w:t>
            </w:r>
          </w:p>
        </w:tc>
        <w:tc>
          <w:tcPr>
            <w:tcW w:w="425" w:type="pct"/>
            <w:noWrap/>
            <w:hideMark/>
          </w:tcPr>
          <w:p w14:paraId="14C56681"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5</w:t>
            </w:r>
          </w:p>
        </w:tc>
        <w:tc>
          <w:tcPr>
            <w:tcW w:w="430" w:type="pct"/>
            <w:noWrap/>
            <w:hideMark/>
          </w:tcPr>
          <w:p w14:paraId="73FA0E2B"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7</w:t>
            </w:r>
          </w:p>
        </w:tc>
        <w:tc>
          <w:tcPr>
            <w:tcW w:w="431" w:type="pct"/>
            <w:noWrap/>
            <w:hideMark/>
          </w:tcPr>
          <w:p w14:paraId="5AFE875F"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4</w:t>
            </w:r>
          </w:p>
        </w:tc>
        <w:tc>
          <w:tcPr>
            <w:tcW w:w="509" w:type="pct"/>
            <w:noWrap/>
            <w:hideMark/>
          </w:tcPr>
          <w:p w14:paraId="719C3C2C"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$1,617,262</w:t>
            </w:r>
          </w:p>
        </w:tc>
        <w:tc>
          <w:tcPr>
            <w:tcW w:w="498" w:type="pct"/>
            <w:noWrap/>
            <w:hideMark/>
          </w:tcPr>
          <w:p w14:paraId="11BD5D1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$1,117,971</w:t>
            </w:r>
          </w:p>
        </w:tc>
        <w:tc>
          <w:tcPr>
            <w:tcW w:w="509" w:type="pct"/>
            <w:noWrap/>
            <w:hideMark/>
          </w:tcPr>
          <w:p w14:paraId="28A84366"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$1,564,747</w:t>
            </w:r>
          </w:p>
        </w:tc>
        <w:tc>
          <w:tcPr>
            <w:tcW w:w="521" w:type="pct"/>
            <w:noWrap/>
            <w:hideMark/>
          </w:tcPr>
          <w:p w14:paraId="5A2E5AF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$322,124</w:t>
            </w:r>
          </w:p>
        </w:tc>
      </w:tr>
      <w:tr w:rsidR="00EE2C16" w:rsidRPr="002D490B" w14:paraId="33E7AA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77927DD4"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49F2215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68F58255" w14:textId="31543303"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lang w:eastAsia="zh-CN"/>
              </w:rPr>
            </w:pPr>
            <w:r w:rsidRPr="008E2AAE">
              <w:rPr>
                <w:rFonts w:eastAsia="SimHei"/>
                <w:color w:val="000000"/>
                <w:sz w:val="18"/>
                <w:lang w:eastAsia="zh-CN"/>
              </w:rPr>
              <w:t>0</w:t>
            </w:r>
          </w:p>
        </w:tc>
        <w:tc>
          <w:tcPr>
            <w:tcW w:w="425" w:type="pct"/>
            <w:noWrap/>
            <w:hideMark/>
          </w:tcPr>
          <w:p w14:paraId="2D95E985"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6B2C69B5"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1" w:type="pct"/>
            <w:noWrap/>
            <w:hideMark/>
          </w:tcPr>
          <w:p w14:paraId="21E02F27"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509" w:type="pct"/>
            <w:noWrap/>
            <w:hideMark/>
          </w:tcPr>
          <w:p w14:paraId="307DC250" w14:textId="0635BC55"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SimHei"/>
                <w:color w:val="000000"/>
                <w:sz w:val="18"/>
                <w:lang w:eastAsia="zh-CN"/>
              </w:rPr>
              <w:t>$0</w:t>
            </w:r>
            <w:r w:rsidR="00EE2C16" w:rsidRPr="008E2AAE">
              <w:rPr>
                <w:rFonts w:eastAsia="Times New Roman"/>
                <w:color w:val="000000"/>
                <w:sz w:val="18"/>
                <w:lang w:eastAsia="zh-CN"/>
              </w:rPr>
              <w:t xml:space="preserve"> </w:t>
            </w:r>
          </w:p>
        </w:tc>
        <w:tc>
          <w:tcPr>
            <w:tcW w:w="498" w:type="pct"/>
            <w:noWrap/>
            <w:hideMark/>
          </w:tcPr>
          <w:p w14:paraId="6394340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09" w:type="pct"/>
            <w:noWrap/>
            <w:hideMark/>
          </w:tcPr>
          <w:p w14:paraId="479DD161"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21" w:type="pct"/>
            <w:noWrap/>
            <w:hideMark/>
          </w:tcPr>
          <w:p w14:paraId="0C765D5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r>
      <w:tr w:rsidR="00EE2C16" w:rsidRPr="002D490B" w14:paraId="6E8DEBA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59736739"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Other</w:t>
            </w:r>
          </w:p>
        </w:tc>
        <w:tc>
          <w:tcPr>
            <w:tcW w:w="309" w:type="pct"/>
            <w:hideMark/>
          </w:tcPr>
          <w:p w14:paraId="3B4BDFE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68D8A356"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4</w:t>
            </w:r>
          </w:p>
        </w:tc>
        <w:tc>
          <w:tcPr>
            <w:tcW w:w="425" w:type="pct"/>
            <w:noWrap/>
            <w:hideMark/>
          </w:tcPr>
          <w:p w14:paraId="59FF09F6"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0" w:type="pct"/>
            <w:noWrap/>
            <w:hideMark/>
          </w:tcPr>
          <w:p w14:paraId="282DF58A"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1" w:type="pct"/>
            <w:noWrap/>
            <w:hideMark/>
          </w:tcPr>
          <w:p w14:paraId="06317A71"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509" w:type="pct"/>
            <w:noWrap/>
            <w:hideMark/>
          </w:tcPr>
          <w:p w14:paraId="3332E338"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$348,685</w:t>
            </w:r>
          </w:p>
        </w:tc>
        <w:tc>
          <w:tcPr>
            <w:tcW w:w="498" w:type="pct"/>
            <w:noWrap/>
            <w:hideMark/>
          </w:tcPr>
          <w:p w14:paraId="4243AE9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$90,363</w:t>
            </w:r>
          </w:p>
        </w:tc>
        <w:tc>
          <w:tcPr>
            <w:tcW w:w="509" w:type="pct"/>
            <w:noWrap/>
            <w:hideMark/>
          </w:tcPr>
          <w:p w14:paraId="398DA92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$31,969</w:t>
            </w:r>
          </w:p>
        </w:tc>
        <w:tc>
          <w:tcPr>
            <w:tcW w:w="521" w:type="pct"/>
            <w:noWrap/>
            <w:hideMark/>
          </w:tcPr>
          <w:p w14:paraId="0A9E1B6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$14,789</w:t>
            </w:r>
          </w:p>
        </w:tc>
      </w:tr>
      <w:tr w:rsidR="00EE2C16" w:rsidRPr="002D490B" w14:paraId="5E8F2A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55971A9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20E435D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6DF1BC1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w:t>
            </w:r>
          </w:p>
        </w:tc>
        <w:tc>
          <w:tcPr>
            <w:tcW w:w="425" w:type="pct"/>
            <w:noWrap/>
            <w:hideMark/>
          </w:tcPr>
          <w:p w14:paraId="6DCA83E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w:t>
            </w:r>
          </w:p>
        </w:tc>
        <w:tc>
          <w:tcPr>
            <w:tcW w:w="430" w:type="pct"/>
            <w:noWrap/>
            <w:hideMark/>
          </w:tcPr>
          <w:p w14:paraId="0D33B10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4</w:t>
            </w:r>
          </w:p>
        </w:tc>
        <w:tc>
          <w:tcPr>
            <w:tcW w:w="431" w:type="pct"/>
            <w:noWrap/>
            <w:hideMark/>
          </w:tcPr>
          <w:p w14:paraId="131C221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w:t>
            </w:r>
          </w:p>
        </w:tc>
        <w:tc>
          <w:tcPr>
            <w:tcW w:w="509" w:type="pct"/>
            <w:noWrap/>
            <w:hideMark/>
          </w:tcPr>
          <w:p w14:paraId="39552C3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$37,023,519 </w:t>
            </w:r>
          </w:p>
        </w:tc>
        <w:tc>
          <w:tcPr>
            <w:tcW w:w="498" w:type="pct"/>
            <w:noWrap/>
            <w:hideMark/>
          </w:tcPr>
          <w:p w14:paraId="138F167A"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$73,853,366 </w:t>
            </w:r>
          </w:p>
        </w:tc>
        <w:tc>
          <w:tcPr>
            <w:tcW w:w="509" w:type="pct"/>
            <w:noWrap/>
            <w:hideMark/>
          </w:tcPr>
          <w:p w14:paraId="735DF286"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$85,497,287 </w:t>
            </w:r>
          </w:p>
        </w:tc>
        <w:tc>
          <w:tcPr>
            <w:tcW w:w="521" w:type="pct"/>
            <w:noWrap/>
            <w:hideMark/>
          </w:tcPr>
          <w:p w14:paraId="762E0553"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$117,834,226 </w:t>
            </w:r>
          </w:p>
        </w:tc>
      </w:tr>
      <w:tr w:rsidR="00EE2C16" w:rsidRPr="002D490B" w14:paraId="0198157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3566F8DD"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Total</w:t>
            </w:r>
          </w:p>
        </w:tc>
        <w:tc>
          <w:tcPr>
            <w:tcW w:w="309" w:type="pct"/>
            <w:hideMark/>
          </w:tcPr>
          <w:p w14:paraId="4A66013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46496708"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773</w:t>
            </w:r>
          </w:p>
        </w:tc>
        <w:tc>
          <w:tcPr>
            <w:tcW w:w="425" w:type="pct"/>
            <w:noWrap/>
            <w:hideMark/>
          </w:tcPr>
          <w:p w14:paraId="090285C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722</w:t>
            </w:r>
          </w:p>
        </w:tc>
        <w:tc>
          <w:tcPr>
            <w:tcW w:w="430" w:type="pct"/>
            <w:noWrap/>
            <w:hideMark/>
          </w:tcPr>
          <w:p w14:paraId="40D233E0"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687</w:t>
            </w:r>
          </w:p>
        </w:tc>
        <w:tc>
          <w:tcPr>
            <w:tcW w:w="431" w:type="pct"/>
            <w:noWrap/>
            <w:hideMark/>
          </w:tcPr>
          <w:p w14:paraId="5B1CEE64"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756</w:t>
            </w:r>
          </w:p>
        </w:tc>
        <w:tc>
          <w:tcPr>
            <w:tcW w:w="509" w:type="pct"/>
            <w:noWrap/>
            <w:hideMark/>
          </w:tcPr>
          <w:p w14:paraId="7FF2603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$970,043,234</w:t>
            </w:r>
          </w:p>
        </w:tc>
        <w:tc>
          <w:tcPr>
            <w:tcW w:w="498" w:type="pct"/>
            <w:noWrap/>
            <w:hideMark/>
          </w:tcPr>
          <w:p w14:paraId="10633CA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$894,953,579</w:t>
            </w:r>
          </w:p>
        </w:tc>
        <w:tc>
          <w:tcPr>
            <w:tcW w:w="509" w:type="pct"/>
            <w:noWrap/>
            <w:hideMark/>
          </w:tcPr>
          <w:p w14:paraId="4A19F47C"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$911,424,855</w:t>
            </w:r>
          </w:p>
        </w:tc>
        <w:tc>
          <w:tcPr>
            <w:tcW w:w="521" w:type="pct"/>
            <w:noWrap/>
            <w:hideMark/>
          </w:tcPr>
          <w:p w14:paraId="60C5068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$1,022,198,838</w:t>
            </w:r>
          </w:p>
        </w:tc>
      </w:tr>
      <w:tr w:rsidR="00EE2C16" w:rsidRPr="002D490B" w14:paraId="13D6BF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427CB825" w14:textId="77777777" w:rsidR="00EE2C16" w:rsidRPr="002D490B" w:rsidRDefault="00EE2C16">
            <w:pPr>
              <w:spacing w:before="0" w:after="0" w:line="240" w:lineRule="auto"/>
              <w:rPr>
                <w:rFonts w:ascii="Aptos Narrow" w:eastAsia="Times New Roman" w:hAnsi="Aptos Narrow"/>
                <w:color w:val="000000"/>
                <w:sz w:val="22"/>
                <w:szCs w:val="22"/>
                <w:lang w:eastAsia="zh-CN"/>
              </w:rPr>
            </w:pPr>
          </w:p>
        </w:tc>
        <w:tc>
          <w:tcPr>
            <w:tcW w:w="309" w:type="pct"/>
            <w:hideMark/>
          </w:tcPr>
          <w:p w14:paraId="45B1409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C074A9A"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238</w:t>
            </w:r>
          </w:p>
        </w:tc>
        <w:tc>
          <w:tcPr>
            <w:tcW w:w="425" w:type="pct"/>
            <w:noWrap/>
            <w:hideMark/>
          </w:tcPr>
          <w:p w14:paraId="7EC5D1C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303</w:t>
            </w:r>
          </w:p>
        </w:tc>
        <w:tc>
          <w:tcPr>
            <w:tcW w:w="430" w:type="pct"/>
            <w:noWrap/>
            <w:hideMark/>
          </w:tcPr>
          <w:p w14:paraId="060EC03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270</w:t>
            </w:r>
          </w:p>
        </w:tc>
        <w:tc>
          <w:tcPr>
            <w:tcW w:w="431" w:type="pct"/>
            <w:noWrap/>
            <w:hideMark/>
          </w:tcPr>
          <w:p w14:paraId="7EF041C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263</w:t>
            </w:r>
          </w:p>
        </w:tc>
        <w:tc>
          <w:tcPr>
            <w:tcW w:w="509" w:type="pct"/>
            <w:noWrap/>
            <w:hideMark/>
          </w:tcPr>
          <w:p w14:paraId="6219A7D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$613,631,371</w:t>
            </w:r>
          </w:p>
        </w:tc>
        <w:tc>
          <w:tcPr>
            <w:tcW w:w="498" w:type="pct"/>
            <w:noWrap/>
            <w:hideMark/>
          </w:tcPr>
          <w:p w14:paraId="0D49F1A7"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$699,255,597</w:t>
            </w:r>
          </w:p>
        </w:tc>
        <w:tc>
          <w:tcPr>
            <w:tcW w:w="509" w:type="pct"/>
            <w:noWrap/>
            <w:hideMark/>
          </w:tcPr>
          <w:p w14:paraId="68C84CC3"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$662,385,040</w:t>
            </w:r>
          </w:p>
        </w:tc>
        <w:tc>
          <w:tcPr>
            <w:tcW w:w="521" w:type="pct"/>
            <w:noWrap/>
            <w:hideMark/>
          </w:tcPr>
          <w:p w14:paraId="6735BE6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$685,606,126</w:t>
            </w:r>
          </w:p>
        </w:tc>
      </w:tr>
    </w:tbl>
    <w:p w14:paraId="20B55F95" w14:textId="77777777" w:rsidR="00EE2C16" w:rsidRDefault="00EE2C16" w:rsidP="00EE2C16">
      <w:pPr>
        <w:spacing w:line="240" w:lineRule="atLeast"/>
        <w:rPr>
          <w:rFonts w:ascii="Gotham Medium" w:eastAsiaTheme="majorEastAsia" w:hAnsi="Gotham Medium" w:cstheme="majorBidi"/>
          <w:color w:val="09002E" w:themeColor="text2"/>
          <w:sz w:val="28"/>
          <w:szCs w:val="28"/>
          <w:lang w:eastAsia="zh-CN"/>
        </w:rPr>
      </w:pPr>
      <w:bookmarkStart w:id="226" w:name="_Toc215221556"/>
      <w:bookmarkStart w:id="227" w:name="_Toc222909863"/>
      <w:r>
        <w:rPr>
          <w:lang w:eastAsia="zh-CN"/>
        </w:rPr>
        <w:br w:type="page"/>
      </w:r>
    </w:p>
    <w:p w14:paraId="6920983D" w14:textId="77777777" w:rsidR="00EE2C16" w:rsidRDefault="00EE2C16" w:rsidP="00EE2C16">
      <w:pPr>
        <w:pStyle w:val="Heading3"/>
        <w:rPr>
          <w:lang w:eastAsia="zh-CN"/>
        </w:rPr>
      </w:pPr>
      <w:bookmarkStart w:id="228" w:name="_Toc237437533"/>
      <w:bookmarkStart w:id="229" w:name="_Toc237438606"/>
      <w:bookmarkStart w:id="230" w:name="_Toc237439055"/>
      <w:r w:rsidRPr="00EE06B4">
        <w:rPr>
          <w:rFonts w:hint="eastAsia"/>
          <w:lang w:eastAsia="zh-CN"/>
        </w:rPr>
        <w:t>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226"/>
      <w:r>
        <w:rPr>
          <w:lang w:eastAsia="zh-CN"/>
        </w:rPr>
        <w:t>s</w:t>
      </w:r>
      <w:bookmarkEnd w:id="227"/>
      <w:bookmarkEnd w:id="228"/>
      <w:bookmarkEnd w:id="229"/>
      <w:bookmarkEnd w:id="230"/>
    </w:p>
    <w:p w14:paraId="227D5672" w14:textId="1B3DE9DD" w:rsidR="00EE2C16" w:rsidRDefault="00EE2C16" w:rsidP="001A6A99">
      <w:pPr>
        <w:spacing w:after="120"/>
      </w:pPr>
      <w:bookmarkStart w:id="231" w:name="_Toc229738811"/>
      <w:r w:rsidRPr="00FA3F44">
        <w:rPr>
          <w:lang w:eastAsia="zh-CN"/>
        </w:rPr>
        <w:t xml:space="preserve">Table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22</w:t>
      </w:r>
      <w:r w:rsidRPr="00FA3F44">
        <w:rPr>
          <w:lang w:eastAsia="zh-CN"/>
        </w:rPr>
        <w:fldChar w:fldCharType="end"/>
      </w:r>
      <w:r w:rsidRPr="00FA3F44">
        <w:rPr>
          <w:rFonts w:hint="eastAsia"/>
          <w:lang w:eastAsia="zh-CN"/>
        </w:rPr>
        <w:t>:</w:t>
      </w:r>
      <w:r w:rsidRPr="00B71625">
        <w:rPr>
          <w:rFonts w:hint="eastAsia"/>
          <w:lang w:eastAsia="zh-CN"/>
        </w:rPr>
        <w:t xml:space="preserve"> </w:t>
      </w:r>
      <w:r w:rsidRPr="009235C9">
        <w:rPr>
          <w:lang w:eastAsia="zh-CN"/>
        </w:rPr>
        <w:t>Summary of grants and amount of funding</w:t>
      </w:r>
      <w:r w:rsidRPr="00FA3F44">
        <w:rPr>
          <w:rFonts w:hint="eastAsia"/>
          <w:lang w:eastAsia="zh-CN"/>
        </w:rPr>
        <w:t xml:space="preserve"> by AI,</w:t>
      </w:r>
      <w:r>
        <w:rPr>
          <w:rFonts w:eastAsia="SimHei" w:hint="eastAsia"/>
          <w:lang w:eastAsia="zh-CN"/>
        </w:rPr>
        <w:t xml:space="preserve"> </w:t>
      </w:r>
      <w:r w:rsidRPr="007F7D82">
        <w:rPr>
          <w:lang w:eastAsia="zh-CN"/>
        </w:rPr>
        <w:t>2021-22 to 2024-25 pooled</w:t>
      </w:r>
      <w:bookmarkEnd w:id="231"/>
    </w:p>
    <w:tbl>
      <w:tblPr>
        <w:tblStyle w:val="DefaultTable21"/>
        <w:tblW w:w="12132" w:type="dxa"/>
        <w:tblLook w:val="04A0" w:firstRow="1" w:lastRow="0" w:firstColumn="1" w:lastColumn="0" w:noHBand="0" w:noVBand="1"/>
      </w:tblPr>
      <w:tblGrid>
        <w:gridCol w:w="5665"/>
        <w:gridCol w:w="1075"/>
        <w:gridCol w:w="1600"/>
        <w:gridCol w:w="1132"/>
        <w:gridCol w:w="1160"/>
        <w:gridCol w:w="1500"/>
      </w:tblGrid>
      <w:tr w:rsidR="00EE2C16" w:rsidRPr="00F07982" w14:paraId="4763171C" w14:textId="77777777" w:rsidTr="00EB1DCE">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5665" w:type="dxa"/>
            <w:hideMark/>
          </w:tcPr>
          <w:p w14:paraId="3D6A17AD" w14:textId="4F126A7F" w:rsidR="00EE2C16" w:rsidRPr="00277CBA" w:rsidRDefault="00EE2C16">
            <w:pPr>
              <w:spacing w:before="0" w:after="0" w:line="240" w:lineRule="auto"/>
              <w:rPr>
                <w:rFonts w:ascii="Gotham Medium" w:eastAsia="Times New Roman" w:hAnsi="Gotham Medium"/>
                <w:b w:val="0"/>
                <w:bCs/>
                <w:color w:val="000000"/>
                <w:sz w:val="18"/>
                <w:lang w:eastAsia="zh-CN"/>
              </w:rPr>
            </w:pPr>
            <w:r>
              <w:rPr>
                <w:rFonts w:ascii="Gotham Medium" w:eastAsia="Times New Roman" w:hAnsi="Gotham Medium"/>
                <w:b w:val="0"/>
                <w:bCs/>
                <w:color w:val="000000"/>
                <w:sz w:val="18"/>
                <w:lang w:eastAsia="zh-CN"/>
              </w:rPr>
              <w:t xml:space="preserve">NHMRC’s </w:t>
            </w:r>
            <w:r w:rsidRPr="00277CBA">
              <w:rPr>
                <w:rFonts w:ascii="Gotham Medium" w:eastAsia="Times New Roman" w:hAnsi="Gotham Medium"/>
                <w:b w:val="0"/>
                <w:bCs/>
                <w:color w:val="000000"/>
                <w:sz w:val="18"/>
                <w:lang w:eastAsia="zh-CN"/>
              </w:rPr>
              <w:t xml:space="preserve">Administering </w:t>
            </w:r>
            <w:r w:rsidR="00B044BE">
              <w:rPr>
                <w:rFonts w:ascii="Gotham Medium" w:eastAsia="Times New Roman" w:hAnsi="Gotham Medium"/>
                <w:b w:val="0"/>
                <w:bCs/>
                <w:color w:val="000000"/>
                <w:sz w:val="18"/>
                <w:lang w:eastAsia="zh-CN"/>
              </w:rPr>
              <w:t>I</w:t>
            </w:r>
            <w:r w:rsidRPr="00277CBA">
              <w:rPr>
                <w:rFonts w:ascii="Gotham Medium" w:eastAsia="Times New Roman" w:hAnsi="Gotham Medium"/>
                <w:b w:val="0"/>
                <w:bCs/>
                <w:color w:val="000000"/>
                <w:sz w:val="18"/>
                <w:lang w:eastAsia="zh-CN"/>
              </w:rPr>
              <w:t>nstitution</w:t>
            </w:r>
          </w:p>
        </w:tc>
        <w:tc>
          <w:tcPr>
            <w:tcW w:w="1075" w:type="dxa"/>
            <w:hideMark/>
          </w:tcPr>
          <w:p w14:paraId="2A1B0D88"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Number of grants</w:t>
            </w:r>
          </w:p>
        </w:tc>
        <w:tc>
          <w:tcPr>
            <w:tcW w:w="1600" w:type="dxa"/>
            <w:hideMark/>
          </w:tcPr>
          <w:p w14:paraId="6AE2F165"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Amount of funding</w:t>
            </w:r>
          </w:p>
        </w:tc>
        <w:tc>
          <w:tcPr>
            <w:tcW w:w="1132" w:type="dxa"/>
            <w:hideMark/>
          </w:tcPr>
          <w:p w14:paraId="1F53AB7A"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grants</w:t>
            </w:r>
          </w:p>
        </w:tc>
        <w:tc>
          <w:tcPr>
            <w:tcW w:w="1160" w:type="dxa"/>
            <w:hideMark/>
          </w:tcPr>
          <w:p w14:paraId="67E61D7E"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funding</w:t>
            </w:r>
          </w:p>
        </w:tc>
        <w:tc>
          <w:tcPr>
            <w:tcW w:w="1500" w:type="dxa"/>
            <w:hideMark/>
          </w:tcPr>
          <w:p w14:paraId="02065121"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Average grant size</w:t>
            </w:r>
          </w:p>
        </w:tc>
      </w:tr>
      <w:tr w:rsidR="00EE2C16" w:rsidRPr="00F07982" w14:paraId="12B187D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F7A68E3"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Melbourne</w:t>
            </w:r>
          </w:p>
        </w:tc>
        <w:tc>
          <w:tcPr>
            <w:tcW w:w="1075" w:type="dxa"/>
            <w:noWrap/>
            <w:hideMark/>
          </w:tcPr>
          <w:p w14:paraId="5616A38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409</w:t>
            </w:r>
          </w:p>
        </w:tc>
        <w:tc>
          <w:tcPr>
            <w:tcW w:w="1600" w:type="dxa"/>
            <w:noWrap/>
            <w:hideMark/>
          </w:tcPr>
          <w:p w14:paraId="3D8C74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$530,690,217</w:t>
            </w:r>
          </w:p>
        </w:tc>
        <w:tc>
          <w:tcPr>
            <w:tcW w:w="1132" w:type="dxa"/>
            <w:noWrap/>
            <w:hideMark/>
          </w:tcPr>
          <w:p w14:paraId="5069682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13.9%</w:t>
            </w:r>
          </w:p>
        </w:tc>
        <w:tc>
          <w:tcPr>
            <w:tcW w:w="1160" w:type="dxa"/>
            <w:noWrap/>
            <w:hideMark/>
          </w:tcPr>
          <w:p w14:paraId="76CDD39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14.0%</w:t>
            </w:r>
          </w:p>
        </w:tc>
        <w:tc>
          <w:tcPr>
            <w:tcW w:w="1500" w:type="dxa"/>
            <w:noWrap/>
            <w:hideMark/>
          </w:tcPr>
          <w:p w14:paraId="513C55B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$1,297,531</w:t>
            </w:r>
          </w:p>
        </w:tc>
      </w:tr>
      <w:tr w:rsidR="00EE2C16" w:rsidRPr="00F07982" w14:paraId="6DBF23F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FB49FE4"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New South Wales</w:t>
            </w:r>
          </w:p>
        </w:tc>
        <w:tc>
          <w:tcPr>
            <w:tcW w:w="1075" w:type="dxa"/>
            <w:noWrap/>
            <w:hideMark/>
          </w:tcPr>
          <w:p w14:paraId="0F66B96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307</w:t>
            </w:r>
          </w:p>
        </w:tc>
        <w:tc>
          <w:tcPr>
            <w:tcW w:w="1600" w:type="dxa"/>
            <w:noWrap/>
            <w:hideMark/>
          </w:tcPr>
          <w:p w14:paraId="72E4955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$473,330,785</w:t>
            </w:r>
          </w:p>
        </w:tc>
        <w:tc>
          <w:tcPr>
            <w:tcW w:w="1132" w:type="dxa"/>
            <w:noWrap/>
            <w:hideMark/>
          </w:tcPr>
          <w:p w14:paraId="4642F9E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10.4%</w:t>
            </w:r>
          </w:p>
        </w:tc>
        <w:tc>
          <w:tcPr>
            <w:tcW w:w="1160" w:type="dxa"/>
            <w:noWrap/>
            <w:hideMark/>
          </w:tcPr>
          <w:p w14:paraId="127A337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12.5%</w:t>
            </w:r>
          </w:p>
        </w:tc>
        <w:tc>
          <w:tcPr>
            <w:tcW w:w="1500" w:type="dxa"/>
            <w:noWrap/>
            <w:hideMark/>
          </w:tcPr>
          <w:p w14:paraId="7516261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$1,541,794</w:t>
            </w:r>
          </w:p>
        </w:tc>
      </w:tr>
      <w:tr w:rsidR="00EE2C16" w:rsidRPr="00F07982" w14:paraId="0612E2F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8D42AE0"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Monash University</w:t>
            </w:r>
          </w:p>
        </w:tc>
        <w:tc>
          <w:tcPr>
            <w:tcW w:w="1075" w:type="dxa"/>
            <w:noWrap/>
            <w:hideMark/>
          </w:tcPr>
          <w:p w14:paraId="5E7DB35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351</w:t>
            </w:r>
          </w:p>
        </w:tc>
        <w:tc>
          <w:tcPr>
            <w:tcW w:w="1600" w:type="dxa"/>
            <w:noWrap/>
            <w:hideMark/>
          </w:tcPr>
          <w:p w14:paraId="17569E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$471,400,168</w:t>
            </w:r>
          </w:p>
        </w:tc>
        <w:tc>
          <w:tcPr>
            <w:tcW w:w="1132" w:type="dxa"/>
            <w:noWrap/>
            <w:hideMark/>
          </w:tcPr>
          <w:p w14:paraId="70FA131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11.9%</w:t>
            </w:r>
          </w:p>
        </w:tc>
        <w:tc>
          <w:tcPr>
            <w:tcW w:w="1160" w:type="dxa"/>
            <w:noWrap/>
            <w:hideMark/>
          </w:tcPr>
          <w:p w14:paraId="44BB464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12.4%</w:t>
            </w:r>
          </w:p>
        </w:tc>
        <w:tc>
          <w:tcPr>
            <w:tcW w:w="1500" w:type="dxa"/>
            <w:noWrap/>
            <w:hideMark/>
          </w:tcPr>
          <w:p w14:paraId="5F84D60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$1,343,020</w:t>
            </w:r>
          </w:p>
        </w:tc>
      </w:tr>
      <w:tr w:rsidR="00EE2C16" w:rsidRPr="00F07982" w14:paraId="073C7CE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D9B0311"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Sydney</w:t>
            </w:r>
          </w:p>
        </w:tc>
        <w:tc>
          <w:tcPr>
            <w:tcW w:w="1075" w:type="dxa"/>
            <w:noWrap/>
            <w:hideMark/>
          </w:tcPr>
          <w:p w14:paraId="5ED1600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325</w:t>
            </w:r>
          </w:p>
        </w:tc>
        <w:tc>
          <w:tcPr>
            <w:tcW w:w="1600" w:type="dxa"/>
            <w:noWrap/>
            <w:hideMark/>
          </w:tcPr>
          <w:p w14:paraId="215D662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$431,742,963</w:t>
            </w:r>
          </w:p>
        </w:tc>
        <w:tc>
          <w:tcPr>
            <w:tcW w:w="1132" w:type="dxa"/>
            <w:noWrap/>
            <w:hideMark/>
          </w:tcPr>
          <w:p w14:paraId="1725955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11.1%</w:t>
            </w:r>
          </w:p>
        </w:tc>
        <w:tc>
          <w:tcPr>
            <w:tcW w:w="1160" w:type="dxa"/>
            <w:noWrap/>
            <w:hideMark/>
          </w:tcPr>
          <w:p w14:paraId="17DE8E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11.4%</w:t>
            </w:r>
          </w:p>
        </w:tc>
        <w:tc>
          <w:tcPr>
            <w:tcW w:w="1500" w:type="dxa"/>
            <w:noWrap/>
            <w:hideMark/>
          </w:tcPr>
          <w:p w14:paraId="500267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$1,328,440</w:t>
            </w:r>
          </w:p>
        </w:tc>
      </w:tr>
      <w:tr w:rsidR="00EE2C16" w:rsidRPr="00F07982" w14:paraId="0E79343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69101D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Queensland</w:t>
            </w:r>
          </w:p>
        </w:tc>
        <w:tc>
          <w:tcPr>
            <w:tcW w:w="1075" w:type="dxa"/>
            <w:noWrap/>
            <w:hideMark/>
          </w:tcPr>
          <w:p w14:paraId="7401417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255</w:t>
            </w:r>
          </w:p>
        </w:tc>
        <w:tc>
          <w:tcPr>
            <w:tcW w:w="1600" w:type="dxa"/>
            <w:noWrap/>
            <w:hideMark/>
          </w:tcPr>
          <w:p w14:paraId="6F3A602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$350,813,498</w:t>
            </w:r>
          </w:p>
        </w:tc>
        <w:tc>
          <w:tcPr>
            <w:tcW w:w="1132" w:type="dxa"/>
            <w:noWrap/>
            <w:hideMark/>
          </w:tcPr>
          <w:p w14:paraId="2D88A3A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8.7%</w:t>
            </w:r>
          </w:p>
        </w:tc>
        <w:tc>
          <w:tcPr>
            <w:tcW w:w="1160" w:type="dxa"/>
            <w:noWrap/>
            <w:hideMark/>
          </w:tcPr>
          <w:p w14:paraId="6DFAD02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9.2%</w:t>
            </w:r>
          </w:p>
        </w:tc>
        <w:tc>
          <w:tcPr>
            <w:tcW w:w="1500" w:type="dxa"/>
            <w:noWrap/>
            <w:hideMark/>
          </w:tcPr>
          <w:p w14:paraId="4A11230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$1,375,739</w:t>
            </w:r>
          </w:p>
        </w:tc>
      </w:tr>
      <w:tr w:rsidR="00EE2C16" w:rsidRPr="00F07982" w14:paraId="4A82F46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AD3BFD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Walter and Eliza Hall Institute of Medical Research</w:t>
            </w:r>
          </w:p>
        </w:tc>
        <w:tc>
          <w:tcPr>
            <w:tcW w:w="1075" w:type="dxa"/>
            <w:noWrap/>
            <w:hideMark/>
          </w:tcPr>
          <w:p w14:paraId="0873BA5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117</w:t>
            </w:r>
          </w:p>
        </w:tc>
        <w:tc>
          <w:tcPr>
            <w:tcW w:w="1600" w:type="dxa"/>
            <w:noWrap/>
            <w:hideMark/>
          </w:tcPr>
          <w:p w14:paraId="5AC001D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$212,915,175</w:t>
            </w:r>
          </w:p>
        </w:tc>
        <w:tc>
          <w:tcPr>
            <w:tcW w:w="1132" w:type="dxa"/>
            <w:noWrap/>
            <w:hideMark/>
          </w:tcPr>
          <w:p w14:paraId="13130FA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w:t>
            </w:r>
          </w:p>
        </w:tc>
        <w:tc>
          <w:tcPr>
            <w:tcW w:w="1160" w:type="dxa"/>
            <w:noWrap/>
            <w:hideMark/>
          </w:tcPr>
          <w:p w14:paraId="5D4BB01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w:t>
            </w:r>
          </w:p>
        </w:tc>
        <w:tc>
          <w:tcPr>
            <w:tcW w:w="1500" w:type="dxa"/>
            <w:noWrap/>
            <w:hideMark/>
          </w:tcPr>
          <w:p w14:paraId="3BAF2DF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$1,819,788</w:t>
            </w:r>
          </w:p>
        </w:tc>
      </w:tr>
      <w:tr w:rsidR="00EE2C16" w:rsidRPr="00F07982" w14:paraId="3879424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CE722E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Murdoch Children's Research Institute</w:t>
            </w:r>
          </w:p>
        </w:tc>
        <w:tc>
          <w:tcPr>
            <w:tcW w:w="1075" w:type="dxa"/>
            <w:noWrap/>
            <w:hideMark/>
          </w:tcPr>
          <w:p w14:paraId="6A32F2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93</w:t>
            </w:r>
          </w:p>
        </w:tc>
        <w:tc>
          <w:tcPr>
            <w:tcW w:w="1600" w:type="dxa"/>
            <w:noWrap/>
            <w:hideMark/>
          </w:tcPr>
          <w:p w14:paraId="3F7CB96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$141,648,267</w:t>
            </w:r>
          </w:p>
        </w:tc>
        <w:tc>
          <w:tcPr>
            <w:tcW w:w="1132" w:type="dxa"/>
            <w:noWrap/>
            <w:hideMark/>
          </w:tcPr>
          <w:p w14:paraId="2EE1BF1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3.2%</w:t>
            </w:r>
          </w:p>
        </w:tc>
        <w:tc>
          <w:tcPr>
            <w:tcW w:w="1160" w:type="dxa"/>
            <w:noWrap/>
            <w:hideMark/>
          </w:tcPr>
          <w:p w14:paraId="256BEBC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w:t>
            </w:r>
          </w:p>
        </w:tc>
        <w:tc>
          <w:tcPr>
            <w:tcW w:w="1500" w:type="dxa"/>
            <w:noWrap/>
            <w:hideMark/>
          </w:tcPr>
          <w:p w14:paraId="3841341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$1,523,100</w:t>
            </w:r>
          </w:p>
        </w:tc>
      </w:tr>
      <w:tr w:rsidR="00EE2C16" w:rsidRPr="00F07982" w14:paraId="3BA8783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EF0A6C4"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Western Australia</w:t>
            </w:r>
          </w:p>
        </w:tc>
        <w:tc>
          <w:tcPr>
            <w:tcW w:w="1075" w:type="dxa"/>
            <w:noWrap/>
            <w:hideMark/>
          </w:tcPr>
          <w:p w14:paraId="113A622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74</w:t>
            </w:r>
          </w:p>
        </w:tc>
        <w:tc>
          <w:tcPr>
            <w:tcW w:w="1600" w:type="dxa"/>
            <w:noWrap/>
            <w:hideMark/>
          </w:tcPr>
          <w:p w14:paraId="07D5424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$102,727,364</w:t>
            </w:r>
          </w:p>
        </w:tc>
        <w:tc>
          <w:tcPr>
            <w:tcW w:w="1132" w:type="dxa"/>
            <w:noWrap/>
            <w:hideMark/>
          </w:tcPr>
          <w:p w14:paraId="1B5D314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w:t>
            </w:r>
          </w:p>
        </w:tc>
        <w:tc>
          <w:tcPr>
            <w:tcW w:w="1160" w:type="dxa"/>
            <w:noWrap/>
            <w:hideMark/>
          </w:tcPr>
          <w:p w14:paraId="6139530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w:t>
            </w:r>
          </w:p>
        </w:tc>
        <w:tc>
          <w:tcPr>
            <w:tcW w:w="1500" w:type="dxa"/>
            <w:noWrap/>
            <w:hideMark/>
          </w:tcPr>
          <w:p w14:paraId="6F34122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$1,388,208</w:t>
            </w:r>
          </w:p>
        </w:tc>
      </w:tr>
      <w:tr w:rsidR="00EE2C16" w:rsidRPr="00F07982" w14:paraId="1A830FA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918DC7A"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Adelaide</w:t>
            </w:r>
          </w:p>
        </w:tc>
        <w:tc>
          <w:tcPr>
            <w:tcW w:w="1075" w:type="dxa"/>
            <w:noWrap/>
            <w:hideMark/>
          </w:tcPr>
          <w:p w14:paraId="59CF0FE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71</w:t>
            </w:r>
          </w:p>
        </w:tc>
        <w:tc>
          <w:tcPr>
            <w:tcW w:w="1600" w:type="dxa"/>
            <w:noWrap/>
            <w:hideMark/>
          </w:tcPr>
          <w:p w14:paraId="77A129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$102,172,621</w:t>
            </w:r>
          </w:p>
        </w:tc>
        <w:tc>
          <w:tcPr>
            <w:tcW w:w="1132" w:type="dxa"/>
            <w:noWrap/>
            <w:hideMark/>
          </w:tcPr>
          <w:p w14:paraId="7CC5738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2.4%</w:t>
            </w:r>
          </w:p>
        </w:tc>
        <w:tc>
          <w:tcPr>
            <w:tcW w:w="1160" w:type="dxa"/>
            <w:noWrap/>
            <w:hideMark/>
          </w:tcPr>
          <w:p w14:paraId="3DEEBF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w:t>
            </w:r>
          </w:p>
        </w:tc>
        <w:tc>
          <w:tcPr>
            <w:tcW w:w="1500" w:type="dxa"/>
            <w:noWrap/>
            <w:hideMark/>
          </w:tcPr>
          <w:p w14:paraId="0B24B6B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$1,439,051</w:t>
            </w:r>
          </w:p>
        </w:tc>
      </w:tr>
      <w:tr w:rsidR="00EE2C16" w:rsidRPr="00F07982" w14:paraId="1FA1894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0FD67B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QIMR Berghofer Medical Research Institute</w:t>
            </w:r>
          </w:p>
        </w:tc>
        <w:tc>
          <w:tcPr>
            <w:tcW w:w="1075" w:type="dxa"/>
            <w:noWrap/>
            <w:hideMark/>
          </w:tcPr>
          <w:p w14:paraId="047FD73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55</w:t>
            </w:r>
          </w:p>
        </w:tc>
        <w:tc>
          <w:tcPr>
            <w:tcW w:w="1600" w:type="dxa"/>
            <w:noWrap/>
            <w:hideMark/>
          </w:tcPr>
          <w:p w14:paraId="376FC0E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$74,140,585</w:t>
            </w:r>
          </w:p>
        </w:tc>
        <w:tc>
          <w:tcPr>
            <w:tcW w:w="1132" w:type="dxa"/>
            <w:noWrap/>
            <w:hideMark/>
          </w:tcPr>
          <w:p w14:paraId="554938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160" w:type="dxa"/>
            <w:noWrap/>
            <w:hideMark/>
          </w:tcPr>
          <w:p w14:paraId="750AC3F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w:t>
            </w:r>
          </w:p>
        </w:tc>
        <w:tc>
          <w:tcPr>
            <w:tcW w:w="1500" w:type="dxa"/>
            <w:noWrap/>
            <w:hideMark/>
          </w:tcPr>
          <w:p w14:paraId="390C157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$1,348,011</w:t>
            </w:r>
          </w:p>
        </w:tc>
      </w:tr>
      <w:tr w:rsidR="00EE2C16" w:rsidRPr="00F07982" w14:paraId="71BFCF7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31BF7A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Australian National University</w:t>
            </w:r>
          </w:p>
        </w:tc>
        <w:tc>
          <w:tcPr>
            <w:tcW w:w="1075" w:type="dxa"/>
            <w:noWrap/>
            <w:hideMark/>
          </w:tcPr>
          <w:p w14:paraId="32F7B3F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46</w:t>
            </w:r>
          </w:p>
        </w:tc>
        <w:tc>
          <w:tcPr>
            <w:tcW w:w="1600" w:type="dxa"/>
            <w:noWrap/>
            <w:hideMark/>
          </w:tcPr>
          <w:p w14:paraId="63C06B8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$72,172,979</w:t>
            </w:r>
          </w:p>
        </w:tc>
        <w:tc>
          <w:tcPr>
            <w:tcW w:w="1132" w:type="dxa"/>
            <w:noWrap/>
            <w:hideMark/>
          </w:tcPr>
          <w:p w14:paraId="67E97D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w:t>
            </w:r>
          </w:p>
        </w:tc>
        <w:tc>
          <w:tcPr>
            <w:tcW w:w="1160" w:type="dxa"/>
            <w:noWrap/>
            <w:hideMark/>
          </w:tcPr>
          <w:p w14:paraId="038BC29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500" w:type="dxa"/>
            <w:noWrap/>
            <w:hideMark/>
          </w:tcPr>
          <w:p w14:paraId="23B4FFA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$1,568,978</w:t>
            </w:r>
          </w:p>
        </w:tc>
      </w:tr>
      <w:tr w:rsidR="00EE2C16" w:rsidRPr="00F07982" w14:paraId="4CD893A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6867AAB"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La Trobe University</w:t>
            </w:r>
          </w:p>
        </w:tc>
        <w:tc>
          <w:tcPr>
            <w:tcW w:w="1075" w:type="dxa"/>
            <w:noWrap/>
            <w:hideMark/>
          </w:tcPr>
          <w:p w14:paraId="501CD0C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51</w:t>
            </w:r>
          </w:p>
        </w:tc>
        <w:tc>
          <w:tcPr>
            <w:tcW w:w="1600" w:type="dxa"/>
            <w:noWrap/>
            <w:hideMark/>
          </w:tcPr>
          <w:p w14:paraId="7C8165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$64,000,770</w:t>
            </w:r>
          </w:p>
        </w:tc>
        <w:tc>
          <w:tcPr>
            <w:tcW w:w="1132" w:type="dxa"/>
            <w:noWrap/>
            <w:hideMark/>
          </w:tcPr>
          <w:p w14:paraId="0B29C80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160" w:type="dxa"/>
            <w:noWrap/>
            <w:hideMark/>
          </w:tcPr>
          <w:p w14:paraId="5CEB747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500" w:type="dxa"/>
            <w:noWrap/>
            <w:hideMark/>
          </w:tcPr>
          <w:p w14:paraId="4FDF840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$1,254,917</w:t>
            </w:r>
          </w:p>
        </w:tc>
      </w:tr>
      <w:tr w:rsidR="00EE2C16" w:rsidRPr="00F07982" w14:paraId="2C50AE0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BA52D5C"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Newcastle</w:t>
            </w:r>
          </w:p>
        </w:tc>
        <w:tc>
          <w:tcPr>
            <w:tcW w:w="1075" w:type="dxa"/>
            <w:noWrap/>
            <w:hideMark/>
          </w:tcPr>
          <w:p w14:paraId="7AC9E50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45</w:t>
            </w:r>
          </w:p>
        </w:tc>
        <w:tc>
          <w:tcPr>
            <w:tcW w:w="1600" w:type="dxa"/>
            <w:noWrap/>
            <w:hideMark/>
          </w:tcPr>
          <w:p w14:paraId="2E6450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$60,695,468</w:t>
            </w:r>
          </w:p>
        </w:tc>
        <w:tc>
          <w:tcPr>
            <w:tcW w:w="1132" w:type="dxa"/>
            <w:noWrap/>
            <w:hideMark/>
          </w:tcPr>
          <w:p w14:paraId="5961DA5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160" w:type="dxa"/>
            <w:noWrap/>
            <w:hideMark/>
          </w:tcPr>
          <w:p w14:paraId="1A03620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w:t>
            </w:r>
          </w:p>
        </w:tc>
        <w:tc>
          <w:tcPr>
            <w:tcW w:w="1500" w:type="dxa"/>
            <w:noWrap/>
            <w:hideMark/>
          </w:tcPr>
          <w:p w14:paraId="0ED56A0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$1,348,788</w:t>
            </w:r>
          </w:p>
        </w:tc>
      </w:tr>
      <w:tr w:rsidR="00EE2C16" w:rsidRPr="00F07982" w14:paraId="498B0FB0"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316AE9"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Flinders University</w:t>
            </w:r>
          </w:p>
        </w:tc>
        <w:tc>
          <w:tcPr>
            <w:tcW w:w="1075" w:type="dxa"/>
            <w:noWrap/>
            <w:hideMark/>
          </w:tcPr>
          <w:p w14:paraId="38DF25B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54</w:t>
            </w:r>
          </w:p>
        </w:tc>
        <w:tc>
          <w:tcPr>
            <w:tcW w:w="1600" w:type="dxa"/>
            <w:noWrap/>
            <w:hideMark/>
          </w:tcPr>
          <w:p w14:paraId="63B7AD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$58,236,263</w:t>
            </w:r>
          </w:p>
        </w:tc>
        <w:tc>
          <w:tcPr>
            <w:tcW w:w="1132" w:type="dxa"/>
            <w:noWrap/>
            <w:hideMark/>
          </w:tcPr>
          <w:p w14:paraId="187DAE0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w:t>
            </w:r>
          </w:p>
        </w:tc>
        <w:tc>
          <w:tcPr>
            <w:tcW w:w="1160" w:type="dxa"/>
            <w:noWrap/>
            <w:hideMark/>
          </w:tcPr>
          <w:p w14:paraId="2889936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500" w:type="dxa"/>
            <w:noWrap/>
            <w:hideMark/>
          </w:tcPr>
          <w:p w14:paraId="40E919A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$1,078,449</w:t>
            </w:r>
          </w:p>
        </w:tc>
      </w:tr>
      <w:tr w:rsidR="00EE2C16" w:rsidRPr="00F07982" w14:paraId="473F22D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6E5A6DB"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Burnet Institute</w:t>
            </w:r>
          </w:p>
        </w:tc>
        <w:tc>
          <w:tcPr>
            <w:tcW w:w="1075" w:type="dxa"/>
            <w:noWrap/>
            <w:hideMark/>
          </w:tcPr>
          <w:p w14:paraId="633F0A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41</w:t>
            </w:r>
          </w:p>
        </w:tc>
        <w:tc>
          <w:tcPr>
            <w:tcW w:w="1600" w:type="dxa"/>
            <w:noWrap/>
            <w:hideMark/>
          </w:tcPr>
          <w:p w14:paraId="047672D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$57,255,552</w:t>
            </w:r>
          </w:p>
        </w:tc>
        <w:tc>
          <w:tcPr>
            <w:tcW w:w="1132" w:type="dxa"/>
            <w:noWrap/>
            <w:hideMark/>
          </w:tcPr>
          <w:p w14:paraId="4F20335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160" w:type="dxa"/>
            <w:noWrap/>
            <w:hideMark/>
          </w:tcPr>
          <w:p w14:paraId="215E61E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500" w:type="dxa"/>
            <w:noWrap/>
            <w:hideMark/>
          </w:tcPr>
          <w:p w14:paraId="3CDEB7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$1,396,477</w:t>
            </w:r>
          </w:p>
        </w:tc>
      </w:tr>
      <w:tr w:rsidR="00EE2C16" w:rsidRPr="00F07982" w14:paraId="5AF6AFE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C28A8B6"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Menzies School of Health Research</w:t>
            </w:r>
          </w:p>
        </w:tc>
        <w:tc>
          <w:tcPr>
            <w:tcW w:w="1075" w:type="dxa"/>
            <w:noWrap/>
            <w:hideMark/>
          </w:tcPr>
          <w:p w14:paraId="1EDD2BB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w:t>
            </w:r>
          </w:p>
        </w:tc>
        <w:tc>
          <w:tcPr>
            <w:tcW w:w="1600" w:type="dxa"/>
            <w:noWrap/>
            <w:hideMark/>
          </w:tcPr>
          <w:p w14:paraId="25E26D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$54,154,798</w:t>
            </w:r>
          </w:p>
        </w:tc>
        <w:tc>
          <w:tcPr>
            <w:tcW w:w="1132" w:type="dxa"/>
            <w:noWrap/>
            <w:hideMark/>
          </w:tcPr>
          <w:p w14:paraId="7A847BC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160" w:type="dxa"/>
            <w:noWrap/>
            <w:hideMark/>
          </w:tcPr>
          <w:p w14:paraId="478D158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500" w:type="dxa"/>
            <w:noWrap/>
            <w:hideMark/>
          </w:tcPr>
          <w:p w14:paraId="0A7F915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$1,547,280</w:t>
            </w:r>
          </w:p>
        </w:tc>
      </w:tr>
      <w:tr w:rsidR="00EE2C16" w:rsidRPr="00F07982" w14:paraId="724ECA3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4C65AA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Baker Heart and Diabetes Institute</w:t>
            </w:r>
          </w:p>
        </w:tc>
        <w:tc>
          <w:tcPr>
            <w:tcW w:w="1075" w:type="dxa"/>
            <w:noWrap/>
            <w:hideMark/>
          </w:tcPr>
          <w:p w14:paraId="089176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39</w:t>
            </w:r>
          </w:p>
        </w:tc>
        <w:tc>
          <w:tcPr>
            <w:tcW w:w="1600" w:type="dxa"/>
            <w:noWrap/>
            <w:hideMark/>
          </w:tcPr>
          <w:p w14:paraId="4F6B2E2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$51,429,044</w:t>
            </w:r>
          </w:p>
        </w:tc>
        <w:tc>
          <w:tcPr>
            <w:tcW w:w="1132" w:type="dxa"/>
            <w:noWrap/>
            <w:hideMark/>
          </w:tcPr>
          <w:p w14:paraId="5DD5C4E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w:t>
            </w:r>
          </w:p>
        </w:tc>
        <w:tc>
          <w:tcPr>
            <w:tcW w:w="1160" w:type="dxa"/>
            <w:noWrap/>
            <w:hideMark/>
          </w:tcPr>
          <w:p w14:paraId="6CEF1FF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500" w:type="dxa"/>
            <w:noWrap/>
            <w:hideMark/>
          </w:tcPr>
          <w:p w14:paraId="2CA9347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$1,318,693</w:t>
            </w:r>
          </w:p>
        </w:tc>
      </w:tr>
      <w:tr w:rsidR="00EE2C16" w:rsidRPr="00F07982" w14:paraId="30E8E2F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3B08C07"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Macquarie University</w:t>
            </w:r>
          </w:p>
        </w:tc>
        <w:tc>
          <w:tcPr>
            <w:tcW w:w="1075" w:type="dxa"/>
            <w:noWrap/>
            <w:hideMark/>
          </w:tcPr>
          <w:p w14:paraId="36F8BFA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50</w:t>
            </w:r>
          </w:p>
        </w:tc>
        <w:tc>
          <w:tcPr>
            <w:tcW w:w="1600" w:type="dxa"/>
            <w:noWrap/>
            <w:hideMark/>
          </w:tcPr>
          <w:p w14:paraId="7FDE7FE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$44,904,736</w:t>
            </w:r>
          </w:p>
        </w:tc>
        <w:tc>
          <w:tcPr>
            <w:tcW w:w="1132" w:type="dxa"/>
            <w:noWrap/>
            <w:hideMark/>
          </w:tcPr>
          <w:p w14:paraId="15DEA1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160" w:type="dxa"/>
            <w:noWrap/>
            <w:hideMark/>
          </w:tcPr>
          <w:p w14:paraId="18F050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500" w:type="dxa"/>
            <w:noWrap/>
            <w:hideMark/>
          </w:tcPr>
          <w:p w14:paraId="564505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$898,095</w:t>
            </w:r>
          </w:p>
        </w:tc>
      </w:tr>
      <w:tr w:rsidR="00EE2C16" w:rsidRPr="00F07982" w14:paraId="676D3A0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158EE75"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South Australia</w:t>
            </w:r>
          </w:p>
        </w:tc>
        <w:tc>
          <w:tcPr>
            <w:tcW w:w="1075" w:type="dxa"/>
            <w:noWrap/>
            <w:hideMark/>
          </w:tcPr>
          <w:p w14:paraId="7BC0E39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38</w:t>
            </w:r>
          </w:p>
        </w:tc>
        <w:tc>
          <w:tcPr>
            <w:tcW w:w="1600" w:type="dxa"/>
            <w:noWrap/>
            <w:hideMark/>
          </w:tcPr>
          <w:p w14:paraId="31E7A65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$43,089,795</w:t>
            </w:r>
          </w:p>
        </w:tc>
        <w:tc>
          <w:tcPr>
            <w:tcW w:w="1132" w:type="dxa"/>
            <w:noWrap/>
            <w:hideMark/>
          </w:tcPr>
          <w:p w14:paraId="1EE44D8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w:t>
            </w:r>
          </w:p>
        </w:tc>
        <w:tc>
          <w:tcPr>
            <w:tcW w:w="1160" w:type="dxa"/>
            <w:noWrap/>
            <w:hideMark/>
          </w:tcPr>
          <w:p w14:paraId="377E7D7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0AA141F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$1,133,942</w:t>
            </w:r>
          </w:p>
        </w:tc>
      </w:tr>
      <w:tr w:rsidR="00EE2C16" w:rsidRPr="00F07982" w14:paraId="201C23E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4575A4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Deakin University</w:t>
            </w:r>
          </w:p>
        </w:tc>
        <w:tc>
          <w:tcPr>
            <w:tcW w:w="1075" w:type="dxa"/>
            <w:noWrap/>
            <w:hideMark/>
          </w:tcPr>
          <w:p w14:paraId="062F6A2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w:t>
            </w:r>
          </w:p>
        </w:tc>
        <w:tc>
          <w:tcPr>
            <w:tcW w:w="1600" w:type="dxa"/>
            <w:noWrap/>
            <w:hideMark/>
          </w:tcPr>
          <w:p w14:paraId="6408268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$42,195,218</w:t>
            </w:r>
          </w:p>
        </w:tc>
        <w:tc>
          <w:tcPr>
            <w:tcW w:w="1132" w:type="dxa"/>
            <w:noWrap/>
            <w:hideMark/>
          </w:tcPr>
          <w:p w14:paraId="27BA99A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160" w:type="dxa"/>
            <w:noWrap/>
            <w:hideMark/>
          </w:tcPr>
          <w:p w14:paraId="3CA6682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56F56B2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$1,361,136</w:t>
            </w:r>
          </w:p>
        </w:tc>
      </w:tr>
      <w:tr w:rsidR="00EE2C16" w:rsidRPr="00F07982" w14:paraId="3D83E7C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29A87B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Queensland University of Technology</w:t>
            </w:r>
          </w:p>
        </w:tc>
        <w:tc>
          <w:tcPr>
            <w:tcW w:w="1075" w:type="dxa"/>
            <w:noWrap/>
            <w:hideMark/>
          </w:tcPr>
          <w:p w14:paraId="2D54A0A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w:t>
            </w:r>
          </w:p>
        </w:tc>
        <w:tc>
          <w:tcPr>
            <w:tcW w:w="1600" w:type="dxa"/>
            <w:noWrap/>
            <w:hideMark/>
          </w:tcPr>
          <w:p w14:paraId="22A3797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$40,345,474</w:t>
            </w:r>
          </w:p>
        </w:tc>
        <w:tc>
          <w:tcPr>
            <w:tcW w:w="1132" w:type="dxa"/>
            <w:noWrap/>
            <w:hideMark/>
          </w:tcPr>
          <w:p w14:paraId="747875F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160" w:type="dxa"/>
            <w:noWrap/>
            <w:hideMark/>
          </w:tcPr>
          <w:p w14:paraId="4C518DF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6FC040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$1,120,708</w:t>
            </w:r>
          </w:p>
        </w:tc>
      </w:tr>
      <w:tr w:rsidR="00EE2C16" w:rsidRPr="00F07982" w14:paraId="7279ECA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85F59FF"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Tasmania</w:t>
            </w:r>
          </w:p>
        </w:tc>
        <w:tc>
          <w:tcPr>
            <w:tcW w:w="1075" w:type="dxa"/>
            <w:noWrap/>
            <w:hideMark/>
          </w:tcPr>
          <w:p w14:paraId="4D0C2E8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w:t>
            </w:r>
          </w:p>
        </w:tc>
        <w:tc>
          <w:tcPr>
            <w:tcW w:w="1600" w:type="dxa"/>
            <w:noWrap/>
            <w:hideMark/>
          </w:tcPr>
          <w:p w14:paraId="6762C9C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$35,244,498</w:t>
            </w:r>
          </w:p>
        </w:tc>
        <w:tc>
          <w:tcPr>
            <w:tcW w:w="1132" w:type="dxa"/>
            <w:noWrap/>
            <w:hideMark/>
          </w:tcPr>
          <w:p w14:paraId="53E419C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160" w:type="dxa"/>
            <w:noWrap/>
            <w:hideMark/>
          </w:tcPr>
          <w:p w14:paraId="70BEE25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500" w:type="dxa"/>
            <w:noWrap/>
            <w:hideMark/>
          </w:tcPr>
          <w:p w14:paraId="65FE93D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$1,355,558</w:t>
            </w:r>
          </w:p>
        </w:tc>
      </w:tr>
      <w:tr w:rsidR="00EE2C16" w:rsidRPr="00F07982" w14:paraId="727ACD0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A799FAF"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Griffith University</w:t>
            </w:r>
          </w:p>
        </w:tc>
        <w:tc>
          <w:tcPr>
            <w:tcW w:w="1075" w:type="dxa"/>
            <w:noWrap/>
            <w:hideMark/>
          </w:tcPr>
          <w:p w14:paraId="36EFD9B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w:t>
            </w:r>
          </w:p>
        </w:tc>
        <w:tc>
          <w:tcPr>
            <w:tcW w:w="1600" w:type="dxa"/>
            <w:noWrap/>
            <w:hideMark/>
          </w:tcPr>
          <w:p w14:paraId="2A7FEC7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$30,282,223</w:t>
            </w:r>
          </w:p>
        </w:tc>
        <w:tc>
          <w:tcPr>
            <w:tcW w:w="1132" w:type="dxa"/>
            <w:noWrap/>
            <w:hideMark/>
          </w:tcPr>
          <w:p w14:paraId="08A05B4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160" w:type="dxa"/>
            <w:noWrap/>
            <w:hideMark/>
          </w:tcPr>
          <w:p w14:paraId="0ADB049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0.8%</w:t>
            </w:r>
          </w:p>
        </w:tc>
        <w:tc>
          <w:tcPr>
            <w:tcW w:w="1500" w:type="dxa"/>
            <w:noWrap/>
            <w:hideMark/>
          </w:tcPr>
          <w:p w14:paraId="0F4C057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$976,846</w:t>
            </w:r>
          </w:p>
        </w:tc>
      </w:tr>
      <w:tr w:rsidR="00EE2C16" w:rsidRPr="00F07982" w14:paraId="68B85F6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C181F64"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University of Technology Sydney</w:t>
            </w:r>
          </w:p>
        </w:tc>
        <w:tc>
          <w:tcPr>
            <w:tcW w:w="1075" w:type="dxa"/>
            <w:noWrap/>
            <w:hideMark/>
          </w:tcPr>
          <w:p w14:paraId="747932C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w:t>
            </w:r>
          </w:p>
        </w:tc>
        <w:tc>
          <w:tcPr>
            <w:tcW w:w="1600" w:type="dxa"/>
            <w:noWrap/>
            <w:hideMark/>
          </w:tcPr>
          <w:p w14:paraId="689E6C2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$26,843,198</w:t>
            </w:r>
          </w:p>
        </w:tc>
        <w:tc>
          <w:tcPr>
            <w:tcW w:w="1132" w:type="dxa"/>
            <w:noWrap/>
            <w:hideMark/>
          </w:tcPr>
          <w:p w14:paraId="20A7653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160" w:type="dxa"/>
            <w:noWrap/>
            <w:hideMark/>
          </w:tcPr>
          <w:p w14:paraId="50E1C08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500" w:type="dxa"/>
            <w:noWrap/>
            <w:hideMark/>
          </w:tcPr>
          <w:p w14:paraId="7FA49A1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$1,073,728</w:t>
            </w:r>
          </w:p>
        </w:tc>
      </w:tr>
      <w:tr w:rsidR="00EE2C16" w:rsidRPr="00F07982" w14:paraId="418872E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4303CB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St Vincent's Institute of Medical Research</w:t>
            </w:r>
          </w:p>
        </w:tc>
        <w:tc>
          <w:tcPr>
            <w:tcW w:w="1075" w:type="dxa"/>
            <w:noWrap/>
            <w:hideMark/>
          </w:tcPr>
          <w:p w14:paraId="4995497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23</w:t>
            </w:r>
          </w:p>
        </w:tc>
        <w:tc>
          <w:tcPr>
            <w:tcW w:w="1600" w:type="dxa"/>
            <w:noWrap/>
            <w:hideMark/>
          </w:tcPr>
          <w:p w14:paraId="7F2F20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$26,002,586</w:t>
            </w:r>
          </w:p>
        </w:tc>
        <w:tc>
          <w:tcPr>
            <w:tcW w:w="1132" w:type="dxa"/>
            <w:noWrap/>
            <w:hideMark/>
          </w:tcPr>
          <w:p w14:paraId="4DF2846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0.8%</w:t>
            </w:r>
          </w:p>
        </w:tc>
        <w:tc>
          <w:tcPr>
            <w:tcW w:w="1160" w:type="dxa"/>
            <w:noWrap/>
            <w:hideMark/>
          </w:tcPr>
          <w:p w14:paraId="6BCDB79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500" w:type="dxa"/>
            <w:noWrap/>
            <w:hideMark/>
          </w:tcPr>
          <w:p w14:paraId="4E08C5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$1,130,547</w:t>
            </w:r>
          </w:p>
        </w:tc>
      </w:tr>
      <w:tr w:rsidR="00EE2C16" w:rsidRPr="00F07982" w14:paraId="415FF3E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AACD3E6"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South Australian Health and Medical Research Institute</w:t>
            </w:r>
          </w:p>
        </w:tc>
        <w:tc>
          <w:tcPr>
            <w:tcW w:w="1075" w:type="dxa"/>
            <w:noWrap/>
            <w:hideMark/>
          </w:tcPr>
          <w:p w14:paraId="4349D91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w:t>
            </w:r>
          </w:p>
        </w:tc>
        <w:tc>
          <w:tcPr>
            <w:tcW w:w="1600" w:type="dxa"/>
            <w:noWrap/>
            <w:hideMark/>
          </w:tcPr>
          <w:p w14:paraId="0319826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$22,951,359</w:t>
            </w:r>
          </w:p>
        </w:tc>
        <w:tc>
          <w:tcPr>
            <w:tcW w:w="1132" w:type="dxa"/>
            <w:noWrap/>
            <w:hideMark/>
          </w:tcPr>
          <w:p w14:paraId="04AD3EE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160" w:type="dxa"/>
            <w:noWrap/>
            <w:hideMark/>
          </w:tcPr>
          <w:p w14:paraId="055208D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500" w:type="dxa"/>
            <w:noWrap/>
            <w:hideMark/>
          </w:tcPr>
          <w:p w14:paraId="37292AE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$1,147,568</w:t>
            </w:r>
          </w:p>
        </w:tc>
      </w:tr>
      <w:tr w:rsidR="00EE2C16" w:rsidRPr="00F07982" w14:paraId="7729ED8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91DC8C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Curtin University</w:t>
            </w:r>
          </w:p>
        </w:tc>
        <w:tc>
          <w:tcPr>
            <w:tcW w:w="1075" w:type="dxa"/>
            <w:noWrap/>
            <w:hideMark/>
          </w:tcPr>
          <w:p w14:paraId="26AB5F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w:t>
            </w:r>
          </w:p>
        </w:tc>
        <w:tc>
          <w:tcPr>
            <w:tcW w:w="1600" w:type="dxa"/>
            <w:noWrap/>
            <w:hideMark/>
          </w:tcPr>
          <w:p w14:paraId="1769F5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$22,305,178</w:t>
            </w:r>
          </w:p>
        </w:tc>
        <w:tc>
          <w:tcPr>
            <w:tcW w:w="1132" w:type="dxa"/>
            <w:noWrap/>
            <w:hideMark/>
          </w:tcPr>
          <w:p w14:paraId="56EAB53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160" w:type="dxa"/>
            <w:noWrap/>
            <w:hideMark/>
          </w:tcPr>
          <w:p w14:paraId="0536A90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500" w:type="dxa"/>
            <w:noWrap/>
            <w:hideMark/>
          </w:tcPr>
          <w:p w14:paraId="1CFED47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$1,062,151</w:t>
            </w:r>
          </w:p>
        </w:tc>
      </w:tr>
      <w:tr w:rsidR="00EE2C16" w:rsidRPr="00F07982" w14:paraId="2E2DD1B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E89A657"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James Cook University</w:t>
            </w:r>
          </w:p>
        </w:tc>
        <w:tc>
          <w:tcPr>
            <w:tcW w:w="1075" w:type="dxa"/>
            <w:noWrap/>
            <w:hideMark/>
          </w:tcPr>
          <w:p w14:paraId="21BF12E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600" w:type="dxa"/>
            <w:noWrap/>
            <w:hideMark/>
          </w:tcPr>
          <w:p w14:paraId="3A43E8D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$20,632,865</w:t>
            </w:r>
          </w:p>
        </w:tc>
        <w:tc>
          <w:tcPr>
            <w:tcW w:w="1132" w:type="dxa"/>
            <w:noWrap/>
            <w:hideMark/>
          </w:tcPr>
          <w:p w14:paraId="5A48C5F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34E0701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500" w:type="dxa"/>
            <w:noWrap/>
            <w:hideMark/>
          </w:tcPr>
          <w:p w14:paraId="21394C3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$1,213,698</w:t>
            </w:r>
          </w:p>
        </w:tc>
      </w:tr>
      <w:tr w:rsidR="00EE2C16" w:rsidRPr="00F07982" w14:paraId="49E8902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D33D5C"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RMIT University</w:t>
            </w:r>
          </w:p>
        </w:tc>
        <w:tc>
          <w:tcPr>
            <w:tcW w:w="1075" w:type="dxa"/>
            <w:noWrap/>
            <w:hideMark/>
          </w:tcPr>
          <w:p w14:paraId="78E5D12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w:t>
            </w:r>
          </w:p>
        </w:tc>
        <w:tc>
          <w:tcPr>
            <w:tcW w:w="1600" w:type="dxa"/>
            <w:noWrap/>
            <w:hideMark/>
          </w:tcPr>
          <w:p w14:paraId="2394CF9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$19,317,118</w:t>
            </w:r>
          </w:p>
        </w:tc>
        <w:tc>
          <w:tcPr>
            <w:tcW w:w="1132" w:type="dxa"/>
            <w:noWrap/>
            <w:hideMark/>
          </w:tcPr>
          <w:p w14:paraId="1EED477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0FDACDF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500" w:type="dxa"/>
            <w:noWrap/>
            <w:hideMark/>
          </w:tcPr>
          <w:p w14:paraId="581C1F4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$1,073,173</w:t>
            </w:r>
          </w:p>
        </w:tc>
      </w:tr>
      <w:tr w:rsidR="00EE2C16" w:rsidRPr="00F07982" w14:paraId="59207E0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9EF0C32"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University of Wollongong</w:t>
            </w:r>
          </w:p>
        </w:tc>
        <w:tc>
          <w:tcPr>
            <w:tcW w:w="1075" w:type="dxa"/>
            <w:noWrap/>
            <w:hideMark/>
          </w:tcPr>
          <w:p w14:paraId="62B3C6C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600" w:type="dxa"/>
            <w:noWrap/>
            <w:hideMark/>
          </w:tcPr>
          <w:p w14:paraId="25DEDBB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$12,903,223</w:t>
            </w:r>
          </w:p>
        </w:tc>
        <w:tc>
          <w:tcPr>
            <w:tcW w:w="1132" w:type="dxa"/>
            <w:noWrap/>
            <w:hideMark/>
          </w:tcPr>
          <w:p w14:paraId="71A030F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2982FE4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500" w:type="dxa"/>
            <w:noWrap/>
            <w:hideMark/>
          </w:tcPr>
          <w:p w14:paraId="2162749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$679,117</w:t>
            </w:r>
          </w:p>
        </w:tc>
      </w:tr>
      <w:tr w:rsidR="00EE2C16" w:rsidRPr="00F07982" w14:paraId="5409BBC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E90C2D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Swinburne University of Technology</w:t>
            </w:r>
          </w:p>
        </w:tc>
        <w:tc>
          <w:tcPr>
            <w:tcW w:w="1075" w:type="dxa"/>
            <w:noWrap/>
            <w:hideMark/>
          </w:tcPr>
          <w:p w14:paraId="228E9CB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541E518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$9,002,984</w:t>
            </w:r>
          </w:p>
        </w:tc>
        <w:tc>
          <w:tcPr>
            <w:tcW w:w="1132" w:type="dxa"/>
            <w:noWrap/>
            <w:hideMark/>
          </w:tcPr>
          <w:p w14:paraId="2A2A5AF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5F1AFE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13F5B4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$900,298</w:t>
            </w:r>
          </w:p>
        </w:tc>
      </w:tr>
      <w:tr w:rsidR="00EE2C16" w:rsidRPr="00F07982" w14:paraId="69420F6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475A5B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Western Sydney University</w:t>
            </w:r>
          </w:p>
        </w:tc>
        <w:tc>
          <w:tcPr>
            <w:tcW w:w="1075" w:type="dxa"/>
            <w:noWrap/>
            <w:hideMark/>
          </w:tcPr>
          <w:p w14:paraId="006286C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600" w:type="dxa"/>
            <w:noWrap/>
            <w:hideMark/>
          </w:tcPr>
          <w:p w14:paraId="5ED9C72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$7,385,289</w:t>
            </w:r>
          </w:p>
        </w:tc>
        <w:tc>
          <w:tcPr>
            <w:tcW w:w="1132" w:type="dxa"/>
            <w:noWrap/>
            <w:hideMark/>
          </w:tcPr>
          <w:p w14:paraId="63B9FFD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0.4%</w:t>
            </w:r>
          </w:p>
        </w:tc>
        <w:tc>
          <w:tcPr>
            <w:tcW w:w="1160" w:type="dxa"/>
            <w:noWrap/>
            <w:hideMark/>
          </w:tcPr>
          <w:p w14:paraId="719950D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21C04C7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$615,441</w:t>
            </w:r>
          </w:p>
        </w:tc>
      </w:tr>
      <w:tr w:rsidR="00EE2C16" w:rsidRPr="00F07982" w14:paraId="77CD352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656AA28"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Centre for Eye Research Australia</w:t>
            </w:r>
          </w:p>
        </w:tc>
        <w:tc>
          <w:tcPr>
            <w:tcW w:w="1075" w:type="dxa"/>
            <w:noWrap/>
            <w:hideMark/>
          </w:tcPr>
          <w:p w14:paraId="65CA870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600" w:type="dxa"/>
            <w:noWrap/>
            <w:hideMark/>
          </w:tcPr>
          <w:p w14:paraId="25AB618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$7,302,301</w:t>
            </w:r>
          </w:p>
        </w:tc>
        <w:tc>
          <w:tcPr>
            <w:tcW w:w="1132" w:type="dxa"/>
            <w:noWrap/>
            <w:hideMark/>
          </w:tcPr>
          <w:p w14:paraId="3ACA2CA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160" w:type="dxa"/>
            <w:noWrap/>
            <w:hideMark/>
          </w:tcPr>
          <w:p w14:paraId="7920A3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741F82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$521,593</w:t>
            </w:r>
          </w:p>
        </w:tc>
      </w:tr>
      <w:tr w:rsidR="00EE2C16" w:rsidRPr="00F07982" w14:paraId="5C9FBA5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67D839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Edith Cowan University</w:t>
            </w:r>
          </w:p>
        </w:tc>
        <w:tc>
          <w:tcPr>
            <w:tcW w:w="1075" w:type="dxa"/>
            <w:noWrap/>
            <w:hideMark/>
          </w:tcPr>
          <w:p w14:paraId="682F2BD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74B304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$7,265,851</w:t>
            </w:r>
          </w:p>
        </w:tc>
        <w:tc>
          <w:tcPr>
            <w:tcW w:w="1132" w:type="dxa"/>
            <w:noWrap/>
            <w:hideMark/>
          </w:tcPr>
          <w:p w14:paraId="12B89BD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4F407FC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7872868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$726,585</w:t>
            </w:r>
          </w:p>
        </w:tc>
      </w:tr>
      <w:tr w:rsidR="00EE2C16" w:rsidRPr="00F07982" w14:paraId="7148A6D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6BC7897"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Heart Research Institute</w:t>
            </w:r>
          </w:p>
        </w:tc>
        <w:tc>
          <w:tcPr>
            <w:tcW w:w="1075" w:type="dxa"/>
            <w:noWrap/>
            <w:hideMark/>
          </w:tcPr>
          <w:p w14:paraId="376B22A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241D4C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$6,452,897</w:t>
            </w:r>
          </w:p>
        </w:tc>
        <w:tc>
          <w:tcPr>
            <w:tcW w:w="1132" w:type="dxa"/>
            <w:noWrap/>
            <w:hideMark/>
          </w:tcPr>
          <w:p w14:paraId="1317BF5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1114644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5657619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$1,613,224</w:t>
            </w:r>
          </w:p>
        </w:tc>
      </w:tr>
      <w:tr w:rsidR="00EE2C16" w:rsidRPr="00F07982" w14:paraId="0C0C1F2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B365C88"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Institute for Breathing and Sleep</w:t>
            </w:r>
          </w:p>
        </w:tc>
        <w:tc>
          <w:tcPr>
            <w:tcW w:w="1075" w:type="dxa"/>
            <w:noWrap/>
            <w:hideMark/>
          </w:tcPr>
          <w:p w14:paraId="3F8884C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735AA90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$4,527,242</w:t>
            </w:r>
          </w:p>
        </w:tc>
        <w:tc>
          <w:tcPr>
            <w:tcW w:w="1132" w:type="dxa"/>
            <w:noWrap/>
            <w:hideMark/>
          </w:tcPr>
          <w:p w14:paraId="78141AA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64E9AA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08F145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$565,905</w:t>
            </w:r>
          </w:p>
        </w:tc>
      </w:tr>
      <w:tr w:rsidR="00EE2C16" w:rsidRPr="00F07982" w14:paraId="5A99998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813007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Florey Institute of Neuroscience and Mental Health</w:t>
            </w:r>
          </w:p>
        </w:tc>
        <w:tc>
          <w:tcPr>
            <w:tcW w:w="1075" w:type="dxa"/>
            <w:noWrap/>
            <w:hideMark/>
          </w:tcPr>
          <w:p w14:paraId="1C04D10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7FD3866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$4,282,368</w:t>
            </w:r>
          </w:p>
        </w:tc>
        <w:tc>
          <w:tcPr>
            <w:tcW w:w="1132" w:type="dxa"/>
            <w:noWrap/>
            <w:hideMark/>
          </w:tcPr>
          <w:p w14:paraId="70D90D1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51D8112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9180C3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$535,296</w:t>
            </w:r>
          </w:p>
        </w:tc>
      </w:tr>
      <w:tr w:rsidR="00EE2C16" w:rsidRPr="00F07982" w14:paraId="2D634FE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1A2EFE9"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Bionics Institute</w:t>
            </w:r>
          </w:p>
        </w:tc>
        <w:tc>
          <w:tcPr>
            <w:tcW w:w="1075" w:type="dxa"/>
            <w:noWrap/>
            <w:hideMark/>
          </w:tcPr>
          <w:p w14:paraId="72DA95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46B024B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$4,065,473</w:t>
            </w:r>
          </w:p>
        </w:tc>
        <w:tc>
          <w:tcPr>
            <w:tcW w:w="1132" w:type="dxa"/>
            <w:noWrap/>
            <w:hideMark/>
          </w:tcPr>
          <w:p w14:paraId="6E7C85D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A26BC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7B0FEF7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$406,547</w:t>
            </w:r>
          </w:p>
        </w:tc>
      </w:tr>
      <w:tr w:rsidR="00EE2C16" w:rsidRPr="00F07982" w14:paraId="4B8952D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5FCFB1A"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George Institute for Global Health</w:t>
            </w:r>
          </w:p>
        </w:tc>
        <w:tc>
          <w:tcPr>
            <w:tcW w:w="1075" w:type="dxa"/>
            <w:noWrap/>
            <w:hideMark/>
          </w:tcPr>
          <w:p w14:paraId="6539F86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7BFB46B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$4,051,183</w:t>
            </w:r>
          </w:p>
        </w:tc>
        <w:tc>
          <w:tcPr>
            <w:tcW w:w="1132" w:type="dxa"/>
            <w:noWrap/>
            <w:hideMark/>
          </w:tcPr>
          <w:p w14:paraId="71D5606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21E1366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57F0CA2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$405,118</w:t>
            </w:r>
          </w:p>
        </w:tc>
      </w:tr>
      <w:tr w:rsidR="00EE2C16" w:rsidRPr="00F07982" w14:paraId="7A1DEB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E3B5C1D"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Victoria University</w:t>
            </w:r>
          </w:p>
        </w:tc>
        <w:tc>
          <w:tcPr>
            <w:tcW w:w="1075" w:type="dxa"/>
            <w:noWrap/>
            <w:hideMark/>
          </w:tcPr>
          <w:p w14:paraId="7649C1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w:t>
            </w:r>
          </w:p>
        </w:tc>
        <w:tc>
          <w:tcPr>
            <w:tcW w:w="1600" w:type="dxa"/>
            <w:noWrap/>
            <w:hideMark/>
          </w:tcPr>
          <w:p w14:paraId="06863E6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$3,728,446</w:t>
            </w:r>
          </w:p>
        </w:tc>
        <w:tc>
          <w:tcPr>
            <w:tcW w:w="1132" w:type="dxa"/>
            <w:noWrap/>
            <w:hideMark/>
          </w:tcPr>
          <w:p w14:paraId="67151D7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018E1A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4594D78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$532,635</w:t>
            </w:r>
          </w:p>
        </w:tc>
      </w:tr>
      <w:tr w:rsidR="00EE2C16" w:rsidRPr="00F07982" w14:paraId="4E83905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8E35EC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Central Queensland University</w:t>
            </w:r>
          </w:p>
        </w:tc>
        <w:tc>
          <w:tcPr>
            <w:tcW w:w="1075" w:type="dxa"/>
            <w:noWrap/>
            <w:hideMark/>
          </w:tcPr>
          <w:p w14:paraId="75B9278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5B2D66D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$3,616,155</w:t>
            </w:r>
          </w:p>
        </w:tc>
        <w:tc>
          <w:tcPr>
            <w:tcW w:w="1132" w:type="dxa"/>
            <w:noWrap/>
            <w:hideMark/>
          </w:tcPr>
          <w:p w14:paraId="77CE299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B1E01C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938438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$602,692</w:t>
            </w:r>
          </w:p>
        </w:tc>
      </w:tr>
      <w:tr w:rsidR="00EE2C16" w:rsidRPr="00F07982" w14:paraId="46D4BA7F"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8466FCB"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Bond University</w:t>
            </w:r>
          </w:p>
        </w:tc>
        <w:tc>
          <w:tcPr>
            <w:tcW w:w="1075" w:type="dxa"/>
            <w:noWrap/>
            <w:hideMark/>
          </w:tcPr>
          <w:p w14:paraId="313B8C1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547979C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$3,606,348</w:t>
            </w:r>
          </w:p>
        </w:tc>
        <w:tc>
          <w:tcPr>
            <w:tcW w:w="1132" w:type="dxa"/>
            <w:noWrap/>
            <w:hideMark/>
          </w:tcPr>
          <w:p w14:paraId="534104E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006614A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733BC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$601,058</w:t>
            </w:r>
          </w:p>
        </w:tc>
      </w:tr>
      <w:tr w:rsidR="00EE2C16" w:rsidRPr="00F07982" w14:paraId="530DDBA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A03837C"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University of Notre Dame Australia</w:t>
            </w:r>
          </w:p>
        </w:tc>
        <w:tc>
          <w:tcPr>
            <w:tcW w:w="1075" w:type="dxa"/>
            <w:noWrap/>
            <w:hideMark/>
          </w:tcPr>
          <w:p w14:paraId="23D814B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339FCD8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$3,106,232</w:t>
            </w:r>
          </w:p>
        </w:tc>
        <w:tc>
          <w:tcPr>
            <w:tcW w:w="1132" w:type="dxa"/>
            <w:noWrap/>
            <w:hideMark/>
          </w:tcPr>
          <w:p w14:paraId="149CA97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591DB9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456051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$621,246</w:t>
            </w:r>
          </w:p>
        </w:tc>
      </w:tr>
      <w:tr w:rsidR="00EE2C16" w:rsidRPr="00F07982" w14:paraId="1186F4C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5AFA9F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Murdoch University</w:t>
            </w:r>
          </w:p>
        </w:tc>
        <w:tc>
          <w:tcPr>
            <w:tcW w:w="1075" w:type="dxa"/>
            <w:noWrap/>
            <w:hideMark/>
          </w:tcPr>
          <w:p w14:paraId="4F1974C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1EA2BC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$2,591,934</w:t>
            </w:r>
          </w:p>
        </w:tc>
        <w:tc>
          <w:tcPr>
            <w:tcW w:w="1132" w:type="dxa"/>
            <w:noWrap/>
            <w:hideMark/>
          </w:tcPr>
          <w:p w14:paraId="641922A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35305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12F9BAF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$431,989</w:t>
            </w:r>
          </w:p>
        </w:tc>
      </w:tr>
      <w:tr w:rsidR="00EE2C16" w:rsidRPr="00F07982" w14:paraId="3CE3328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169DFC6"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National Ageing Research Institute</w:t>
            </w:r>
          </w:p>
        </w:tc>
        <w:tc>
          <w:tcPr>
            <w:tcW w:w="1075" w:type="dxa"/>
            <w:noWrap/>
            <w:hideMark/>
          </w:tcPr>
          <w:p w14:paraId="55BA62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w:t>
            </w:r>
          </w:p>
        </w:tc>
        <w:tc>
          <w:tcPr>
            <w:tcW w:w="1600" w:type="dxa"/>
            <w:noWrap/>
            <w:hideMark/>
          </w:tcPr>
          <w:p w14:paraId="6A5281F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$2,521,682</w:t>
            </w:r>
          </w:p>
        </w:tc>
        <w:tc>
          <w:tcPr>
            <w:tcW w:w="1132" w:type="dxa"/>
            <w:noWrap/>
            <w:hideMark/>
          </w:tcPr>
          <w:p w14:paraId="7A50FC6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0FF0F30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29A8697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$280,187</w:t>
            </w:r>
          </w:p>
        </w:tc>
      </w:tr>
      <w:tr w:rsidR="00EE2C16" w:rsidRPr="00F07982" w14:paraId="0C78778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317452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Charles Sturt University</w:t>
            </w:r>
          </w:p>
        </w:tc>
        <w:tc>
          <w:tcPr>
            <w:tcW w:w="1075" w:type="dxa"/>
            <w:noWrap/>
            <w:hideMark/>
          </w:tcPr>
          <w:p w14:paraId="5EC3F12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1E067FC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$2,478,159</w:t>
            </w:r>
          </w:p>
        </w:tc>
        <w:tc>
          <w:tcPr>
            <w:tcW w:w="1132" w:type="dxa"/>
            <w:noWrap/>
            <w:hideMark/>
          </w:tcPr>
          <w:p w14:paraId="7A614B6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197E67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3B71814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$619,540</w:t>
            </w:r>
          </w:p>
        </w:tc>
      </w:tr>
      <w:tr w:rsidR="00EE2C16" w:rsidRPr="00F07982" w14:paraId="6EAB106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48E3DFA"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University of Canberra</w:t>
            </w:r>
          </w:p>
        </w:tc>
        <w:tc>
          <w:tcPr>
            <w:tcW w:w="1075" w:type="dxa"/>
            <w:noWrap/>
            <w:hideMark/>
          </w:tcPr>
          <w:p w14:paraId="5FEC61A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0A6C437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$2,297,367</w:t>
            </w:r>
          </w:p>
        </w:tc>
        <w:tc>
          <w:tcPr>
            <w:tcW w:w="1132" w:type="dxa"/>
            <w:noWrap/>
            <w:hideMark/>
          </w:tcPr>
          <w:p w14:paraId="76647A8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7BE630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2DE96A9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$574,342</w:t>
            </w:r>
          </w:p>
        </w:tc>
      </w:tr>
      <w:tr w:rsidR="00EE2C16" w:rsidRPr="00F07982" w14:paraId="7272BFB0"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3A1085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Australian Catholic University</w:t>
            </w:r>
          </w:p>
        </w:tc>
        <w:tc>
          <w:tcPr>
            <w:tcW w:w="1075" w:type="dxa"/>
            <w:noWrap/>
            <w:hideMark/>
          </w:tcPr>
          <w:p w14:paraId="43C927F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170E804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$2,125,434</w:t>
            </w:r>
          </w:p>
        </w:tc>
        <w:tc>
          <w:tcPr>
            <w:tcW w:w="1132" w:type="dxa"/>
            <w:noWrap/>
            <w:hideMark/>
          </w:tcPr>
          <w:p w14:paraId="225BE5F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A91AA6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14295A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$708,478</w:t>
            </w:r>
          </w:p>
        </w:tc>
      </w:tr>
      <w:tr w:rsidR="00EE2C16" w:rsidRPr="00F07982" w14:paraId="1EDD7C9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730B55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New England</w:t>
            </w:r>
          </w:p>
        </w:tc>
        <w:tc>
          <w:tcPr>
            <w:tcW w:w="1075" w:type="dxa"/>
            <w:noWrap/>
            <w:hideMark/>
          </w:tcPr>
          <w:p w14:paraId="62AA312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362CC8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$1,808,971</w:t>
            </w:r>
          </w:p>
        </w:tc>
        <w:tc>
          <w:tcPr>
            <w:tcW w:w="1132" w:type="dxa"/>
            <w:noWrap/>
            <w:hideMark/>
          </w:tcPr>
          <w:p w14:paraId="6F09A3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5FC0DE9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5295CE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$602,990</w:t>
            </w:r>
          </w:p>
        </w:tc>
      </w:tr>
      <w:tr w:rsidR="00EE2C16" w:rsidRPr="00F07982" w14:paraId="126DA72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2012D3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Garvan Institute of Medical Research</w:t>
            </w:r>
          </w:p>
        </w:tc>
        <w:tc>
          <w:tcPr>
            <w:tcW w:w="1075" w:type="dxa"/>
            <w:noWrap/>
            <w:hideMark/>
          </w:tcPr>
          <w:p w14:paraId="723106C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w:t>
            </w:r>
          </w:p>
        </w:tc>
        <w:tc>
          <w:tcPr>
            <w:tcW w:w="1600" w:type="dxa"/>
            <w:noWrap/>
            <w:hideMark/>
          </w:tcPr>
          <w:p w14:paraId="5DDCD72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$1,797,971</w:t>
            </w:r>
          </w:p>
        </w:tc>
        <w:tc>
          <w:tcPr>
            <w:tcW w:w="1132" w:type="dxa"/>
            <w:noWrap/>
            <w:hideMark/>
          </w:tcPr>
          <w:p w14:paraId="7C37DB0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05DB455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7FEBB8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$256,853</w:t>
            </w:r>
          </w:p>
        </w:tc>
      </w:tr>
      <w:tr w:rsidR="00EE2C16" w:rsidRPr="00F07982" w14:paraId="0A811C6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3B24CF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National Acoustic Laboratories</w:t>
            </w:r>
          </w:p>
        </w:tc>
        <w:tc>
          <w:tcPr>
            <w:tcW w:w="1075" w:type="dxa"/>
            <w:noWrap/>
            <w:hideMark/>
          </w:tcPr>
          <w:p w14:paraId="3A3FC31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3B2B88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$1,604,428</w:t>
            </w:r>
          </w:p>
        </w:tc>
        <w:tc>
          <w:tcPr>
            <w:tcW w:w="1132" w:type="dxa"/>
            <w:noWrap/>
            <w:hideMark/>
          </w:tcPr>
          <w:p w14:paraId="102D914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F2A025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9A999E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$802,214</w:t>
            </w:r>
          </w:p>
        </w:tc>
      </w:tr>
      <w:tr w:rsidR="00EE2C16" w:rsidRPr="00F07982" w14:paraId="1D628FE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62ADF0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Children's Medical Research Institute</w:t>
            </w:r>
          </w:p>
        </w:tc>
        <w:tc>
          <w:tcPr>
            <w:tcW w:w="1075" w:type="dxa"/>
            <w:noWrap/>
            <w:hideMark/>
          </w:tcPr>
          <w:p w14:paraId="05BAD9F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6C4800E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$1,555,381</w:t>
            </w:r>
          </w:p>
        </w:tc>
        <w:tc>
          <w:tcPr>
            <w:tcW w:w="1132" w:type="dxa"/>
            <w:noWrap/>
            <w:hideMark/>
          </w:tcPr>
          <w:p w14:paraId="2157EF5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4585D0D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9A8D79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$311,076</w:t>
            </w:r>
          </w:p>
        </w:tc>
      </w:tr>
      <w:tr w:rsidR="00EE2C16" w:rsidRPr="00F07982" w14:paraId="1FCF1DF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937233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Darwin University</w:t>
            </w:r>
          </w:p>
        </w:tc>
        <w:tc>
          <w:tcPr>
            <w:tcW w:w="1075" w:type="dxa"/>
            <w:noWrap/>
            <w:hideMark/>
          </w:tcPr>
          <w:p w14:paraId="034E41A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6C39939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$1,523,052</w:t>
            </w:r>
          </w:p>
        </w:tc>
        <w:tc>
          <w:tcPr>
            <w:tcW w:w="1132" w:type="dxa"/>
            <w:noWrap/>
            <w:hideMark/>
          </w:tcPr>
          <w:p w14:paraId="77E0AFB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1C32EB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7E3235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$380,763</w:t>
            </w:r>
          </w:p>
        </w:tc>
      </w:tr>
      <w:tr w:rsidR="00EE2C16" w:rsidRPr="00F07982" w14:paraId="16CE7CE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7BE66E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VCS Foundation Limited</w:t>
            </w:r>
          </w:p>
        </w:tc>
        <w:tc>
          <w:tcPr>
            <w:tcW w:w="1075" w:type="dxa"/>
            <w:noWrap/>
            <w:hideMark/>
          </w:tcPr>
          <w:p w14:paraId="0E7E664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2226EB7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$1,515,604</w:t>
            </w:r>
          </w:p>
        </w:tc>
        <w:tc>
          <w:tcPr>
            <w:tcW w:w="1132" w:type="dxa"/>
            <w:noWrap/>
            <w:hideMark/>
          </w:tcPr>
          <w:p w14:paraId="4A24121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64D7D33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6CF391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$378,901</w:t>
            </w:r>
          </w:p>
        </w:tc>
      </w:tr>
      <w:tr w:rsidR="00EE2C16" w:rsidRPr="00F07982" w14:paraId="7C4CEC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A9A775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Family Planning NSW</w:t>
            </w:r>
          </w:p>
        </w:tc>
        <w:tc>
          <w:tcPr>
            <w:tcW w:w="1075" w:type="dxa"/>
            <w:noWrap/>
            <w:hideMark/>
          </w:tcPr>
          <w:p w14:paraId="62E0509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5281905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$1,484,369</w:t>
            </w:r>
          </w:p>
        </w:tc>
        <w:tc>
          <w:tcPr>
            <w:tcW w:w="1132" w:type="dxa"/>
            <w:noWrap/>
            <w:hideMark/>
          </w:tcPr>
          <w:p w14:paraId="4F8B5CB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07146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4B705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$494,790</w:t>
            </w:r>
          </w:p>
        </w:tc>
      </w:tr>
      <w:tr w:rsidR="00EE2C16" w:rsidRPr="00F07982" w14:paraId="1F2A53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1BB91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Cross University</w:t>
            </w:r>
          </w:p>
        </w:tc>
        <w:tc>
          <w:tcPr>
            <w:tcW w:w="1075" w:type="dxa"/>
            <w:noWrap/>
            <w:hideMark/>
          </w:tcPr>
          <w:p w14:paraId="78984F2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062103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$1,341,315</w:t>
            </w:r>
          </w:p>
        </w:tc>
        <w:tc>
          <w:tcPr>
            <w:tcW w:w="1132" w:type="dxa"/>
            <w:noWrap/>
            <w:hideMark/>
          </w:tcPr>
          <w:p w14:paraId="3B85985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F3149E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70EBBFC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$670,657</w:t>
            </w:r>
          </w:p>
        </w:tc>
      </w:tr>
      <w:tr w:rsidR="00EE2C16" w:rsidRPr="00F07982" w14:paraId="36CE5DC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5C68DB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the Sunshine Coast</w:t>
            </w:r>
          </w:p>
        </w:tc>
        <w:tc>
          <w:tcPr>
            <w:tcW w:w="1075" w:type="dxa"/>
            <w:noWrap/>
            <w:hideMark/>
          </w:tcPr>
          <w:p w14:paraId="1D3681B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4F1A143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$1,321,978</w:t>
            </w:r>
          </w:p>
        </w:tc>
        <w:tc>
          <w:tcPr>
            <w:tcW w:w="1132" w:type="dxa"/>
            <w:noWrap/>
            <w:hideMark/>
          </w:tcPr>
          <w:p w14:paraId="3686E6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04049D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D5D7E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$440,659</w:t>
            </w:r>
          </w:p>
        </w:tc>
      </w:tr>
      <w:tr w:rsidR="00EE2C16" w:rsidRPr="00F07982" w14:paraId="18A9407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5F00C3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Southern Queensland</w:t>
            </w:r>
          </w:p>
        </w:tc>
        <w:tc>
          <w:tcPr>
            <w:tcW w:w="1075" w:type="dxa"/>
            <w:noWrap/>
            <w:hideMark/>
          </w:tcPr>
          <w:p w14:paraId="0512201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236587A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$1,139,197</w:t>
            </w:r>
          </w:p>
        </w:tc>
        <w:tc>
          <w:tcPr>
            <w:tcW w:w="1132" w:type="dxa"/>
            <w:noWrap/>
            <w:hideMark/>
          </w:tcPr>
          <w:p w14:paraId="0911796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E6AD0D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2DB787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$569,599</w:t>
            </w:r>
          </w:p>
        </w:tc>
      </w:tr>
      <w:tr w:rsidR="00EE2C16" w:rsidRPr="00F07982" w14:paraId="3A5E1E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01B5A9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Melanoma Institute Australia</w:t>
            </w:r>
          </w:p>
        </w:tc>
        <w:tc>
          <w:tcPr>
            <w:tcW w:w="1075" w:type="dxa"/>
            <w:noWrap/>
            <w:hideMark/>
          </w:tcPr>
          <w:p w14:paraId="246F3DA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5A9C1D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$1,134,829</w:t>
            </w:r>
          </w:p>
        </w:tc>
        <w:tc>
          <w:tcPr>
            <w:tcW w:w="1132" w:type="dxa"/>
            <w:noWrap/>
            <w:hideMark/>
          </w:tcPr>
          <w:p w14:paraId="321589E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F58F8E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13518B6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$283,707</w:t>
            </w:r>
          </w:p>
        </w:tc>
      </w:tr>
      <w:tr w:rsidR="00EE2C16" w:rsidRPr="00F07982" w14:paraId="24177A1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7CD886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Melbourne Health</w:t>
            </w:r>
          </w:p>
        </w:tc>
        <w:tc>
          <w:tcPr>
            <w:tcW w:w="1075" w:type="dxa"/>
            <w:noWrap/>
            <w:hideMark/>
          </w:tcPr>
          <w:p w14:paraId="32F6D88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42DD3EE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$961,027</w:t>
            </w:r>
          </w:p>
        </w:tc>
        <w:tc>
          <w:tcPr>
            <w:tcW w:w="1132" w:type="dxa"/>
            <w:noWrap/>
            <w:hideMark/>
          </w:tcPr>
          <w:p w14:paraId="3CC2326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01146C2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78568F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$120,128</w:t>
            </w:r>
          </w:p>
        </w:tc>
      </w:tr>
      <w:tr w:rsidR="00EE2C16" w:rsidRPr="00F07982" w14:paraId="7690C9C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3B3542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Sax Institute</w:t>
            </w:r>
          </w:p>
        </w:tc>
        <w:tc>
          <w:tcPr>
            <w:tcW w:w="1075" w:type="dxa"/>
            <w:noWrap/>
            <w:hideMark/>
          </w:tcPr>
          <w:p w14:paraId="01AF45A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3C10CB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$840,114</w:t>
            </w:r>
          </w:p>
        </w:tc>
        <w:tc>
          <w:tcPr>
            <w:tcW w:w="1132" w:type="dxa"/>
            <w:noWrap/>
            <w:hideMark/>
          </w:tcPr>
          <w:p w14:paraId="6B50B2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11CF0E3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F61D0B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$168,023</w:t>
            </w:r>
          </w:p>
        </w:tc>
      </w:tr>
      <w:tr w:rsidR="00EE2C16" w:rsidRPr="00F07982" w14:paraId="68BFE50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B9ACF0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Torrens University Australia</w:t>
            </w:r>
          </w:p>
        </w:tc>
        <w:tc>
          <w:tcPr>
            <w:tcW w:w="1075" w:type="dxa"/>
            <w:noWrap/>
            <w:hideMark/>
          </w:tcPr>
          <w:p w14:paraId="6D06499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w:t>
            </w:r>
          </w:p>
        </w:tc>
        <w:tc>
          <w:tcPr>
            <w:tcW w:w="1600" w:type="dxa"/>
            <w:noWrap/>
            <w:hideMark/>
          </w:tcPr>
          <w:p w14:paraId="254209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$801,519</w:t>
            </w:r>
          </w:p>
        </w:tc>
        <w:tc>
          <w:tcPr>
            <w:tcW w:w="1132" w:type="dxa"/>
            <w:noWrap/>
            <w:hideMark/>
          </w:tcPr>
          <w:p w14:paraId="7168310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160" w:type="dxa"/>
            <w:noWrap/>
            <w:hideMark/>
          </w:tcPr>
          <w:p w14:paraId="452F017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758E7C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$801,519</w:t>
            </w:r>
          </w:p>
        </w:tc>
      </w:tr>
      <w:tr w:rsidR="00EE2C16" w:rsidRPr="00F07982" w14:paraId="6ED372F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4C2186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Commonwealth Scientific and Industrial Research Organisation</w:t>
            </w:r>
          </w:p>
        </w:tc>
        <w:tc>
          <w:tcPr>
            <w:tcW w:w="1075" w:type="dxa"/>
            <w:noWrap/>
            <w:hideMark/>
          </w:tcPr>
          <w:p w14:paraId="45301A7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w:t>
            </w:r>
          </w:p>
        </w:tc>
        <w:tc>
          <w:tcPr>
            <w:tcW w:w="1600" w:type="dxa"/>
            <w:noWrap/>
            <w:hideMark/>
          </w:tcPr>
          <w:p w14:paraId="61740D4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$796,352</w:t>
            </w:r>
          </w:p>
        </w:tc>
        <w:tc>
          <w:tcPr>
            <w:tcW w:w="1132" w:type="dxa"/>
            <w:noWrap/>
            <w:hideMark/>
          </w:tcPr>
          <w:p w14:paraId="3C2EA35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160" w:type="dxa"/>
            <w:noWrap/>
            <w:hideMark/>
          </w:tcPr>
          <w:p w14:paraId="643D9AD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2A6B3B6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$796,352</w:t>
            </w:r>
          </w:p>
        </w:tc>
      </w:tr>
      <w:tr w:rsidR="00EE2C16" w:rsidRPr="00F07982" w14:paraId="68797B1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0EECB5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Centenary Institute</w:t>
            </w:r>
          </w:p>
        </w:tc>
        <w:tc>
          <w:tcPr>
            <w:tcW w:w="1075" w:type="dxa"/>
            <w:noWrap/>
            <w:hideMark/>
          </w:tcPr>
          <w:p w14:paraId="23FCBA6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3186DDE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$619,165</w:t>
            </w:r>
          </w:p>
        </w:tc>
        <w:tc>
          <w:tcPr>
            <w:tcW w:w="1132" w:type="dxa"/>
            <w:noWrap/>
            <w:hideMark/>
          </w:tcPr>
          <w:p w14:paraId="1DFC99E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7EA8ED5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1A6D65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$77,396</w:t>
            </w:r>
          </w:p>
        </w:tc>
      </w:tr>
      <w:tr w:rsidR="00EE2C16" w:rsidRPr="00F07982" w14:paraId="5062C12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773A64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Cabrini Health</w:t>
            </w:r>
          </w:p>
        </w:tc>
        <w:tc>
          <w:tcPr>
            <w:tcW w:w="1075" w:type="dxa"/>
            <w:noWrap/>
            <w:hideMark/>
          </w:tcPr>
          <w:p w14:paraId="4ABFB1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37040B0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$489,586</w:t>
            </w:r>
          </w:p>
        </w:tc>
        <w:tc>
          <w:tcPr>
            <w:tcW w:w="1132" w:type="dxa"/>
            <w:noWrap/>
            <w:hideMark/>
          </w:tcPr>
          <w:p w14:paraId="31273D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497C537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19A1D4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$163,195</w:t>
            </w:r>
          </w:p>
        </w:tc>
      </w:tr>
      <w:tr w:rsidR="00EE2C16" w:rsidRPr="00F07982" w14:paraId="4DB38AE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797E4A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ANZAC Research Institute</w:t>
            </w:r>
          </w:p>
        </w:tc>
        <w:tc>
          <w:tcPr>
            <w:tcW w:w="1075" w:type="dxa"/>
            <w:noWrap/>
            <w:hideMark/>
          </w:tcPr>
          <w:p w14:paraId="192AE5E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1DC3B59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$365,815</w:t>
            </w:r>
          </w:p>
        </w:tc>
        <w:tc>
          <w:tcPr>
            <w:tcW w:w="1132" w:type="dxa"/>
            <w:noWrap/>
            <w:hideMark/>
          </w:tcPr>
          <w:p w14:paraId="781A9C2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2FE466E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84C2EF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$91,454</w:t>
            </w:r>
          </w:p>
        </w:tc>
      </w:tr>
      <w:tr w:rsidR="00EE2C16" w:rsidRPr="00F07982" w14:paraId="6E82C84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BE4CE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Victoria</w:t>
            </w:r>
          </w:p>
        </w:tc>
        <w:tc>
          <w:tcPr>
            <w:tcW w:w="1075" w:type="dxa"/>
            <w:noWrap/>
            <w:hideMark/>
          </w:tcPr>
          <w:p w14:paraId="13DE9D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5E505AE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$318,297</w:t>
            </w:r>
          </w:p>
        </w:tc>
        <w:tc>
          <w:tcPr>
            <w:tcW w:w="1132" w:type="dxa"/>
            <w:noWrap/>
            <w:hideMark/>
          </w:tcPr>
          <w:p w14:paraId="4BBD5BB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A73591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762E6FC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$63,659</w:t>
            </w:r>
          </w:p>
        </w:tc>
      </w:tr>
      <w:tr w:rsidR="00EE2C16" w:rsidRPr="00F07982" w14:paraId="7D13289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A4A6BC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NSW</w:t>
            </w:r>
          </w:p>
        </w:tc>
        <w:tc>
          <w:tcPr>
            <w:tcW w:w="1075" w:type="dxa"/>
            <w:noWrap/>
            <w:hideMark/>
          </w:tcPr>
          <w:p w14:paraId="0415108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3728BC9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$167,509</w:t>
            </w:r>
          </w:p>
        </w:tc>
        <w:tc>
          <w:tcPr>
            <w:tcW w:w="1132" w:type="dxa"/>
            <w:noWrap/>
            <w:hideMark/>
          </w:tcPr>
          <w:p w14:paraId="30D82F7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0A0F7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A453BC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$83,754</w:t>
            </w:r>
          </w:p>
        </w:tc>
      </w:tr>
      <w:tr w:rsidR="00EE2C16" w:rsidRPr="00F07982" w14:paraId="4AF96B0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30A21B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Royal Brisbane and Women's Hospital Foundation</w:t>
            </w:r>
          </w:p>
        </w:tc>
        <w:tc>
          <w:tcPr>
            <w:tcW w:w="1075" w:type="dxa"/>
            <w:noWrap/>
            <w:hideMark/>
          </w:tcPr>
          <w:p w14:paraId="16BD69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7B73778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$82,695</w:t>
            </w:r>
          </w:p>
        </w:tc>
        <w:tc>
          <w:tcPr>
            <w:tcW w:w="1132" w:type="dxa"/>
            <w:noWrap/>
            <w:hideMark/>
          </w:tcPr>
          <w:p w14:paraId="17BC65A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194B71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141F8F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$27,565</w:t>
            </w:r>
          </w:p>
        </w:tc>
      </w:tr>
      <w:tr w:rsidR="00EE2C16" w:rsidRPr="00D02E4F" w14:paraId="7D98843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D8CE8E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Total</w:t>
            </w:r>
          </w:p>
        </w:tc>
        <w:tc>
          <w:tcPr>
            <w:tcW w:w="1075" w:type="dxa"/>
            <w:noWrap/>
            <w:hideMark/>
          </w:tcPr>
          <w:p w14:paraId="01D0BB12"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2938</w:t>
            </w:r>
          </w:p>
        </w:tc>
        <w:tc>
          <w:tcPr>
            <w:tcW w:w="1600" w:type="dxa"/>
            <w:noWrap/>
            <w:hideMark/>
          </w:tcPr>
          <w:p w14:paraId="3FA55564"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$3,798,620,506</w:t>
            </w:r>
          </w:p>
        </w:tc>
        <w:tc>
          <w:tcPr>
            <w:tcW w:w="1132" w:type="dxa"/>
            <w:noWrap/>
            <w:hideMark/>
          </w:tcPr>
          <w:p w14:paraId="44C9AB7B"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w:t>
            </w:r>
          </w:p>
        </w:tc>
        <w:tc>
          <w:tcPr>
            <w:tcW w:w="1160" w:type="dxa"/>
            <w:noWrap/>
            <w:hideMark/>
          </w:tcPr>
          <w:p w14:paraId="07C4697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w:t>
            </w:r>
          </w:p>
        </w:tc>
        <w:tc>
          <w:tcPr>
            <w:tcW w:w="1500" w:type="dxa"/>
            <w:noWrap/>
            <w:hideMark/>
          </w:tcPr>
          <w:p w14:paraId="150F0DFE"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$1,292,927</w:t>
            </w:r>
          </w:p>
        </w:tc>
      </w:tr>
    </w:tbl>
    <w:p w14:paraId="6D699CD6" w14:textId="77777777" w:rsidR="00EE2C16" w:rsidRDefault="00EE2C16" w:rsidP="00EE2C16">
      <w:pPr>
        <w:spacing w:line="240" w:lineRule="atLeast"/>
        <w:rPr>
          <w:iCs/>
          <w:lang w:eastAsia="zh-CN"/>
        </w:rPr>
      </w:pPr>
      <w:r>
        <w:rPr>
          <w:lang w:eastAsia="zh-CN"/>
        </w:rPr>
        <w:br w:type="page"/>
      </w:r>
    </w:p>
    <w:p w14:paraId="07B2BF5F" w14:textId="582E0552" w:rsidR="00EE2C16" w:rsidRDefault="00EE2C16" w:rsidP="000E15E6">
      <w:pPr>
        <w:rPr>
          <w:lang w:eastAsia="zh-CN"/>
        </w:rPr>
      </w:pPr>
      <w:bookmarkStart w:id="232" w:name="_Toc229738812"/>
      <w:r w:rsidRPr="00FA3F44">
        <w:rPr>
          <w:lang w:eastAsia="zh-CN"/>
        </w:rPr>
        <w:t xml:space="preserve">Table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23</w:t>
      </w:r>
      <w:r w:rsidRPr="00FA3F44">
        <w:rPr>
          <w:lang w:eastAsia="zh-CN"/>
        </w:rPr>
        <w:fldChar w:fldCharType="end"/>
      </w:r>
      <w:r w:rsidRPr="00FA3F44">
        <w:rPr>
          <w:rFonts w:hint="eastAsia"/>
          <w:lang w:eastAsia="zh-CN"/>
        </w:rPr>
        <w:t>:</w:t>
      </w:r>
      <w:r>
        <w:rPr>
          <w:rFonts w:eastAsia="SimHei" w:hint="eastAsia"/>
          <w:lang w:eastAsia="zh-CN"/>
        </w:rPr>
        <w:t xml:space="preserve"> </w:t>
      </w:r>
      <w:r w:rsidRPr="009235C9">
        <w:rPr>
          <w:lang w:eastAsia="zh-CN"/>
        </w:rPr>
        <w:t>Summary of grants and amount of funding</w:t>
      </w:r>
      <w:r w:rsidRPr="00FA3F44">
        <w:rPr>
          <w:rFonts w:hint="eastAsia"/>
          <w:lang w:eastAsia="zh-CN"/>
        </w:rPr>
        <w:t xml:space="preserve"> by </w:t>
      </w:r>
      <w:r>
        <w:rPr>
          <w:rFonts w:eastAsia="SimHei" w:hint="eastAsia"/>
          <w:lang w:eastAsia="zh-CN"/>
        </w:rPr>
        <w:t>EO</w:t>
      </w:r>
      <w:r w:rsidRPr="00FA3F44">
        <w:rPr>
          <w:rFonts w:hint="eastAsia"/>
          <w:lang w:eastAsia="zh-CN"/>
        </w:rPr>
        <w:t>,</w:t>
      </w:r>
      <w:r>
        <w:rPr>
          <w:rFonts w:eastAsia="SimHei" w:hint="eastAsia"/>
          <w:lang w:eastAsia="zh-CN"/>
        </w:rPr>
        <w:t xml:space="preserve"> </w:t>
      </w:r>
      <w:r w:rsidRPr="007F7D82">
        <w:rPr>
          <w:lang w:eastAsia="zh-CN"/>
        </w:rPr>
        <w:t>2021-22 to 2024-25 pooled</w:t>
      </w:r>
      <w:bookmarkEnd w:id="232"/>
    </w:p>
    <w:tbl>
      <w:tblPr>
        <w:tblStyle w:val="DefaultTable21"/>
        <w:tblW w:w="12212" w:type="dxa"/>
        <w:tblLook w:val="04A0" w:firstRow="1" w:lastRow="0" w:firstColumn="1" w:lastColumn="0" w:noHBand="0" w:noVBand="1"/>
      </w:tblPr>
      <w:tblGrid>
        <w:gridCol w:w="6091"/>
        <w:gridCol w:w="1535"/>
        <w:gridCol w:w="1482"/>
        <w:gridCol w:w="1096"/>
        <w:gridCol w:w="1096"/>
        <w:gridCol w:w="1310"/>
      </w:tblGrid>
      <w:tr w:rsidR="00EE2C16" w:rsidRPr="001A447B" w14:paraId="7818C50B" w14:textId="77777777" w:rsidTr="0043533C">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6091" w:type="dxa"/>
            <w:hideMark/>
          </w:tcPr>
          <w:p w14:paraId="6F645C47" w14:textId="2C272398" w:rsidR="00EE2C16" w:rsidRPr="00277CBA" w:rsidRDefault="00EE2C16">
            <w:pPr>
              <w:spacing w:before="0" w:after="0" w:line="240" w:lineRule="auto"/>
              <w:rPr>
                <w:rFonts w:ascii="Gotham Medium" w:eastAsia="Times New Roman" w:hAnsi="Gotham Medium"/>
                <w:b w:val="0"/>
                <w:bCs/>
                <w:color w:val="000000"/>
                <w:sz w:val="18"/>
                <w:lang w:eastAsia="zh-CN"/>
              </w:rPr>
            </w:pPr>
            <w:r>
              <w:rPr>
                <w:rFonts w:ascii="Gotham Medium" w:eastAsia="Times New Roman" w:hAnsi="Gotham Medium"/>
                <w:b w:val="0"/>
                <w:bCs/>
                <w:color w:val="000000"/>
                <w:sz w:val="18"/>
                <w:lang w:eastAsia="zh-CN"/>
              </w:rPr>
              <w:t xml:space="preserve">MRFF’s </w:t>
            </w:r>
            <w:r w:rsidRPr="00277CBA">
              <w:rPr>
                <w:rFonts w:ascii="Gotham Medium" w:eastAsia="Times New Roman" w:hAnsi="Gotham Medium"/>
                <w:b w:val="0"/>
                <w:bCs/>
                <w:color w:val="000000"/>
                <w:sz w:val="18"/>
                <w:lang w:eastAsia="zh-CN"/>
              </w:rPr>
              <w:t xml:space="preserve">Eligible </w:t>
            </w:r>
            <w:r w:rsidR="003B053C">
              <w:rPr>
                <w:rFonts w:ascii="Gotham Medium" w:eastAsia="Times New Roman" w:hAnsi="Gotham Medium"/>
                <w:b w:val="0"/>
                <w:bCs/>
                <w:color w:val="000000"/>
                <w:sz w:val="18"/>
                <w:lang w:eastAsia="zh-CN"/>
              </w:rPr>
              <w:t>O</w:t>
            </w:r>
            <w:r w:rsidRPr="00277CBA">
              <w:rPr>
                <w:rFonts w:ascii="Gotham Medium" w:eastAsia="Times New Roman" w:hAnsi="Gotham Medium"/>
                <w:b w:val="0"/>
                <w:bCs/>
                <w:color w:val="000000"/>
                <w:sz w:val="18"/>
                <w:lang w:eastAsia="zh-CN"/>
              </w:rPr>
              <w:t>rganisation</w:t>
            </w:r>
          </w:p>
        </w:tc>
        <w:tc>
          <w:tcPr>
            <w:tcW w:w="1535" w:type="dxa"/>
            <w:hideMark/>
          </w:tcPr>
          <w:p w14:paraId="7834F58B"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Number of grants</w:t>
            </w:r>
          </w:p>
        </w:tc>
        <w:tc>
          <w:tcPr>
            <w:tcW w:w="1438" w:type="dxa"/>
            <w:hideMark/>
          </w:tcPr>
          <w:p w14:paraId="22BCC91D"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 xml:space="preserve"> Amount of funding </w:t>
            </w:r>
          </w:p>
        </w:tc>
        <w:tc>
          <w:tcPr>
            <w:tcW w:w="995" w:type="dxa"/>
            <w:hideMark/>
          </w:tcPr>
          <w:p w14:paraId="3F7C1B80"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grants</w:t>
            </w:r>
          </w:p>
        </w:tc>
        <w:tc>
          <w:tcPr>
            <w:tcW w:w="995" w:type="dxa"/>
            <w:hideMark/>
          </w:tcPr>
          <w:p w14:paraId="1737DFA9"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funding</w:t>
            </w:r>
          </w:p>
        </w:tc>
        <w:tc>
          <w:tcPr>
            <w:tcW w:w="1158" w:type="dxa"/>
            <w:hideMark/>
          </w:tcPr>
          <w:p w14:paraId="558C07EC"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 xml:space="preserve"> Average grant size </w:t>
            </w:r>
          </w:p>
        </w:tc>
      </w:tr>
      <w:tr w:rsidR="00EE2C16" w:rsidRPr="001A447B" w14:paraId="21EF0DD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94C2E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Monash University</w:t>
            </w:r>
          </w:p>
        </w:tc>
        <w:tc>
          <w:tcPr>
            <w:tcW w:w="1535" w:type="dxa"/>
            <w:noWrap/>
            <w:hideMark/>
          </w:tcPr>
          <w:p w14:paraId="2AAC7FC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123</w:t>
            </w:r>
          </w:p>
        </w:tc>
        <w:tc>
          <w:tcPr>
            <w:tcW w:w="1438" w:type="dxa"/>
            <w:noWrap/>
            <w:hideMark/>
          </w:tcPr>
          <w:p w14:paraId="36AE170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$347,228,952</w:t>
            </w:r>
          </w:p>
        </w:tc>
        <w:tc>
          <w:tcPr>
            <w:tcW w:w="995" w:type="dxa"/>
            <w:noWrap/>
            <w:hideMark/>
          </w:tcPr>
          <w:p w14:paraId="4FB67AC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11.5%</w:t>
            </w:r>
          </w:p>
        </w:tc>
        <w:tc>
          <w:tcPr>
            <w:tcW w:w="995" w:type="dxa"/>
            <w:noWrap/>
            <w:hideMark/>
          </w:tcPr>
          <w:p w14:paraId="2690FB3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13.0%</w:t>
            </w:r>
          </w:p>
        </w:tc>
        <w:tc>
          <w:tcPr>
            <w:tcW w:w="1158" w:type="dxa"/>
            <w:noWrap/>
            <w:hideMark/>
          </w:tcPr>
          <w:p w14:paraId="2302151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$2,823,000</w:t>
            </w:r>
          </w:p>
        </w:tc>
      </w:tr>
      <w:tr w:rsidR="00EE2C16" w:rsidRPr="001A447B" w14:paraId="3D94C4F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AF28A5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Sydney</w:t>
            </w:r>
          </w:p>
        </w:tc>
        <w:tc>
          <w:tcPr>
            <w:tcW w:w="1535" w:type="dxa"/>
            <w:noWrap/>
            <w:hideMark/>
          </w:tcPr>
          <w:p w14:paraId="75B2A7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130</w:t>
            </w:r>
          </w:p>
        </w:tc>
        <w:tc>
          <w:tcPr>
            <w:tcW w:w="1438" w:type="dxa"/>
            <w:noWrap/>
            <w:hideMark/>
          </w:tcPr>
          <w:p w14:paraId="61C0012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$281,634,408</w:t>
            </w:r>
          </w:p>
        </w:tc>
        <w:tc>
          <w:tcPr>
            <w:tcW w:w="995" w:type="dxa"/>
            <w:noWrap/>
            <w:hideMark/>
          </w:tcPr>
          <w:p w14:paraId="1DF8339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w:t>
            </w:r>
          </w:p>
        </w:tc>
        <w:tc>
          <w:tcPr>
            <w:tcW w:w="995" w:type="dxa"/>
            <w:noWrap/>
            <w:hideMark/>
          </w:tcPr>
          <w:p w14:paraId="55E10C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10.6%</w:t>
            </w:r>
          </w:p>
        </w:tc>
        <w:tc>
          <w:tcPr>
            <w:tcW w:w="1158" w:type="dxa"/>
            <w:noWrap/>
            <w:hideMark/>
          </w:tcPr>
          <w:p w14:paraId="3598AF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$2,166,419</w:t>
            </w:r>
          </w:p>
        </w:tc>
      </w:tr>
      <w:tr w:rsidR="00EE2C16" w:rsidRPr="001A447B" w14:paraId="0CF236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F5414E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Melbourne</w:t>
            </w:r>
          </w:p>
        </w:tc>
        <w:tc>
          <w:tcPr>
            <w:tcW w:w="1535" w:type="dxa"/>
            <w:noWrap/>
            <w:hideMark/>
          </w:tcPr>
          <w:p w14:paraId="27B313C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129</w:t>
            </w:r>
          </w:p>
        </w:tc>
        <w:tc>
          <w:tcPr>
            <w:tcW w:w="1438" w:type="dxa"/>
            <w:noWrap/>
            <w:hideMark/>
          </w:tcPr>
          <w:p w14:paraId="1C0B5B3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$281,477,936</w:t>
            </w:r>
          </w:p>
        </w:tc>
        <w:tc>
          <w:tcPr>
            <w:tcW w:w="995" w:type="dxa"/>
            <w:noWrap/>
            <w:hideMark/>
          </w:tcPr>
          <w:p w14:paraId="7AB637B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995" w:type="dxa"/>
            <w:noWrap/>
            <w:hideMark/>
          </w:tcPr>
          <w:p w14:paraId="3B8494A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10.6%</w:t>
            </w:r>
          </w:p>
        </w:tc>
        <w:tc>
          <w:tcPr>
            <w:tcW w:w="1158" w:type="dxa"/>
            <w:noWrap/>
            <w:hideMark/>
          </w:tcPr>
          <w:p w14:paraId="684728B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$2,182,000</w:t>
            </w:r>
          </w:p>
        </w:tc>
      </w:tr>
      <w:tr w:rsidR="00EE2C16" w:rsidRPr="001A447B" w14:paraId="2D9E002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3235D9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New South Wales</w:t>
            </w:r>
          </w:p>
        </w:tc>
        <w:tc>
          <w:tcPr>
            <w:tcW w:w="1535" w:type="dxa"/>
            <w:noWrap/>
            <w:hideMark/>
          </w:tcPr>
          <w:p w14:paraId="3EC973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96</w:t>
            </w:r>
          </w:p>
        </w:tc>
        <w:tc>
          <w:tcPr>
            <w:tcW w:w="1438" w:type="dxa"/>
            <w:noWrap/>
            <w:hideMark/>
          </w:tcPr>
          <w:p w14:paraId="51541D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$220,568,223</w:t>
            </w:r>
          </w:p>
        </w:tc>
        <w:tc>
          <w:tcPr>
            <w:tcW w:w="995" w:type="dxa"/>
            <w:noWrap/>
            <w:hideMark/>
          </w:tcPr>
          <w:p w14:paraId="22F2F7E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8.9%</w:t>
            </w:r>
          </w:p>
        </w:tc>
        <w:tc>
          <w:tcPr>
            <w:tcW w:w="995" w:type="dxa"/>
            <w:noWrap/>
            <w:hideMark/>
          </w:tcPr>
          <w:p w14:paraId="5E1DB9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8.3%</w:t>
            </w:r>
          </w:p>
        </w:tc>
        <w:tc>
          <w:tcPr>
            <w:tcW w:w="1158" w:type="dxa"/>
            <w:noWrap/>
            <w:hideMark/>
          </w:tcPr>
          <w:p w14:paraId="356CE51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$2,297,586</w:t>
            </w:r>
          </w:p>
        </w:tc>
      </w:tr>
      <w:tr w:rsidR="00EE2C16" w:rsidRPr="001A447B" w14:paraId="538C5DD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17956C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Queensland</w:t>
            </w:r>
          </w:p>
        </w:tc>
        <w:tc>
          <w:tcPr>
            <w:tcW w:w="1535" w:type="dxa"/>
            <w:noWrap/>
            <w:hideMark/>
          </w:tcPr>
          <w:p w14:paraId="4702CC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w:t>
            </w:r>
          </w:p>
        </w:tc>
        <w:tc>
          <w:tcPr>
            <w:tcW w:w="1438" w:type="dxa"/>
            <w:noWrap/>
            <w:hideMark/>
          </w:tcPr>
          <w:p w14:paraId="515960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$212,487,352</w:t>
            </w:r>
          </w:p>
        </w:tc>
        <w:tc>
          <w:tcPr>
            <w:tcW w:w="995" w:type="dxa"/>
            <w:noWrap/>
            <w:hideMark/>
          </w:tcPr>
          <w:p w14:paraId="6CC5338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w:t>
            </w:r>
          </w:p>
        </w:tc>
        <w:tc>
          <w:tcPr>
            <w:tcW w:w="995" w:type="dxa"/>
            <w:noWrap/>
            <w:hideMark/>
          </w:tcPr>
          <w:p w14:paraId="64566CC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8.0%</w:t>
            </w:r>
          </w:p>
        </w:tc>
        <w:tc>
          <w:tcPr>
            <w:tcW w:w="1158" w:type="dxa"/>
            <w:noWrap/>
            <w:hideMark/>
          </w:tcPr>
          <w:p w14:paraId="6296F04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$2,260,504</w:t>
            </w:r>
          </w:p>
        </w:tc>
      </w:tr>
      <w:tr w:rsidR="00EE2C16" w:rsidRPr="001A447B" w14:paraId="1CD9069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AF89B4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MRCF Pty Ltd</w:t>
            </w:r>
          </w:p>
        </w:tc>
        <w:tc>
          <w:tcPr>
            <w:tcW w:w="1535" w:type="dxa"/>
            <w:noWrap/>
            <w:hideMark/>
          </w:tcPr>
          <w:p w14:paraId="3E68F58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w:t>
            </w:r>
          </w:p>
        </w:tc>
        <w:tc>
          <w:tcPr>
            <w:tcW w:w="1438" w:type="dxa"/>
            <w:noWrap/>
            <w:hideMark/>
          </w:tcPr>
          <w:p w14:paraId="5B9F87D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$133,000,000</w:t>
            </w:r>
          </w:p>
        </w:tc>
        <w:tc>
          <w:tcPr>
            <w:tcW w:w="995" w:type="dxa"/>
            <w:noWrap/>
            <w:hideMark/>
          </w:tcPr>
          <w:p w14:paraId="122A45F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w:t>
            </w:r>
          </w:p>
        </w:tc>
        <w:tc>
          <w:tcPr>
            <w:tcW w:w="995" w:type="dxa"/>
            <w:noWrap/>
            <w:hideMark/>
          </w:tcPr>
          <w:p w14:paraId="7ACB549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w:t>
            </w:r>
          </w:p>
        </w:tc>
        <w:tc>
          <w:tcPr>
            <w:tcW w:w="1158" w:type="dxa"/>
            <w:noWrap/>
            <w:hideMark/>
          </w:tcPr>
          <w:p w14:paraId="657A389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$44,333,333</w:t>
            </w:r>
          </w:p>
        </w:tc>
      </w:tr>
      <w:tr w:rsidR="00EE2C16" w:rsidRPr="001A447B" w14:paraId="064DCB5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CDEA89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Newcastle</w:t>
            </w:r>
          </w:p>
        </w:tc>
        <w:tc>
          <w:tcPr>
            <w:tcW w:w="1535" w:type="dxa"/>
            <w:noWrap/>
            <w:hideMark/>
          </w:tcPr>
          <w:p w14:paraId="14F7A67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w:t>
            </w:r>
          </w:p>
        </w:tc>
        <w:tc>
          <w:tcPr>
            <w:tcW w:w="1438" w:type="dxa"/>
            <w:noWrap/>
            <w:hideMark/>
          </w:tcPr>
          <w:p w14:paraId="7BBA00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$75,972,289</w:t>
            </w:r>
          </w:p>
        </w:tc>
        <w:tc>
          <w:tcPr>
            <w:tcW w:w="995" w:type="dxa"/>
            <w:noWrap/>
            <w:hideMark/>
          </w:tcPr>
          <w:p w14:paraId="29BB46E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w:t>
            </w:r>
          </w:p>
        </w:tc>
        <w:tc>
          <w:tcPr>
            <w:tcW w:w="995" w:type="dxa"/>
            <w:noWrap/>
            <w:hideMark/>
          </w:tcPr>
          <w:p w14:paraId="109ACEB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w:t>
            </w:r>
          </w:p>
        </w:tc>
        <w:tc>
          <w:tcPr>
            <w:tcW w:w="1158" w:type="dxa"/>
            <w:noWrap/>
            <w:hideMark/>
          </w:tcPr>
          <w:p w14:paraId="1DF976C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$2,170,637</w:t>
            </w:r>
          </w:p>
        </w:tc>
      </w:tr>
      <w:tr w:rsidR="00EE2C16" w:rsidRPr="001A447B" w14:paraId="7F4CC4F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17F954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Department of Health, Queensland</w:t>
            </w:r>
          </w:p>
        </w:tc>
        <w:tc>
          <w:tcPr>
            <w:tcW w:w="1535" w:type="dxa"/>
            <w:noWrap/>
            <w:hideMark/>
          </w:tcPr>
          <w:p w14:paraId="468EFDF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6B0DA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$75,240,166</w:t>
            </w:r>
          </w:p>
        </w:tc>
        <w:tc>
          <w:tcPr>
            <w:tcW w:w="995" w:type="dxa"/>
            <w:noWrap/>
            <w:hideMark/>
          </w:tcPr>
          <w:p w14:paraId="79ABB8D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w:t>
            </w:r>
          </w:p>
        </w:tc>
        <w:tc>
          <w:tcPr>
            <w:tcW w:w="995" w:type="dxa"/>
            <w:noWrap/>
            <w:hideMark/>
          </w:tcPr>
          <w:p w14:paraId="4BDFD0B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1158" w:type="dxa"/>
            <w:noWrap/>
            <w:hideMark/>
          </w:tcPr>
          <w:p w14:paraId="64572C5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$75,240,166</w:t>
            </w:r>
          </w:p>
        </w:tc>
      </w:tr>
      <w:tr w:rsidR="00EE2C16" w:rsidRPr="001A447B" w14:paraId="46FB80C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F2E37B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Flinders University</w:t>
            </w:r>
          </w:p>
        </w:tc>
        <w:tc>
          <w:tcPr>
            <w:tcW w:w="1535" w:type="dxa"/>
            <w:noWrap/>
            <w:hideMark/>
          </w:tcPr>
          <w:p w14:paraId="6B1D240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w:t>
            </w:r>
          </w:p>
        </w:tc>
        <w:tc>
          <w:tcPr>
            <w:tcW w:w="1438" w:type="dxa"/>
            <w:noWrap/>
            <w:hideMark/>
          </w:tcPr>
          <w:p w14:paraId="57FCF11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$66,184,215</w:t>
            </w:r>
          </w:p>
        </w:tc>
        <w:tc>
          <w:tcPr>
            <w:tcW w:w="995" w:type="dxa"/>
            <w:noWrap/>
            <w:hideMark/>
          </w:tcPr>
          <w:p w14:paraId="1DBB09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w:t>
            </w:r>
          </w:p>
        </w:tc>
        <w:tc>
          <w:tcPr>
            <w:tcW w:w="995" w:type="dxa"/>
            <w:noWrap/>
            <w:hideMark/>
          </w:tcPr>
          <w:p w14:paraId="2B6497C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w:t>
            </w:r>
          </w:p>
        </w:tc>
        <w:tc>
          <w:tcPr>
            <w:tcW w:w="1158" w:type="dxa"/>
            <w:noWrap/>
            <w:hideMark/>
          </w:tcPr>
          <w:p w14:paraId="4D1F5B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$1,539,168</w:t>
            </w:r>
          </w:p>
        </w:tc>
      </w:tr>
      <w:tr w:rsidR="00EE2C16" w:rsidRPr="001A447B" w14:paraId="5D0F6B4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9895CA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Murdoch Children's Research Institute</w:t>
            </w:r>
          </w:p>
        </w:tc>
        <w:tc>
          <w:tcPr>
            <w:tcW w:w="1535" w:type="dxa"/>
            <w:noWrap/>
            <w:hideMark/>
          </w:tcPr>
          <w:p w14:paraId="65B3D8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w:t>
            </w:r>
          </w:p>
        </w:tc>
        <w:tc>
          <w:tcPr>
            <w:tcW w:w="1438" w:type="dxa"/>
            <w:noWrap/>
            <w:hideMark/>
          </w:tcPr>
          <w:p w14:paraId="3F83513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$65,194,406</w:t>
            </w:r>
          </w:p>
        </w:tc>
        <w:tc>
          <w:tcPr>
            <w:tcW w:w="995" w:type="dxa"/>
            <w:noWrap/>
            <w:hideMark/>
          </w:tcPr>
          <w:p w14:paraId="2BCFE0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w:t>
            </w:r>
          </w:p>
        </w:tc>
        <w:tc>
          <w:tcPr>
            <w:tcW w:w="995" w:type="dxa"/>
            <w:noWrap/>
            <w:hideMark/>
          </w:tcPr>
          <w:p w14:paraId="60DD000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w:t>
            </w:r>
          </w:p>
        </w:tc>
        <w:tc>
          <w:tcPr>
            <w:tcW w:w="1158" w:type="dxa"/>
            <w:noWrap/>
            <w:hideMark/>
          </w:tcPr>
          <w:p w14:paraId="1957EC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$2,507,477</w:t>
            </w:r>
          </w:p>
        </w:tc>
      </w:tr>
      <w:tr w:rsidR="00EE2C16" w:rsidRPr="001A447B" w14:paraId="30B2095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39371B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Western Australia</w:t>
            </w:r>
          </w:p>
        </w:tc>
        <w:tc>
          <w:tcPr>
            <w:tcW w:w="1535" w:type="dxa"/>
            <w:noWrap/>
            <w:hideMark/>
          </w:tcPr>
          <w:p w14:paraId="3A7D402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w:t>
            </w:r>
          </w:p>
        </w:tc>
        <w:tc>
          <w:tcPr>
            <w:tcW w:w="1438" w:type="dxa"/>
            <w:noWrap/>
            <w:hideMark/>
          </w:tcPr>
          <w:p w14:paraId="72141D5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$61,063,121</w:t>
            </w:r>
          </w:p>
        </w:tc>
        <w:tc>
          <w:tcPr>
            <w:tcW w:w="995" w:type="dxa"/>
            <w:noWrap/>
            <w:hideMark/>
          </w:tcPr>
          <w:p w14:paraId="08B6A3B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w:t>
            </w:r>
          </w:p>
        </w:tc>
        <w:tc>
          <w:tcPr>
            <w:tcW w:w="995" w:type="dxa"/>
            <w:noWrap/>
            <w:hideMark/>
          </w:tcPr>
          <w:p w14:paraId="61B483B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w:t>
            </w:r>
          </w:p>
        </w:tc>
        <w:tc>
          <w:tcPr>
            <w:tcW w:w="1158" w:type="dxa"/>
            <w:noWrap/>
            <w:hideMark/>
          </w:tcPr>
          <w:p w14:paraId="652DFF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$1,969,778</w:t>
            </w:r>
          </w:p>
        </w:tc>
      </w:tr>
      <w:tr w:rsidR="00EE2C16" w:rsidRPr="001A447B" w14:paraId="1FF85E9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91DE44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Walter and Eliza Hall Institute of Medical Research</w:t>
            </w:r>
          </w:p>
        </w:tc>
        <w:tc>
          <w:tcPr>
            <w:tcW w:w="1535" w:type="dxa"/>
            <w:noWrap/>
            <w:hideMark/>
          </w:tcPr>
          <w:p w14:paraId="4ACBCAD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w:t>
            </w:r>
          </w:p>
        </w:tc>
        <w:tc>
          <w:tcPr>
            <w:tcW w:w="1438" w:type="dxa"/>
            <w:noWrap/>
            <w:hideMark/>
          </w:tcPr>
          <w:p w14:paraId="0732744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$60,236,708</w:t>
            </w:r>
          </w:p>
        </w:tc>
        <w:tc>
          <w:tcPr>
            <w:tcW w:w="995" w:type="dxa"/>
            <w:noWrap/>
            <w:hideMark/>
          </w:tcPr>
          <w:p w14:paraId="35A382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w:t>
            </w:r>
          </w:p>
        </w:tc>
        <w:tc>
          <w:tcPr>
            <w:tcW w:w="995" w:type="dxa"/>
            <w:noWrap/>
            <w:hideMark/>
          </w:tcPr>
          <w:p w14:paraId="5CC54BD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2.30%</w:t>
            </w:r>
          </w:p>
        </w:tc>
        <w:tc>
          <w:tcPr>
            <w:tcW w:w="1158" w:type="dxa"/>
            <w:noWrap/>
            <w:hideMark/>
          </w:tcPr>
          <w:p w14:paraId="17FB54F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$3,764,794</w:t>
            </w:r>
          </w:p>
        </w:tc>
      </w:tr>
      <w:tr w:rsidR="00EE2C16" w:rsidRPr="001A447B" w14:paraId="251F55B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521AF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Adelaide</w:t>
            </w:r>
          </w:p>
        </w:tc>
        <w:tc>
          <w:tcPr>
            <w:tcW w:w="1535" w:type="dxa"/>
            <w:noWrap/>
            <w:hideMark/>
          </w:tcPr>
          <w:p w14:paraId="66E1CB4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w:t>
            </w:r>
          </w:p>
        </w:tc>
        <w:tc>
          <w:tcPr>
            <w:tcW w:w="1438" w:type="dxa"/>
            <w:noWrap/>
            <w:hideMark/>
          </w:tcPr>
          <w:p w14:paraId="7F40303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$53,865,117</w:t>
            </w:r>
          </w:p>
        </w:tc>
        <w:tc>
          <w:tcPr>
            <w:tcW w:w="995" w:type="dxa"/>
            <w:noWrap/>
            <w:hideMark/>
          </w:tcPr>
          <w:p w14:paraId="5C85B9F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w:t>
            </w:r>
          </w:p>
        </w:tc>
        <w:tc>
          <w:tcPr>
            <w:tcW w:w="995" w:type="dxa"/>
            <w:noWrap/>
            <w:hideMark/>
          </w:tcPr>
          <w:p w14:paraId="113D18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w:t>
            </w:r>
          </w:p>
        </w:tc>
        <w:tc>
          <w:tcPr>
            <w:tcW w:w="1158" w:type="dxa"/>
            <w:noWrap/>
            <w:hideMark/>
          </w:tcPr>
          <w:p w14:paraId="6FD6F91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$1,584,268</w:t>
            </w:r>
          </w:p>
        </w:tc>
      </w:tr>
      <w:tr w:rsidR="00EE2C16" w:rsidRPr="001A447B" w14:paraId="1C86024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E27AC9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Deakin University</w:t>
            </w:r>
          </w:p>
        </w:tc>
        <w:tc>
          <w:tcPr>
            <w:tcW w:w="1535" w:type="dxa"/>
            <w:noWrap/>
            <w:hideMark/>
          </w:tcPr>
          <w:p w14:paraId="1314DA4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w:t>
            </w:r>
          </w:p>
        </w:tc>
        <w:tc>
          <w:tcPr>
            <w:tcW w:w="1438" w:type="dxa"/>
            <w:noWrap/>
            <w:hideMark/>
          </w:tcPr>
          <w:p w14:paraId="22076D5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$45,028,246</w:t>
            </w:r>
          </w:p>
        </w:tc>
        <w:tc>
          <w:tcPr>
            <w:tcW w:w="995" w:type="dxa"/>
            <w:noWrap/>
            <w:hideMark/>
          </w:tcPr>
          <w:p w14:paraId="11FAE4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995" w:type="dxa"/>
            <w:noWrap/>
            <w:hideMark/>
          </w:tcPr>
          <w:p w14:paraId="610C603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w:t>
            </w:r>
          </w:p>
        </w:tc>
        <w:tc>
          <w:tcPr>
            <w:tcW w:w="1158" w:type="dxa"/>
            <w:noWrap/>
            <w:hideMark/>
          </w:tcPr>
          <w:p w14:paraId="32D47B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$1,500,942</w:t>
            </w:r>
          </w:p>
        </w:tc>
      </w:tr>
      <w:tr w:rsidR="00EE2C16" w:rsidRPr="001A447B" w14:paraId="2896631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C11451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Menzies School of Health Research</w:t>
            </w:r>
          </w:p>
        </w:tc>
        <w:tc>
          <w:tcPr>
            <w:tcW w:w="1535" w:type="dxa"/>
            <w:noWrap/>
            <w:hideMark/>
          </w:tcPr>
          <w:p w14:paraId="1D9456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w:t>
            </w:r>
          </w:p>
        </w:tc>
        <w:tc>
          <w:tcPr>
            <w:tcW w:w="1438" w:type="dxa"/>
            <w:noWrap/>
            <w:hideMark/>
          </w:tcPr>
          <w:p w14:paraId="5EB9E4F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$42,091,823</w:t>
            </w:r>
          </w:p>
        </w:tc>
        <w:tc>
          <w:tcPr>
            <w:tcW w:w="995" w:type="dxa"/>
            <w:noWrap/>
            <w:hideMark/>
          </w:tcPr>
          <w:p w14:paraId="1C92C16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995" w:type="dxa"/>
            <w:noWrap/>
            <w:hideMark/>
          </w:tcPr>
          <w:p w14:paraId="4512AA8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1158" w:type="dxa"/>
            <w:noWrap/>
            <w:hideMark/>
          </w:tcPr>
          <w:p w14:paraId="78246DD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$2,475,990</w:t>
            </w:r>
          </w:p>
        </w:tc>
      </w:tr>
      <w:tr w:rsidR="00EE2C16" w:rsidRPr="001A447B" w14:paraId="3854180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C64339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Curtin University</w:t>
            </w:r>
          </w:p>
        </w:tc>
        <w:tc>
          <w:tcPr>
            <w:tcW w:w="1535" w:type="dxa"/>
            <w:noWrap/>
            <w:hideMark/>
          </w:tcPr>
          <w:p w14:paraId="1B1CC1B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w:t>
            </w:r>
          </w:p>
        </w:tc>
        <w:tc>
          <w:tcPr>
            <w:tcW w:w="1438" w:type="dxa"/>
            <w:noWrap/>
            <w:hideMark/>
          </w:tcPr>
          <w:p w14:paraId="39412FE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$41,349,884</w:t>
            </w:r>
          </w:p>
        </w:tc>
        <w:tc>
          <w:tcPr>
            <w:tcW w:w="995" w:type="dxa"/>
            <w:noWrap/>
            <w:hideMark/>
          </w:tcPr>
          <w:p w14:paraId="14D6716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w:t>
            </w:r>
          </w:p>
        </w:tc>
        <w:tc>
          <w:tcPr>
            <w:tcW w:w="995" w:type="dxa"/>
            <w:noWrap/>
            <w:hideMark/>
          </w:tcPr>
          <w:p w14:paraId="01C94BC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1158" w:type="dxa"/>
            <w:noWrap/>
            <w:hideMark/>
          </w:tcPr>
          <w:p w14:paraId="226C85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$1,879,540</w:t>
            </w:r>
          </w:p>
        </w:tc>
      </w:tr>
      <w:tr w:rsidR="00EE2C16" w:rsidRPr="001A447B" w14:paraId="2EAC1FA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D29B58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National University</w:t>
            </w:r>
          </w:p>
        </w:tc>
        <w:tc>
          <w:tcPr>
            <w:tcW w:w="1535" w:type="dxa"/>
            <w:noWrap/>
            <w:hideMark/>
          </w:tcPr>
          <w:p w14:paraId="1424F9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w:t>
            </w:r>
          </w:p>
        </w:tc>
        <w:tc>
          <w:tcPr>
            <w:tcW w:w="1438" w:type="dxa"/>
            <w:noWrap/>
            <w:hideMark/>
          </w:tcPr>
          <w:p w14:paraId="6979ADA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$39,921,341</w:t>
            </w:r>
          </w:p>
        </w:tc>
        <w:tc>
          <w:tcPr>
            <w:tcW w:w="995" w:type="dxa"/>
            <w:noWrap/>
            <w:hideMark/>
          </w:tcPr>
          <w:p w14:paraId="7C072D5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1.90%</w:t>
            </w:r>
          </w:p>
        </w:tc>
        <w:tc>
          <w:tcPr>
            <w:tcW w:w="995" w:type="dxa"/>
            <w:noWrap/>
            <w:hideMark/>
          </w:tcPr>
          <w:p w14:paraId="3A6253D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w:t>
            </w:r>
          </w:p>
        </w:tc>
        <w:tc>
          <w:tcPr>
            <w:tcW w:w="1158" w:type="dxa"/>
            <w:noWrap/>
            <w:hideMark/>
          </w:tcPr>
          <w:p w14:paraId="693844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$1,996,067</w:t>
            </w:r>
          </w:p>
        </w:tc>
      </w:tr>
      <w:tr w:rsidR="00EE2C16" w:rsidRPr="001A447B" w14:paraId="3F9CA2C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C466E5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ANDHealth Limited</w:t>
            </w:r>
          </w:p>
        </w:tc>
        <w:tc>
          <w:tcPr>
            <w:tcW w:w="1535" w:type="dxa"/>
            <w:noWrap/>
            <w:hideMark/>
          </w:tcPr>
          <w:p w14:paraId="55037C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1D03C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$33,000,000</w:t>
            </w:r>
          </w:p>
        </w:tc>
        <w:tc>
          <w:tcPr>
            <w:tcW w:w="995" w:type="dxa"/>
            <w:noWrap/>
            <w:hideMark/>
          </w:tcPr>
          <w:p w14:paraId="2CA6F2D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BBF5F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17C36F9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$33,000,000</w:t>
            </w:r>
          </w:p>
        </w:tc>
      </w:tr>
      <w:tr w:rsidR="00EE2C16" w:rsidRPr="001A447B" w14:paraId="4E30EE1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71CE17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Biointelect Pty Ltd</w:t>
            </w:r>
          </w:p>
        </w:tc>
        <w:tc>
          <w:tcPr>
            <w:tcW w:w="1535" w:type="dxa"/>
            <w:noWrap/>
            <w:hideMark/>
          </w:tcPr>
          <w:p w14:paraId="2A01744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4D6CB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$32,905,600</w:t>
            </w:r>
          </w:p>
        </w:tc>
        <w:tc>
          <w:tcPr>
            <w:tcW w:w="995" w:type="dxa"/>
            <w:noWrap/>
            <w:hideMark/>
          </w:tcPr>
          <w:p w14:paraId="0F58CC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5CAD596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014BA62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$32,905,600</w:t>
            </w:r>
          </w:p>
        </w:tc>
      </w:tr>
      <w:tr w:rsidR="00EE2C16" w:rsidRPr="001A447B" w14:paraId="524B396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629F73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Macquarie University</w:t>
            </w:r>
          </w:p>
        </w:tc>
        <w:tc>
          <w:tcPr>
            <w:tcW w:w="1535" w:type="dxa"/>
            <w:noWrap/>
            <w:hideMark/>
          </w:tcPr>
          <w:p w14:paraId="52FDD3A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w:t>
            </w:r>
          </w:p>
        </w:tc>
        <w:tc>
          <w:tcPr>
            <w:tcW w:w="1438" w:type="dxa"/>
            <w:noWrap/>
            <w:hideMark/>
          </w:tcPr>
          <w:p w14:paraId="6EAD328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$32,806,620</w:t>
            </w:r>
          </w:p>
        </w:tc>
        <w:tc>
          <w:tcPr>
            <w:tcW w:w="995" w:type="dxa"/>
            <w:noWrap/>
            <w:hideMark/>
          </w:tcPr>
          <w:p w14:paraId="0578AA8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1.70%</w:t>
            </w:r>
          </w:p>
        </w:tc>
        <w:tc>
          <w:tcPr>
            <w:tcW w:w="995" w:type="dxa"/>
            <w:noWrap/>
            <w:hideMark/>
          </w:tcPr>
          <w:p w14:paraId="0133DBF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3D892B3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$1,822,590</w:t>
            </w:r>
          </w:p>
        </w:tc>
      </w:tr>
      <w:tr w:rsidR="00EE2C16" w:rsidRPr="001A447B" w14:paraId="1A03E4C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AE58BE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Ministry of Health, NSW</w:t>
            </w:r>
          </w:p>
        </w:tc>
        <w:tc>
          <w:tcPr>
            <w:tcW w:w="1535" w:type="dxa"/>
            <w:noWrap/>
            <w:hideMark/>
          </w:tcPr>
          <w:p w14:paraId="4335810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6A2B38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$30,548,184</w:t>
            </w:r>
          </w:p>
        </w:tc>
        <w:tc>
          <w:tcPr>
            <w:tcW w:w="995" w:type="dxa"/>
            <w:noWrap/>
            <w:hideMark/>
          </w:tcPr>
          <w:p w14:paraId="5ACEAD7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5E1A3A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7C4FBC9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$30,548,184</w:t>
            </w:r>
          </w:p>
        </w:tc>
      </w:tr>
      <w:tr w:rsidR="00EE2C16" w:rsidRPr="001A447B" w14:paraId="255924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6C3EA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South Australia</w:t>
            </w:r>
          </w:p>
        </w:tc>
        <w:tc>
          <w:tcPr>
            <w:tcW w:w="1535" w:type="dxa"/>
            <w:noWrap/>
            <w:hideMark/>
          </w:tcPr>
          <w:p w14:paraId="2DAC1B0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w:t>
            </w:r>
          </w:p>
        </w:tc>
        <w:tc>
          <w:tcPr>
            <w:tcW w:w="1438" w:type="dxa"/>
            <w:noWrap/>
            <w:hideMark/>
          </w:tcPr>
          <w:p w14:paraId="3E96BD2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$29,346,892</w:t>
            </w:r>
          </w:p>
        </w:tc>
        <w:tc>
          <w:tcPr>
            <w:tcW w:w="995" w:type="dxa"/>
            <w:noWrap/>
            <w:hideMark/>
          </w:tcPr>
          <w:p w14:paraId="37E27B0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w:t>
            </w:r>
          </w:p>
        </w:tc>
        <w:tc>
          <w:tcPr>
            <w:tcW w:w="995" w:type="dxa"/>
            <w:noWrap/>
            <w:hideMark/>
          </w:tcPr>
          <w:p w14:paraId="06974FF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75E320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$1,397,471</w:t>
            </w:r>
          </w:p>
        </w:tc>
      </w:tr>
      <w:tr w:rsidR="00EE2C16" w:rsidRPr="001A447B" w14:paraId="58050D7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7DCCF7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MTPConnect</w:t>
            </w:r>
          </w:p>
        </w:tc>
        <w:tc>
          <w:tcPr>
            <w:tcW w:w="1535" w:type="dxa"/>
            <w:noWrap/>
            <w:hideMark/>
          </w:tcPr>
          <w:p w14:paraId="1D105E6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180167A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$28,500,000</w:t>
            </w:r>
          </w:p>
        </w:tc>
        <w:tc>
          <w:tcPr>
            <w:tcW w:w="995" w:type="dxa"/>
            <w:noWrap/>
            <w:hideMark/>
          </w:tcPr>
          <w:p w14:paraId="08F28F9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C7C765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2DD4CE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$14,250,000</w:t>
            </w:r>
          </w:p>
        </w:tc>
      </w:tr>
      <w:tr w:rsidR="00EE2C16" w:rsidRPr="001A447B" w14:paraId="00D213F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E1FC3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Griffith University</w:t>
            </w:r>
          </w:p>
        </w:tc>
        <w:tc>
          <w:tcPr>
            <w:tcW w:w="1535" w:type="dxa"/>
            <w:noWrap/>
            <w:hideMark/>
          </w:tcPr>
          <w:p w14:paraId="7C96E6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w:t>
            </w:r>
          </w:p>
        </w:tc>
        <w:tc>
          <w:tcPr>
            <w:tcW w:w="1438" w:type="dxa"/>
            <w:noWrap/>
            <w:hideMark/>
          </w:tcPr>
          <w:p w14:paraId="440E545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$28,211,927</w:t>
            </w:r>
          </w:p>
        </w:tc>
        <w:tc>
          <w:tcPr>
            <w:tcW w:w="995" w:type="dxa"/>
            <w:noWrap/>
            <w:hideMark/>
          </w:tcPr>
          <w:p w14:paraId="74C6805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1.40%</w:t>
            </w:r>
          </w:p>
        </w:tc>
        <w:tc>
          <w:tcPr>
            <w:tcW w:w="995" w:type="dxa"/>
            <w:noWrap/>
            <w:hideMark/>
          </w:tcPr>
          <w:p w14:paraId="7E35A7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6B5A433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$1,880,795</w:t>
            </w:r>
          </w:p>
        </w:tc>
      </w:tr>
      <w:tr w:rsidR="00EE2C16" w:rsidRPr="001A447B" w14:paraId="0871E08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54A30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Queensland University of Technology</w:t>
            </w:r>
          </w:p>
        </w:tc>
        <w:tc>
          <w:tcPr>
            <w:tcW w:w="1535" w:type="dxa"/>
            <w:noWrap/>
            <w:hideMark/>
          </w:tcPr>
          <w:p w14:paraId="47FE20A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w:t>
            </w:r>
          </w:p>
        </w:tc>
        <w:tc>
          <w:tcPr>
            <w:tcW w:w="1438" w:type="dxa"/>
            <w:noWrap/>
            <w:hideMark/>
          </w:tcPr>
          <w:p w14:paraId="7B3769F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$27,736,204</w:t>
            </w:r>
          </w:p>
        </w:tc>
        <w:tc>
          <w:tcPr>
            <w:tcW w:w="995" w:type="dxa"/>
            <w:noWrap/>
            <w:hideMark/>
          </w:tcPr>
          <w:p w14:paraId="17EA03C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1.70%</w:t>
            </w:r>
          </w:p>
        </w:tc>
        <w:tc>
          <w:tcPr>
            <w:tcW w:w="995" w:type="dxa"/>
            <w:noWrap/>
            <w:hideMark/>
          </w:tcPr>
          <w:p w14:paraId="07A090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1158" w:type="dxa"/>
            <w:noWrap/>
            <w:hideMark/>
          </w:tcPr>
          <w:p w14:paraId="35DD5E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$1,540,900</w:t>
            </w:r>
          </w:p>
        </w:tc>
      </w:tr>
      <w:tr w:rsidR="00EE2C16" w:rsidRPr="001A447B" w14:paraId="6CEA84C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3C047A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Advancell Isotopes Pty Limited</w:t>
            </w:r>
          </w:p>
        </w:tc>
        <w:tc>
          <w:tcPr>
            <w:tcW w:w="1535" w:type="dxa"/>
            <w:noWrap/>
            <w:hideMark/>
          </w:tcPr>
          <w:p w14:paraId="5289C7F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0AC9BA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$27,719,372</w:t>
            </w:r>
          </w:p>
        </w:tc>
        <w:tc>
          <w:tcPr>
            <w:tcW w:w="995" w:type="dxa"/>
            <w:noWrap/>
            <w:hideMark/>
          </w:tcPr>
          <w:p w14:paraId="780E5E6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A4832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1158" w:type="dxa"/>
            <w:noWrap/>
            <w:hideMark/>
          </w:tcPr>
          <w:p w14:paraId="1EBA520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$13,859,686</w:t>
            </w:r>
          </w:p>
        </w:tc>
      </w:tr>
      <w:tr w:rsidR="00EE2C16" w:rsidRPr="001A447B" w14:paraId="5728FAB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BF5A2A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 Australian Health and Medical Research Institute Limited</w:t>
            </w:r>
          </w:p>
        </w:tc>
        <w:tc>
          <w:tcPr>
            <w:tcW w:w="1535" w:type="dxa"/>
            <w:noWrap/>
            <w:hideMark/>
          </w:tcPr>
          <w:p w14:paraId="196D0BE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w:t>
            </w:r>
          </w:p>
        </w:tc>
        <w:tc>
          <w:tcPr>
            <w:tcW w:w="1438" w:type="dxa"/>
            <w:noWrap/>
            <w:hideMark/>
          </w:tcPr>
          <w:p w14:paraId="076F4C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$21,876,174</w:t>
            </w:r>
          </w:p>
        </w:tc>
        <w:tc>
          <w:tcPr>
            <w:tcW w:w="995" w:type="dxa"/>
            <w:noWrap/>
            <w:hideMark/>
          </w:tcPr>
          <w:p w14:paraId="53CF119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0.90%</w:t>
            </w:r>
          </w:p>
        </w:tc>
        <w:tc>
          <w:tcPr>
            <w:tcW w:w="995" w:type="dxa"/>
            <w:noWrap/>
            <w:hideMark/>
          </w:tcPr>
          <w:p w14:paraId="49E1E19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1158" w:type="dxa"/>
            <w:noWrap/>
            <w:hideMark/>
          </w:tcPr>
          <w:p w14:paraId="7997FF4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$2,187,617</w:t>
            </w:r>
          </w:p>
        </w:tc>
      </w:tr>
      <w:tr w:rsidR="00EE2C16" w:rsidRPr="001A447B" w14:paraId="127ACDC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A273A0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Council of the Queensland Institute of Medical Research</w:t>
            </w:r>
          </w:p>
        </w:tc>
        <w:tc>
          <w:tcPr>
            <w:tcW w:w="1535" w:type="dxa"/>
            <w:noWrap/>
            <w:hideMark/>
          </w:tcPr>
          <w:p w14:paraId="2DEA594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w:t>
            </w:r>
          </w:p>
        </w:tc>
        <w:tc>
          <w:tcPr>
            <w:tcW w:w="1438" w:type="dxa"/>
            <w:noWrap/>
            <w:hideMark/>
          </w:tcPr>
          <w:p w14:paraId="126F520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$18,243,152</w:t>
            </w:r>
          </w:p>
        </w:tc>
        <w:tc>
          <w:tcPr>
            <w:tcW w:w="995" w:type="dxa"/>
            <w:noWrap/>
            <w:hideMark/>
          </w:tcPr>
          <w:p w14:paraId="53ABC07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995" w:type="dxa"/>
            <w:noWrap/>
            <w:hideMark/>
          </w:tcPr>
          <w:p w14:paraId="7F02BBB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1158" w:type="dxa"/>
            <w:noWrap/>
            <w:hideMark/>
          </w:tcPr>
          <w:p w14:paraId="26E74C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$1,658,468</w:t>
            </w:r>
          </w:p>
        </w:tc>
      </w:tr>
      <w:tr w:rsidR="00EE2C16" w:rsidRPr="001A447B" w14:paraId="6AD4803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C34718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La Trobe University</w:t>
            </w:r>
          </w:p>
        </w:tc>
        <w:tc>
          <w:tcPr>
            <w:tcW w:w="1535" w:type="dxa"/>
            <w:noWrap/>
            <w:hideMark/>
          </w:tcPr>
          <w:p w14:paraId="52F4310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7D0952A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$16,477,285</w:t>
            </w:r>
          </w:p>
        </w:tc>
        <w:tc>
          <w:tcPr>
            <w:tcW w:w="995" w:type="dxa"/>
            <w:noWrap/>
            <w:hideMark/>
          </w:tcPr>
          <w:p w14:paraId="69B48F3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4EE7BE0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1158" w:type="dxa"/>
            <w:noWrap/>
            <w:hideMark/>
          </w:tcPr>
          <w:p w14:paraId="2B72B69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$1,830,809</w:t>
            </w:r>
          </w:p>
        </w:tc>
      </w:tr>
      <w:tr w:rsidR="00EE2C16" w:rsidRPr="001A447B" w14:paraId="4E40B5C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547E6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Tasmania</w:t>
            </w:r>
          </w:p>
        </w:tc>
        <w:tc>
          <w:tcPr>
            <w:tcW w:w="1535" w:type="dxa"/>
            <w:noWrap/>
            <w:hideMark/>
          </w:tcPr>
          <w:p w14:paraId="626AFC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3D7059B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$14,329,487</w:t>
            </w:r>
          </w:p>
        </w:tc>
        <w:tc>
          <w:tcPr>
            <w:tcW w:w="995" w:type="dxa"/>
            <w:noWrap/>
            <w:hideMark/>
          </w:tcPr>
          <w:p w14:paraId="1A2E081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72F908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56CB3F1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$1,592,165</w:t>
            </w:r>
          </w:p>
        </w:tc>
      </w:tr>
      <w:tr w:rsidR="00EE2C16" w:rsidRPr="001A447B" w14:paraId="48BDA46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389FA9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St Vincent's Institute of Medical Research</w:t>
            </w:r>
          </w:p>
        </w:tc>
        <w:tc>
          <w:tcPr>
            <w:tcW w:w="1535" w:type="dxa"/>
            <w:noWrap/>
            <w:hideMark/>
          </w:tcPr>
          <w:p w14:paraId="7F5E68C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w:t>
            </w:r>
          </w:p>
        </w:tc>
        <w:tc>
          <w:tcPr>
            <w:tcW w:w="1438" w:type="dxa"/>
            <w:noWrap/>
            <w:hideMark/>
          </w:tcPr>
          <w:p w14:paraId="63E5E3B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$12,702,738</w:t>
            </w:r>
          </w:p>
        </w:tc>
        <w:tc>
          <w:tcPr>
            <w:tcW w:w="995" w:type="dxa"/>
            <w:noWrap/>
            <w:hideMark/>
          </w:tcPr>
          <w:p w14:paraId="055EE73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995" w:type="dxa"/>
            <w:noWrap/>
            <w:hideMark/>
          </w:tcPr>
          <w:p w14:paraId="24D9C2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50FE598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$1,587,842</w:t>
            </w:r>
          </w:p>
        </w:tc>
      </w:tr>
      <w:tr w:rsidR="00EE2C16" w:rsidRPr="001A447B" w14:paraId="66F927E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E58CF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James Cook University</w:t>
            </w:r>
          </w:p>
        </w:tc>
        <w:tc>
          <w:tcPr>
            <w:tcW w:w="1535" w:type="dxa"/>
            <w:noWrap/>
            <w:hideMark/>
          </w:tcPr>
          <w:p w14:paraId="202795E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29AF8B6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$12,191,944</w:t>
            </w:r>
          </w:p>
        </w:tc>
        <w:tc>
          <w:tcPr>
            <w:tcW w:w="995" w:type="dxa"/>
            <w:noWrap/>
            <w:hideMark/>
          </w:tcPr>
          <w:p w14:paraId="4E82B96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080F11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451237F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$1,354,660</w:t>
            </w:r>
          </w:p>
        </w:tc>
      </w:tr>
      <w:tr w:rsidR="00EE2C16" w:rsidRPr="001A447B" w14:paraId="38F4866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F7C1BA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Bond University Limited</w:t>
            </w:r>
          </w:p>
        </w:tc>
        <w:tc>
          <w:tcPr>
            <w:tcW w:w="1535" w:type="dxa"/>
            <w:noWrap/>
            <w:hideMark/>
          </w:tcPr>
          <w:p w14:paraId="573E075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1438" w:type="dxa"/>
            <w:noWrap/>
            <w:hideMark/>
          </w:tcPr>
          <w:p w14:paraId="01ABC8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$10,033,284</w:t>
            </w:r>
          </w:p>
        </w:tc>
        <w:tc>
          <w:tcPr>
            <w:tcW w:w="995" w:type="dxa"/>
            <w:noWrap/>
            <w:hideMark/>
          </w:tcPr>
          <w:p w14:paraId="3633FBA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995" w:type="dxa"/>
            <w:noWrap/>
            <w:hideMark/>
          </w:tcPr>
          <w:p w14:paraId="034AD0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6834497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$2,006,657</w:t>
            </w:r>
          </w:p>
        </w:tc>
      </w:tr>
      <w:tr w:rsidR="00EE2C16" w:rsidRPr="001A447B" w14:paraId="6D4E3C2F"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7D3D74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Darwin University</w:t>
            </w:r>
          </w:p>
        </w:tc>
        <w:tc>
          <w:tcPr>
            <w:tcW w:w="1535" w:type="dxa"/>
            <w:noWrap/>
            <w:hideMark/>
          </w:tcPr>
          <w:p w14:paraId="34F7C1A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1FCCCFE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$9,997,424</w:t>
            </w:r>
          </w:p>
        </w:tc>
        <w:tc>
          <w:tcPr>
            <w:tcW w:w="995" w:type="dxa"/>
            <w:noWrap/>
            <w:hideMark/>
          </w:tcPr>
          <w:p w14:paraId="0F4FA4A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7D6CAA8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4CD6F3A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$4,998,712</w:t>
            </w:r>
          </w:p>
        </w:tc>
      </w:tr>
      <w:tr w:rsidR="00EE2C16" w:rsidRPr="001A447B" w14:paraId="06DE550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D67D43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Florey Institute of Neuroscience and Mental Health</w:t>
            </w:r>
          </w:p>
        </w:tc>
        <w:tc>
          <w:tcPr>
            <w:tcW w:w="1535" w:type="dxa"/>
            <w:noWrap/>
            <w:hideMark/>
          </w:tcPr>
          <w:p w14:paraId="4344B5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E03C8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$9,932,108</w:t>
            </w:r>
          </w:p>
        </w:tc>
        <w:tc>
          <w:tcPr>
            <w:tcW w:w="995" w:type="dxa"/>
            <w:noWrap/>
            <w:hideMark/>
          </w:tcPr>
          <w:p w14:paraId="323FC35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53352CD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3A05AD8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$9,932,108</w:t>
            </w:r>
          </w:p>
        </w:tc>
      </w:tr>
      <w:tr w:rsidR="00EE2C16" w:rsidRPr="001A447B" w14:paraId="33BE338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A70D09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Central Australian Aboriginal Congress Aboriginal Corporation</w:t>
            </w:r>
          </w:p>
        </w:tc>
        <w:tc>
          <w:tcPr>
            <w:tcW w:w="1535" w:type="dxa"/>
            <w:noWrap/>
            <w:hideMark/>
          </w:tcPr>
          <w:p w14:paraId="74FF5C5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387536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$9,760,245</w:t>
            </w:r>
          </w:p>
        </w:tc>
        <w:tc>
          <w:tcPr>
            <w:tcW w:w="995" w:type="dxa"/>
            <w:noWrap/>
            <w:hideMark/>
          </w:tcPr>
          <w:p w14:paraId="7996397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326FE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59EEA85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$9,760,245</w:t>
            </w:r>
          </w:p>
        </w:tc>
      </w:tr>
      <w:tr w:rsidR="00EE2C16" w:rsidRPr="001A447B" w14:paraId="553A9A0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CCAF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Western Alliance Health Research Ltd</w:t>
            </w:r>
          </w:p>
        </w:tc>
        <w:tc>
          <w:tcPr>
            <w:tcW w:w="1535" w:type="dxa"/>
            <w:noWrap/>
            <w:hideMark/>
          </w:tcPr>
          <w:p w14:paraId="217FE29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224CCB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$9,067,407</w:t>
            </w:r>
          </w:p>
        </w:tc>
        <w:tc>
          <w:tcPr>
            <w:tcW w:w="995" w:type="dxa"/>
            <w:noWrap/>
            <w:hideMark/>
          </w:tcPr>
          <w:p w14:paraId="18CF619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66E01CD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3EBF8AB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$9,067,407</w:t>
            </w:r>
          </w:p>
        </w:tc>
      </w:tr>
      <w:tr w:rsidR="00EE2C16" w:rsidRPr="001A447B" w14:paraId="23AB0065"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33D3D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New England</w:t>
            </w:r>
          </w:p>
        </w:tc>
        <w:tc>
          <w:tcPr>
            <w:tcW w:w="1535" w:type="dxa"/>
            <w:noWrap/>
            <w:hideMark/>
          </w:tcPr>
          <w:p w14:paraId="1351A1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1438" w:type="dxa"/>
            <w:noWrap/>
            <w:hideMark/>
          </w:tcPr>
          <w:p w14:paraId="3DA0907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$9,012,215</w:t>
            </w:r>
          </w:p>
        </w:tc>
        <w:tc>
          <w:tcPr>
            <w:tcW w:w="995" w:type="dxa"/>
            <w:noWrap/>
            <w:hideMark/>
          </w:tcPr>
          <w:p w14:paraId="53D3E9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995" w:type="dxa"/>
            <w:noWrap/>
            <w:hideMark/>
          </w:tcPr>
          <w:p w14:paraId="03A4133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8814E7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$2,253,054</w:t>
            </w:r>
          </w:p>
        </w:tc>
      </w:tr>
      <w:tr w:rsidR="00EE2C16" w:rsidRPr="001A447B" w14:paraId="42D7D52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23AF72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Technology Sydney</w:t>
            </w:r>
          </w:p>
        </w:tc>
        <w:tc>
          <w:tcPr>
            <w:tcW w:w="1535" w:type="dxa"/>
            <w:noWrap/>
            <w:hideMark/>
          </w:tcPr>
          <w:p w14:paraId="5B27C86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w:t>
            </w:r>
          </w:p>
        </w:tc>
        <w:tc>
          <w:tcPr>
            <w:tcW w:w="1438" w:type="dxa"/>
            <w:noWrap/>
            <w:hideMark/>
          </w:tcPr>
          <w:p w14:paraId="203F73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$8,375,602</w:t>
            </w:r>
          </w:p>
        </w:tc>
        <w:tc>
          <w:tcPr>
            <w:tcW w:w="995" w:type="dxa"/>
            <w:noWrap/>
            <w:hideMark/>
          </w:tcPr>
          <w:p w14:paraId="3D459B6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995" w:type="dxa"/>
            <w:noWrap/>
            <w:hideMark/>
          </w:tcPr>
          <w:p w14:paraId="326772F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5B16E0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$1,196,515</w:t>
            </w:r>
          </w:p>
        </w:tc>
      </w:tr>
      <w:tr w:rsidR="00EE2C16" w:rsidRPr="001A447B" w14:paraId="03F00BD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D18BFE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Magellan Stem Cells</w:t>
            </w:r>
          </w:p>
        </w:tc>
        <w:tc>
          <w:tcPr>
            <w:tcW w:w="1535" w:type="dxa"/>
            <w:noWrap/>
            <w:hideMark/>
          </w:tcPr>
          <w:p w14:paraId="698734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3023A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$6,997,287</w:t>
            </w:r>
          </w:p>
        </w:tc>
        <w:tc>
          <w:tcPr>
            <w:tcW w:w="995" w:type="dxa"/>
            <w:noWrap/>
            <w:hideMark/>
          </w:tcPr>
          <w:p w14:paraId="079599A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1340F0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153095D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$6,997,287</w:t>
            </w:r>
          </w:p>
        </w:tc>
      </w:tr>
      <w:tr w:rsidR="00EE2C16" w:rsidRPr="001A447B" w14:paraId="49C9978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B030CF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Garvan Institute of Medical Research</w:t>
            </w:r>
          </w:p>
        </w:tc>
        <w:tc>
          <w:tcPr>
            <w:tcW w:w="1535" w:type="dxa"/>
            <w:noWrap/>
            <w:hideMark/>
          </w:tcPr>
          <w:p w14:paraId="2F141C8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319663B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$6,785,232</w:t>
            </w:r>
          </w:p>
        </w:tc>
        <w:tc>
          <w:tcPr>
            <w:tcW w:w="995" w:type="dxa"/>
            <w:noWrap/>
            <w:hideMark/>
          </w:tcPr>
          <w:p w14:paraId="717CDD7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E49800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4C161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$3,392,616</w:t>
            </w:r>
          </w:p>
        </w:tc>
      </w:tr>
      <w:tr w:rsidR="00EE2C16" w:rsidRPr="001A447B" w14:paraId="3C33B5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5C7D0D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COVIU Global Pty Ltd</w:t>
            </w:r>
          </w:p>
        </w:tc>
        <w:tc>
          <w:tcPr>
            <w:tcW w:w="1535" w:type="dxa"/>
            <w:noWrap/>
            <w:hideMark/>
          </w:tcPr>
          <w:p w14:paraId="6DA2BE8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7747B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$6,499,695</w:t>
            </w:r>
          </w:p>
        </w:tc>
        <w:tc>
          <w:tcPr>
            <w:tcW w:w="995" w:type="dxa"/>
            <w:noWrap/>
            <w:hideMark/>
          </w:tcPr>
          <w:p w14:paraId="6AA2FBC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9A27DC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9C100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$6,499,695</w:t>
            </w:r>
          </w:p>
        </w:tc>
      </w:tr>
      <w:tr w:rsidR="00EE2C16" w:rsidRPr="001A447B" w14:paraId="6E83E09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6BB3B7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Baker Heart and Diabetes Institute</w:t>
            </w:r>
          </w:p>
        </w:tc>
        <w:tc>
          <w:tcPr>
            <w:tcW w:w="1535" w:type="dxa"/>
            <w:noWrap/>
            <w:hideMark/>
          </w:tcPr>
          <w:p w14:paraId="77E5518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1438" w:type="dxa"/>
            <w:noWrap/>
            <w:hideMark/>
          </w:tcPr>
          <w:p w14:paraId="3376315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$6,414,661</w:t>
            </w:r>
          </w:p>
        </w:tc>
        <w:tc>
          <w:tcPr>
            <w:tcW w:w="995" w:type="dxa"/>
            <w:noWrap/>
            <w:hideMark/>
          </w:tcPr>
          <w:p w14:paraId="58509DF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995" w:type="dxa"/>
            <w:noWrap/>
            <w:hideMark/>
          </w:tcPr>
          <w:p w14:paraId="27C8FD2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64A379C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$1,282,932</w:t>
            </w:r>
          </w:p>
        </w:tc>
      </w:tr>
      <w:tr w:rsidR="00EE2C16" w:rsidRPr="001A447B" w14:paraId="2DB947F9"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4C197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Murdoch University</w:t>
            </w:r>
          </w:p>
        </w:tc>
        <w:tc>
          <w:tcPr>
            <w:tcW w:w="1535" w:type="dxa"/>
            <w:noWrap/>
            <w:hideMark/>
          </w:tcPr>
          <w:p w14:paraId="067A840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1438" w:type="dxa"/>
            <w:noWrap/>
            <w:hideMark/>
          </w:tcPr>
          <w:p w14:paraId="25282CE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$6,186,025</w:t>
            </w:r>
          </w:p>
        </w:tc>
        <w:tc>
          <w:tcPr>
            <w:tcW w:w="995" w:type="dxa"/>
            <w:noWrap/>
            <w:hideMark/>
          </w:tcPr>
          <w:p w14:paraId="114E84E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995" w:type="dxa"/>
            <w:noWrap/>
            <w:hideMark/>
          </w:tcPr>
          <w:p w14:paraId="0C4CC7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788BFE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$1,546,506</w:t>
            </w:r>
          </w:p>
        </w:tc>
      </w:tr>
      <w:tr w:rsidR="00EE2C16" w:rsidRPr="001A447B" w14:paraId="1EDD63B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80AD9B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Western Sydney University</w:t>
            </w:r>
          </w:p>
        </w:tc>
        <w:tc>
          <w:tcPr>
            <w:tcW w:w="1535" w:type="dxa"/>
            <w:noWrap/>
            <w:hideMark/>
          </w:tcPr>
          <w:p w14:paraId="134F65E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w:t>
            </w:r>
          </w:p>
        </w:tc>
        <w:tc>
          <w:tcPr>
            <w:tcW w:w="1438" w:type="dxa"/>
            <w:noWrap/>
            <w:hideMark/>
          </w:tcPr>
          <w:p w14:paraId="680409C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$6,059,786</w:t>
            </w:r>
          </w:p>
        </w:tc>
        <w:tc>
          <w:tcPr>
            <w:tcW w:w="995" w:type="dxa"/>
            <w:noWrap/>
            <w:hideMark/>
          </w:tcPr>
          <w:p w14:paraId="7DF81B7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995" w:type="dxa"/>
            <w:noWrap/>
            <w:hideMark/>
          </w:tcPr>
          <w:p w14:paraId="32428DF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E4CAED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$1,009,964</w:t>
            </w:r>
          </w:p>
        </w:tc>
      </w:tr>
      <w:tr w:rsidR="00EE2C16" w:rsidRPr="001A447B" w14:paraId="54A5A1D5"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E4696D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Edith Cowan University</w:t>
            </w:r>
          </w:p>
        </w:tc>
        <w:tc>
          <w:tcPr>
            <w:tcW w:w="1535" w:type="dxa"/>
            <w:noWrap/>
            <w:hideMark/>
          </w:tcPr>
          <w:p w14:paraId="651523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w:t>
            </w:r>
          </w:p>
        </w:tc>
        <w:tc>
          <w:tcPr>
            <w:tcW w:w="1438" w:type="dxa"/>
            <w:noWrap/>
            <w:hideMark/>
          </w:tcPr>
          <w:p w14:paraId="770C233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$5,943,081</w:t>
            </w:r>
          </w:p>
        </w:tc>
        <w:tc>
          <w:tcPr>
            <w:tcW w:w="995" w:type="dxa"/>
            <w:noWrap/>
            <w:hideMark/>
          </w:tcPr>
          <w:p w14:paraId="27AF5BA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995" w:type="dxa"/>
            <w:noWrap/>
            <w:hideMark/>
          </w:tcPr>
          <w:p w14:paraId="0D5C06E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1E80F78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$990,513</w:t>
            </w:r>
          </w:p>
        </w:tc>
      </w:tr>
      <w:tr w:rsidR="00EE2C16" w:rsidRPr="001A447B" w14:paraId="661BD3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13E386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Cartherics Pty Ltd</w:t>
            </w:r>
          </w:p>
        </w:tc>
        <w:tc>
          <w:tcPr>
            <w:tcW w:w="1535" w:type="dxa"/>
            <w:noWrap/>
            <w:hideMark/>
          </w:tcPr>
          <w:p w14:paraId="7B06A0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859B33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$5,376,696</w:t>
            </w:r>
          </w:p>
        </w:tc>
        <w:tc>
          <w:tcPr>
            <w:tcW w:w="995" w:type="dxa"/>
            <w:noWrap/>
            <w:hideMark/>
          </w:tcPr>
          <w:p w14:paraId="343E1C1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DC7FAD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BEEE03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$5,376,696</w:t>
            </w:r>
          </w:p>
        </w:tc>
      </w:tr>
      <w:tr w:rsidR="00EE2C16" w:rsidRPr="001A447B" w14:paraId="4A996DB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7C815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Biocina Pty Ltd</w:t>
            </w:r>
          </w:p>
        </w:tc>
        <w:tc>
          <w:tcPr>
            <w:tcW w:w="1535" w:type="dxa"/>
            <w:noWrap/>
            <w:hideMark/>
          </w:tcPr>
          <w:p w14:paraId="477B15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7E8B4D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c>
          <w:tcPr>
            <w:tcW w:w="995" w:type="dxa"/>
            <w:noWrap/>
            <w:hideMark/>
          </w:tcPr>
          <w:p w14:paraId="156DA2B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A08632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1ED0C81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r>
      <w:tr w:rsidR="00EE2C16" w:rsidRPr="001A447B" w14:paraId="62CA1C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B13621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RNA Pty Ltd</w:t>
            </w:r>
          </w:p>
        </w:tc>
        <w:tc>
          <w:tcPr>
            <w:tcW w:w="1535" w:type="dxa"/>
            <w:noWrap/>
            <w:hideMark/>
          </w:tcPr>
          <w:p w14:paraId="31A61CC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CAB398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c>
          <w:tcPr>
            <w:tcW w:w="995" w:type="dxa"/>
            <w:noWrap/>
            <w:hideMark/>
          </w:tcPr>
          <w:p w14:paraId="5FCB39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279136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49EB4BD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r>
      <w:tr w:rsidR="00EE2C16" w:rsidRPr="001A447B" w14:paraId="041F3E1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EA6C6D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RMIT University</w:t>
            </w:r>
          </w:p>
        </w:tc>
        <w:tc>
          <w:tcPr>
            <w:tcW w:w="1535" w:type="dxa"/>
            <w:noWrap/>
            <w:hideMark/>
          </w:tcPr>
          <w:p w14:paraId="5F278C5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B4086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$4,999,856</w:t>
            </w:r>
          </w:p>
        </w:tc>
        <w:tc>
          <w:tcPr>
            <w:tcW w:w="995" w:type="dxa"/>
            <w:noWrap/>
            <w:hideMark/>
          </w:tcPr>
          <w:p w14:paraId="456D32D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944D13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01A82F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$4,999,856</w:t>
            </w:r>
          </w:p>
        </w:tc>
      </w:tr>
      <w:tr w:rsidR="00EE2C16" w:rsidRPr="001A447B" w14:paraId="293C5CE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D9D8B3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Institute for Urban Indigenous Health Ltd</w:t>
            </w:r>
          </w:p>
        </w:tc>
        <w:tc>
          <w:tcPr>
            <w:tcW w:w="1535" w:type="dxa"/>
            <w:noWrap/>
            <w:hideMark/>
          </w:tcPr>
          <w:p w14:paraId="5FF374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9C1C9A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$4,999,156</w:t>
            </w:r>
          </w:p>
        </w:tc>
        <w:tc>
          <w:tcPr>
            <w:tcW w:w="995" w:type="dxa"/>
            <w:noWrap/>
            <w:hideMark/>
          </w:tcPr>
          <w:p w14:paraId="3A62B6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802551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C86C4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$4,999,156</w:t>
            </w:r>
          </w:p>
        </w:tc>
      </w:tr>
      <w:tr w:rsidR="00EE2C16" w:rsidRPr="001A447B" w14:paraId="7380959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BC60B3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Central Queensland University</w:t>
            </w:r>
          </w:p>
        </w:tc>
        <w:tc>
          <w:tcPr>
            <w:tcW w:w="1535" w:type="dxa"/>
            <w:noWrap/>
            <w:hideMark/>
          </w:tcPr>
          <w:p w14:paraId="47A87D3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5D8911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$4,988,655</w:t>
            </w:r>
          </w:p>
        </w:tc>
        <w:tc>
          <w:tcPr>
            <w:tcW w:w="995" w:type="dxa"/>
            <w:noWrap/>
            <w:hideMark/>
          </w:tcPr>
          <w:p w14:paraId="00428DE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44A7E0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8D1CB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$4,988,655</w:t>
            </w:r>
          </w:p>
        </w:tc>
      </w:tr>
      <w:tr w:rsidR="00EE2C16" w:rsidRPr="001A447B" w14:paraId="6A99AF2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6F7555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Sturt University</w:t>
            </w:r>
          </w:p>
        </w:tc>
        <w:tc>
          <w:tcPr>
            <w:tcW w:w="1535" w:type="dxa"/>
            <w:noWrap/>
            <w:hideMark/>
          </w:tcPr>
          <w:p w14:paraId="7990EE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829CBA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$4,391,311</w:t>
            </w:r>
          </w:p>
        </w:tc>
        <w:tc>
          <w:tcPr>
            <w:tcW w:w="995" w:type="dxa"/>
            <w:noWrap/>
            <w:hideMark/>
          </w:tcPr>
          <w:p w14:paraId="067717F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1E03FF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301E42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$4,391,311</w:t>
            </w:r>
          </w:p>
        </w:tc>
      </w:tr>
      <w:tr w:rsidR="00EE2C16" w:rsidRPr="001A447B" w14:paraId="7A6A2F0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4E29F2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Wollongong</w:t>
            </w:r>
          </w:p>
        </w:tc>
        <w:tc>
          <w:tcPr>
            <w:tcW w:w="1535" w:type="dxa"/>
            <w:noWrap/>
            <w:hideMark/>
          </w:tcPr>
          <w:p w14:paraId="250159E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3FE334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$4,258,650</w:t>
            </w:r>
          </w:p>
        </w:tc>
        <w:tc>
          <w:tcPr>
            <w:tcW w:w="995" w:type="dxa"/>
            <w:noWrap/>
            <w:hideMark/>
          </w:tcPr>
          <w:p w14:paraId="0A5A8D6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4EF0301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6F71C39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$2,129,325</w:t>
            </w:r>
          </w:p>
        </w:tc>
      </w:tr>
      <w:tr w:rsidR="00EE2C16" w:rsidRPr="001A447B" w14:paraId="262630E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69B2D6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George Institute for Global Health</w:t>
            </w:r>
          </w:p>
        </w:tc>
        <w:tc>
          <w:tcPr>
            <w:tcW w:w="1535" w:type="dxa"/>
            <w:noWrap/>
            <w:hideMark/>
          </w:tcPr>
          <w:p w14:paraId="1A28DC9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2CA3A4D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$4,185,946</w:t>
            </w:r>
          </w:p>
        </w:tc>
        <w:tc>
          <w:tcPr>
            <w:tcW w:w="995" w:type="dxa"/>
            <w:noWrap/>
            <w:hideMark/>
          </w:tcPr>
          <w:p w14:paraId="1CF6812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7C47FF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86F052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$2,092,973</w:t>
            </w:r>
          </w:p>
        </w:tc>
      </w:tr>
      <w:tr w:rsidR="00EE2C16" w:rsidRPr="001A447B" w14:paraId="6A90551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2F693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Bionics Institute of Australia</w:t>
            </w:r>
          </w:p>
        </w:tc>
        <w:tc>
          <w:tcPr>
            <w:tcW w:w="1535" w:type="dxa"/>
            <w:noWrap/>
            <w:hideMark/>
          </w:tcPr>
          <w:p w14:paraId="0FE4EFA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5CCB81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$3,542,210</w:t>
            </w:r>
          </w:p>
        </w:tc>
        <w:tc>
          <w:tcPr>
            <w:tcW w:w="995" w:type="dxa"/>
            <w:noWrap/>
            <w:hideMark/>
          </w:tcPr>
          <w:p w14:paraId="062AB0C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2ECC4F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6F1A99E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$1,771,105</w:t>
            </w:r>
          </w:p>
        </w:tc>
      </w:tr>
      <w:tr w:rsidR="00EE2C16" w:rsidRPr="001A447B" w14:paraId="0102CC8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E1D498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Western Australia (Kimberley Aboriginal Medical Services Limited)</w:t>
            </w:r>
          </w:p>
        </w:tc>
        <w:tc>
          <w:tcPr>
            <w:tcW w:w="1535" w:type="dxa"/>
            <w:noWrap/>
            <w:hideMark/>
          </w:tcPr>
          <w:p w14:paraId="049A37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B614DC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$3,236,071</w:t>
            </w:r>
          </w:p>
        </w:tc>
        <w:tc>
          <w:tcPr>
            <w:tcW w:w="995" w:type="dxa"/>
            <w:noWrap/>
            <w:hideMark/>
          </w:tcPr>
          <w:p w14:paraId="4EF29A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C13540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C8A4EE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$3,236,071</w:t>
            </w:r>
          </w:p>
        </w:tc>
      </w:tr>
      <w:tr w:rsidR="00EE2C16" w:rsidRPr="001A447B" w14:paraId="4EE926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36CA57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Notre Dame Australia</w:t>
            </w:r>
          </w:p>
        </w:tc>
        <w:tc>
          <w:tcPr>
            <w:tcW w:w="1535" w:type="dxa"/>
            <w:noWrap/>
            <w:hideMark/>
          </w:tcPr>
          <w:p w14:paraId="5A13B07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40650D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$3,113,303</w:t>
            </w:r>
          </w:p>
        </w:tc>
        <w:tc>
          <w:tcPr>
            <w:tcW w:w="995" w:type="dxa"/>
            <w:noWrap/>
            <w:hideMark/>
          </w:tcPr>
          <w:p w14:paraId="7FBA82E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13BCC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5E2BBC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$1,556,651</w:t>
            </w:r>
          </w:p>
        </w:tc>
      </w:tr>
      <w:tr w:rsidR="00EE2C16" w:rsidRPr="001A447B" w14:paraId="74F299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16B42A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Institute of Health and Welfare</w:t>
            </w:r>
          </w:p>
        </w:tc>
        <w:tc>
          <w:tcPr>
            <w:tcW w:w="1535" w:type="dxa"/>
            <w:noWrap/>
            <w:hideMark/>
          </w:tcPr>
          <w:p w14:paraId="6AE7D4A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AD522E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$2,986,054</w:t>
            </w:r>
          </w:p>
        </w:tc>
        <w:tc>
          <w:tcPr>
            <w:tcW w:w="995" w:type="dxa"/>
            <w:noWrap/>
            <w:hideMark/>
          </w:tcPr>
          <w:p w14:paraId="3DA86F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1BCFB5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4A03201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$2,986,054</w:t>
            </w:r>
          </w:p>
        </w:tc>
      </w:tr>
      <w:tr w:rsidR="00EE2C16" w:rsidRPr="001A447B" w14:paraId="342C4C7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9F9917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Canberra</w:t>
            </w:r>
          </w:p>
        </w:tc>
        <w:tc>
          <w:tcPr>
            <w:tcW w:w="1535" w:type="dxa"/>
            <w:noWrap/>
            <w:hideMark/>
          </w:tcPr>
          <w:p w14:paraId="164F252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w:t>
            </w:r>
          </w:p>
        </w:tc>
        <w:tc>
          <w:tcPr>
            <w:tcW w:w="1438" w:type="dxa"/>
            <w:noWrap/>
            <w:hideMark/>
          </w:tcPr>
          <w:p w14:paraId="755215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$2,656,562</w:t>
            </w:r>
          </w:p>
        </w:tc>
        <w:tc>
          <w:tcPr>
            <w:tcW w:w="995" w:type="dxa"/>
            <w:noWrap/>
            <w:hideMark/>
          </w:tcPr>
          <w:p w14:paraId="690053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995" w:type="dxa"/>
            <w:noWrap/>
            <w:hideMark/>
          </w:tcPr>
          <w:p w14:paraId="4C91F8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6ED99A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$885,521</w:t>
            </w:r>
          </w:p>
        </w:tc>
      </w:tr>
      <w:tr w:rsidR="00EE2C16" w:rsidRPr="001A447B" w14:paraId="2D912F1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7D94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Sax Institute</w:t>
            </w:r>
          </w:p>
        </w:tc>
        <w:tc>
          <w:tcPr>
            <w:tcW w:w="1535" w:type="dxa"/>
            <w:noWrap/>
            <w:hideMark/>
          </w:tcPr>
          <w:p w14:paraId="46C11DD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79A3680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$2,467,857</w:t>
            </w:r>
          </w:p>
        </w:tc>
        <w:tc>
          <w:tcPr>
            <w:tcW w:w="995" w:type="dxa"/>
            <w:noWrap/>
            <w:hideMark/>
          </w:tcPr>
          <w:p w14:paraId="0CDA85A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644FDB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0FC5AD2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$1,233,928</w:t>
            </w:r>
          </w:p>
        </w:tc>
      </w:tr>
      <w:tr w:rsidR="00EE2C16" w:rsidRPr="001A447B" w14:paraId="2B6320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5C8C22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Hudson Institute of Medical Research</w:t>
            </w:r>
          </w:p>
        </w:tc>
        <w:tc>
          <w:tcPr>
            <w:tcW w:w="1535" w:type="dxa"/>
            <w:noWrap/>
            <w:hideMark/>
          </w:tcPr>
          <w:p w14:paraId="71CE07F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8159E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$2,410,704</w:t>
            </w:r>
          </w:p>
        </w:tc>
        <w:tc>
          <w:tcPr>
            <w:tcW w:w="995" w:type="dxa"/>
            <w:noWrap/>
            <w:hideMark/>
          </w:tcPr>
          <w:p w14:paraId="407603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A743A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27FCE17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$2,410,704</w:t>
            </w:r>
          </w:p>
        </w:tc>
      </w:tr>
      <w:tr w:rsidR="00EE2C16" w:rsidRPr="001A447B" w14:paraId="09DED4A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4E568A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Nuclear Science and Technology Organisation</w:t>
            </w:r>
          </w:p>
        </w:tc>
        <w:tc>
          <w:tcPr>
            <w:tcW w:w="1535" w:type="dxa"/>
            <w:noWrap/>
            <w:hideMark/>
          </w:tcPr>
          <w:p w14:paraId="3FED239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77C206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$1,623,307</w:t>
            </w:r>
          </w:p>
        </w:tc>
        <w:tc>
          <w:tcPr>
            <w:tcW w:w="995" w:type="dxa"/>
            <w:noWrap/>
            <w:hideMark/>
          </w:tcPr>
          <w:p w14:paraId="3FF46F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F5ED34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3DC6A1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$1,623,307</w:t>
            </w:r>
          </w:p>
        </w:tc>
      </w:tr>
      <w:tr w:rsidR="00EE2C16" w:rsidRPr="001A447B" w14:paraId="31FBA73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905A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Avondale University Limited</w:t>
            </w:r>
          </w:p>
        </w:tc>
        <w:tc>
          <w:tcPr>
            <w:tcW w:w="1535" w:type="dxa"/>
            <w:noWrap/>
            <w:hideMark/>
          </w:tcPr>
          <w:p w14:paraId="70F4EEB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F77440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$1,493,004</w:t>
            </w:r>
          </w:p>
        </w:tc>
        <w:tc>
          <w:tcPr>
            <w:tcW w:w="995" w:type="dxa"/>
            <w:noWrap/>
            <w:hideMark/>
          </w:tcPr>
          <w:p w14:paraId="1D791D6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A69CB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57A00C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$1,493,004</w:t>
            </w:r>
          </w:p>
        </w:tc>
      </w:tr>
      <w:tr w:rsidR="00EE2C16" w:rsidRPr="001A447B" w14:paraId="40D0EB2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E49D36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Australasian Gastro-Intestinal Trials Group</w:t>
            </w:r>
          </w:p>
        </w:tc>
        <w:tc>
          <w:tcPr>
            <w:tcW w:w="1535" w:type="dxa"/>
            <w:noWrap/>
            <w:hideMark/>
          </w:tcPr>
          <w:p w14:paraId="1140C12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C3EFD1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$1,285,405</w:t>
            </w:r>
          </w:p>
        </w:tc>
        <w:tc>
          <w:tcPr>
            <w:tcW w:w="995" w:type="dxa"/>
            <w:noWrap/>
            <w:hideMark/>
          </w:tcPr>
          <w:p w14:paraId="178021D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99FF24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781E633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$1,285,405</w:t>
            </w:r>
          </w:p>
        </w:tc>
      </w:tr>
      <w:tr w:rsidR="00EE2C16" w:rsidRPr="001A447B" w14:paraId="23986B6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9DA1D9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 New Zealand Gynaecological Oncology Group</w:t>
            </w:r>
          </w:p>
        </w:tc>
        <w:tc>
          <w:tcPr>
            <w:tcW w:w="1535" w:type="dxa"/>
            <w:noWrap/>
            <w:hideMark/>
          </w:tcPr>
          <w:p w14:paraId="2FAE35A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94DDF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$1,271,472</w:t>
            </w:r>
          </w:p>
        </w:tc>
        <w:tc>
          <w:tcPr>
            <w:tcW w:w="995" w:type="dxa"/>
            <w:noWrap/>
            <w:hideMark/>
          </w:tcPr>
          <w:p w14:paraId="4B73C2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30155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53314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$1,271,472</w:t>
            </w:r>
          </w:p>
        </w:tc>
      </w:tr>
      <w:tr w:rsidR="00EE2C16" w:rsidRPr="001A447B" w14:paraId="5D1F55D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95CABA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Institute for Breathing and Sleep</w:t>
            </w:r>
          </w:p>
        </w:tc>
        <w:tc>
          <w:tcPr>
            <w:tcW w:w="1535" w:type="dxa"/>
            <w:noWrap/>
            <w:hideMark/>
          </w:tcPr>
          <w:p w14:paraId="6331F4B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E86028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$1,268,155</w:t>
            </w:r>
          </w:p>
        </w:tc>
        <w:tc>
          <w:tcPr>
            <w:tcW w:w="995" w:type="dxa"/>
            <w:noWrap/>
            <w:hideMark/>
          </w:tcPr>
          <w:p w14:paraId="461B93B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AFDABF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0BA10B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$1,268,155</w:t>
            </w:r>
          </w:p>
        </w:tc>
      </w:tr>
      <w:tr w:rsidR="00EE2C16" w:rsidRPr="001A447B" w14:paraId="6F2700A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2C85B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Centre for Eye Research Australia Limited</w:t>
            </w:r>
          </w:p>
        </w:tc>
        <w:tc>
          <w:tcPr>
            <w:tcW w:w="1535" w:type="dxa"/>
            <w:noWrap/>
            <w:hideMark/>
          </w:tcPr>
          <w:p w14:paraId="4511FC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5E02E24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$1,185,962</w:t>
            </w:r>
          </w:p>
        </w:tc>
        <w:tc>
          <w:tcPr>
            <w:tcW w:w="995" w:type="dxa"/>
            <w:noWrap/>
            <w:hideMark/>
          </w:tcPr>
          <w:p w14:paraId="2FB042B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17FB6C4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2375897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$592,981</w:t>
            </w:r>
          </w:p>
        </w:tc>
      </w:tr>
      <w:tr w:rsidR="00EE2C16" w:rsidRPr="001A447B" w14:paraId="18A6704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651EF5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Esfam Biotech Pty Ltd</w:t>
            </w:r>
          </w:p>
        </w:tc>
        <w:tc>
          <w:tcPr>
            <w:tcW w:w="1535" w:type="dxa"/>
            <w:noWrap/>
            <w:hideMark/>
          </w:tcPr>
          <w:p w14:paraId="5058F98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069D77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$1,000,000</w:t>
            </w:r>
          </w:p>
        </w:tc>
        <w:tc>
          <w:tcPr>
            <w:tcW w:w="995" w:type="dxa"/>
            <w:noWrap/>
            <w:hideMark/>
          </w:tcPr>
          <w:p w14:paraId="777A8E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3C9C62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EC3CD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$1,000,000</w:t>
            </w:r>
          </w:p>
        </w:tc>
      </w:tr>
      <w:tr w:rsidR="00EE2C16" w:rsidRPr="001A447B" w14:paraId="6FF4439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2E7E6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Cross University</w:t>
            </w:r>
          </w:p>
        </w:tc>
        <w:tc>
          <w:tcPr>
            <w:tcW w:w="1535" w:type="dxa"/>
            <w:noWrap/>
            <w:hideMark/>
          </w:tcPr>
          <w:p w14:paraId="46B4261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826E13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$999,534</w:t>
            </w:r>
          </w:p>
        </w:tc>
        <w:tc>
          <w:tcPr>
            <w:tcW w:w="995" w:type="dxa"/>
            <w:noWrap/>
            <w:hideMark/>
          </w:tcPr>
          <w:p w14:paraId="569A6A5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CEEA5B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A58E91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$999,534</w:t>
            </w:r>
          </w:p>
        </w:tc>
      </w:tr>
      <w:tr w:rsidR="00EE2C16" w:rsidRPr="001A447B" w14:paraId="4D9F630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8D114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Swinburne University of Technology</w:t>
            </w:r>
          </w:p>
        </w:tc>
        <w:tc>
          <w:tcPr>
            <w:tcW w:w="1535" w:type="dxa"/>
            <w:noWrap/>
            <w:hideMark/>
          </w:tcPr>
          <w:p w14:paraId="5817D18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4CD95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$996,286</w:t>
            </w:r>
          </w:p>
        </w:tc>
        <w:tc>
          <w:tcPr>
            <w:tcW w:w="995" w:type="dxa"/>
            <w:noWrap/>
            <w:hideMark/>
          </w:tcPr>
          <w:p w14:paraId="7DDA68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EEEDE3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CCE9E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$996,286</w:t>
            </w:r>
          </w:p>
        </w:tc>
      </w:tr>
      <w:tr w:rsidR="00EE2C16" w:rsidRPr="001A447B" w14:paraId="0444241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6A7EC5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Batchelor institute of Indigenous Tertiary Education</w:t>
            </w:r>
          </w:p>
        </w:tc>
        <w:tc>
          <w:tcPr>
            <w:tcW w:w="1535" w:type="dxa"/>
            <w:noWrap/>
            <w:hideMark/>
          </w:tcPr>
          <w:p w14:paraId="2321F6A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68FF6D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$992,379</w:t>
            </w:r>
          </w:p>
        </w:tc>
        <w:tc>
          <w:tcPr>
            <w:tcW w:w="995" w:type="dxa"/>
            <w:noWrap/>
            <w:hideMark/>
          </w:tcPr>
          <w:p w14:paraId="2A1CBB7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B5063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46108ED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$992,379</w:t>
            </w:r>
          </w:p>
        </w:tc>
      </w:tr>
      <w:tr w:rsidR="00EE2C16" w:rsidRPr="001A447B" w14:paraId="12A0C99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528A43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Westerman Jilya Institute for Mental Health</w:t>
            </w:r>
          </w:p>
        </w:tc>
        <w:tc>
          <w:tcPr>
            <w:tcW w:w="1535" w:type="dxa"/>
            <w:noWrap/>
            <w:hideMark/>
          </w:tcPr>
          <w:p w14:paraId="4330145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6882E7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$974,250</w:t>
            </w:r>
          </w:p>
        </w:tc>
        <w:tc>
          <w:tcPr>
            <w:tcW w:w="995" w:type="dxa"/>
            <w:noWrap/>
            <w:hideMark/>
          </w:tcPr>
          <w:p w14:paraId="516B1FD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5B12CB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490CFF0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$974,250</w:t>
            </w:r>
          </w:p>
        </w:tc>
      </w:tr>
      <w:tr w:rsidR="00EE2C16" w:rsidRPr="001A447B" w14:paraId="15FA938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D62B77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Heart Research Institute Ltd</w:t>
            </w:r>
          </w:p>
        </w:tc>
        <w:tc>
          <w:tcPr>
            <w:tcW w:w="1535" w:type="dxa"/>
            <w:noWrap/>
            <w:hideMark/>
          </w:tcPr>
          <w:p w14:paraId="0F24411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CE2F84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$945,546</w:t>
            </w:r>
          </w:p>
        </w:tc>
        <w:tc>
          <w:tcPr>
            <w:tcW w:w="995" w:type="dxa"/>
            <w:noWrap/>
            <w:hideMark/>
          </w:tcPr>
          <w:p w14:paraId="2A5BE0F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1D1178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D81572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$945,546</w:t>
            </w:r>
          </w:p>
        </w:tc>
      </w:tr>
      <w:tr w:rsidR="00EE2C16" w:rsidRPr="001A447B" w14:paraId="31159B9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8FB23D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Rural Medical Education Australia</w:t>
            </w:r>
          </w:p>
        </w:tc>
        <w:tc>
          <w:tcPr>
            <w:tcW w:w="1535" w:type="dxa"/>
            <w:noWrap/>
            <w:hideMark/>
          </w:tcPr>
          <w:p w14:paraId="659BFCD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C3F0A3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$938,007</w:t>
            </w:r>
          </w:p>
        </w:tc>
        <w:tc>
          <w:tcPr>
            <w:tcW w:w="995" w:type="dxa"/>
            <w:noWrap/>
            <w:hideMark/>
          </w:tcPr>
          <w:p w14:paraId="09769D9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689897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056C917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$938,007</w:t>
            </w:r>
          </w:p>
        </w:tc>
      </w:tr>
      <w:tr w:rsidR="00EE2C16" w:rsidRPr="001A447B" w14:paraId="070CD77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4FF828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Torrens University Australia Ltd</w:t>
            </w:r>
          </w:p>
        </w:tc>
        <w:tc>
          <w:tcPr>
            <w:tcW w:w="1535" w:type="dxa"/>
            <w:noWrap/>
            <w:hideMark/>
          </w:tcPr>
          <w:p w14:paraId="793FE44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325C3E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$584,430</w:t>
            </w:r>
          </w:p>
        </w:tc>
        <w:tc>
          <w:tcPr>
            <w:tcW w:w="995" w:type="dxa"/>
            <w:noWrap/>
            <w:hideMark/>
          </w:tcPr>
          <w:p w14:paraId="7AD9204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6B90A5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33CE292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$584,430</w:t>
            </w:r>
          </w:p>
        </w:tc>
      </w:tr>
      <w:tr w:rsidR="00EE2C16" w:rsidRPr="001A447B" w14:paraId="0224A71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2B3C3F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the Sunshine Coast</w:t>
            </w:r>
          </w:p>
        </w:tc>
        <w:tc>
          <w:tcPr>
            <w:tcW w:w="1535" w:type="dxa"/>
            <w:noWrap/>
            <w:hideMark/>
          </w:tcPr>
          <w:p w14:paraId="157156E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81FF85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$584,291</w:t>
            </w:r>
          </w:p>
        </w:tc>
        <w:tc>
          <w:tcPr>
            <w:tcW w:w="995" w:type="dxa"/>
            <w:noWrap/>
            <w:hideMark/>
          </w:tcPr>
          <w:p w14:paraId="3D88122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82E34F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0FB3DCA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$584,291</w:t>
            </w:r>
          </w:p>
        </w:tc>
      </w:tr>
      <w:tr w:rsidR="00EE2C16" w:rsidRPr="001A447B" w14:paraId="186547B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32C096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Victoria</w:t>
            </w:r>
          </w:p>
        </w:tc>
        <w:tc>
          <w:tcPr>
            <w:tcW w:w="1535" w:type="dxa"/>
            <w:noWrap/>
            <w:hideMark/>
          </w:tcPr>
          <w:p w14:paraId="5B72B18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A108BF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$349,042</w:t>
            </w:r>
          </w:p>
        </w:tc>
        <w:tc>
          <w:tcPr>
            <w:tcW w:w="995" w:type="dxa"/>
            <w:noWrap/>
            <w:hideMark/>
          </w:tcPr>
          <w:p w14:paraId="47D63E0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115537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2A30421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$349,042</w:t>
            </w:r>
          </w:p>
        </w:tc>
      </w:tr>
      <w:tr w:rsidR="00EE2C16" w:rsidRPr="001A447B" w14:paraId="2F7B4D2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07D6CD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Burnet Institute</w:t>
            </w:r>
          </w:p>
        </w:tc>
        <w:tc>
          <w:tcPr>
            <w:tcW w:w="1535" w:type="dxa"/>
            <w:noWrap/>
            <w:hideMark/>
          </w:tcPr>
          <w:p w14:paraId="66C57A7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0F8F1B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$249,893</w:t>
            </w:r>
          </w:p>
        </w:tc>
        <w:tc>
          <w:tcPr>
            <w:tcW w:w="995" w:type="dxa"/>
            <w:noWrap/>
            <w:hideMark/>
          </w:tcPr>
          <w:p w14:paraId="295D5D6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DD44E0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4C1F25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$249,893</w:t>
            </w:r>
          </w:p>
        </w:tc>
      </w:tr>
      <w:tr w:rsidR="00EE2C16" w:rsidRPr="001A447B" w14:paraId="3FC051B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84A83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Children's Ground Limited</w:t>
            </w:r>
          </w:p>
        </w:tc>
        <w:tc>
          <w:tcPr>
            <w:tcW w:w="1535" w:type="dxa"/>
            <w:noWrap/>
            <w:hideMark/>
          </w:tcPr>
          <w:p w14:paraId="4DABDB1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500285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$200,000</w:t>
            </w:r>
          </w:p>
        </w:tc>
        <w:tc>
          <w:tcPr>
            <w:tcW w:w="995" w:type="dxa"/>
            <w:noWrap/>
            <w:hideMark/>
          </w:tcPr>
          <w:p w14:paraId="0218738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F15381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C16BF9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$200,000</w:t>
            </w:r>
          </w:p>
        </w:tc>
      </w:tr>
      <w:tr w:rsidR="00EE2C16" w:rsidRPr="001A447B" w14:paraId="3C2B8F0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00C38F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Queensland Rural Medical Education Limited</w:t>
            </w:r>
          </w:p>
        </w:tc>
        <w:tc>
          <w:tcPr>
            <w:tcW w:w="1535" w:type="dxa"/>
            <w:noWrap/>
            <w:hideMark/>
          </w:tcPr>
          <w:p w14:paraId="7FF33B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147CF3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$120,320</w:t>
            </w:r>
          </w:p>
        </w:tc>
        <w:tc>
          <w:tcPr>
            <w:tcW w:w="995" w:type="dxa"/>
            <w:noWrap/>
            <w:hideMark/>
          </w:tcPr>
          <w:p w14:paraId="2AE4B6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3276CC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3A85DA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$120,320</w:t>
            </w:r>
          </w:p>
        </w:tc>
      </w:tr>
      <w:tr w:rsidR="00EE2C16" w:rsidRPr="001A447B" w14:paraId="0C5822F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E1A1751"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Total</w:t>
            </w:r>
          </w:p>
        </w:tc>
        <w:tc>
          <w:tcPr>
            <w:tcW w:w="1535" w:type="dxa"/>
            <w:noWrap/>
            <w:hideMark/>
          </w:tcPr>
          <w:p w14:paraId="79FD653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w:t>
            </w:r>
            <w:r w:rsidRPr="00D02E4F">
              <w:rPr>
                <w:rFonts w:ascii="Gotham Medium" w:eastAsia="SimHei" w:hAnsi="Gotham Medium"/>
                <w:color w:val="000000"/>
                <w:sz w:val="18"/>
                <w:lang w:eastAsia="zh-CN"/>
              </w:rPr>
              <w:t>,</w:t>
            </w:r>
            <w:r w:rsidRPr="00D02E4F">
              <w:rPr>
                <w:rFonts w:ascii="Gotham Medium" w:eastAsia="Times New Roman" w:hAnsi="Gotham Medium"/>
                <w:color w:val="000000"/>
                <w:sz w:val="18"/>
                <w:lang w:eastAsia="zh-CN"/>
              </w:rPr>
              <w:t>074</w:t>
            </w:r>
          </w:p>
        </w:tc>
        <w:tc>
          <w:tcPr>
            <w:tcW w:w="1438" w:type="dxa"/>
            <w:noWrap/>
            <w:hideMark/>
          </w:tcPr>
          <w:p w14:paraId="09214401"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$2,660,878,133</w:t>
            </w:r>
          </w:p>
        </w:tc>
        <w:tc>
          <w:tcPr>
            <w:tcW w:w="995" w:type="dxa"/>
            <w:noWrap/>
            <w:hideMark/>
          </w:tcPr>
          <w:p w14:paraId="5C3A9D6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100.00%</w:t>
            </w:r>
          </w:p>
        </w:tc>
        <w:tc>
          <w:tcPr>
            <w:tcW w:w="995" w:type="dxa"/>
            <w:noWrap/>
            <w:hideMark/>
          </w:tcPr>
          <w:p w14:paraId="4FB627E0"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100.00%</w:t>
            </w:r>
          </w:p>
        </w:tc>
        <w:tc>
          <w:tcPr>
            <w:tcW w:w="1158" w:type="dxa"/>
            <w:noWrap/>
            <w:hideMark/>
          </w:tcPr>
          <w:p w14:paraId="1A24AEF1"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$2,477,540</w:t>
            </w:r>
          </w:p>
        </w:tc>
      </w:tr>
    </w:tbl>
    <w:p w14:paraId="747B5C62" w14:textId="77777777" w:rsidR="0043533C" w:rsidRDefault="0043533C">
      <w:pPr>
        <w:spacing w:line="240" w:lineRule="atLeast"/>
        <w:rPr>
          <w:rFonts w:eastAsia="SimHei"/>
          <w:lang w:eastAsia="zh-CN"/>
        </w:rPr>
      </w:pPr>
      <w:bookmarkStart w:id="233" w:name="_Toc215221557"/>
      <w:bookmarkStart w:id="234" w:name="_Toc222909864"/>
      <w:r>
        <w:rPr>
          <w:rFonts w:eastAsia="SimHei"/>
          <w:lang w:eastAsia="zh-CN"/>
        </w:rPr>
        <w:br w:type="page"/>
      </w:r>
    </w:p>
    <w:p w14:paraId="11F38597" w14:textId="77777777" w:rsidR="00EE2C16" w:rsidRDefault="00EE2C16" w:rsidP="00EE2C16">
      <w:pPr>
        <w:pStyle w:val="Heading3"/>
      </w:pPr>
      <w:bookmarkStart w:id="235" w:name="_Toc237437534"/>
      <w:bookmarkStart w:id="236" w:name="_Toc237438607"/>
      <w:bookmarkStart w:id="237" w:name="_Toc237439056"/>
      <w:r w:rsidRPr="00B20BC0">
        <w:t>Gender of</w:t>
      </w:r>
      <w:r w:rsidRPr="00EE06B4">
        <w:t xml:space="preserve"> CIA</w:t>
      </w:r>
      <w:bookmarkEnd w:id="233"/>
      <w:bookmarkEnd w:id="234"/>
      <w:bookmarkEnd w:id="235"/>
      <w:bookmarkEnd w:id="236"/>
      <w:bookmarkEnd w:id="237"/>
    </w:p>
    <w:p w14:paraId="4658B25E" w14:textId="35D7EF05" w:rsidR="00EE2C16" w:rsidRPr="003A1A4F" w:rsidRDefault="00EE2C16" w:rsidP="00D02E4F">
      <w:pPr>
        <w:spacing w:after="120"/>
        <w:rPr>
          <w:lang w:eastAsia="zh-CN"/>
        </w:rPr>
      </w:pPr>
      <w:bookmarkStart w:id="238" w:name="_Toc229738813"/>
      <w:r>
        <w:rPr>
          <w:rFonts w:hint="eastAsia"/>
          <w:lang w:eastAsia="zh-CN"/>
        </w:rPr>
        <w:t>T</w:t>
      </w:r>
      <w:r w:rsidRPr="00FA3F44">
        <w:rPr>
          <w:lang w:eastAsia="zh-CN"/>
        </w:rPr>
        <w:t xml:space="preserve">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24</w:t>
      </w:r>
      <w:r w:rsidRPr="00FA3F44">
        <w:rPr>
          <w:lang w:eastAsia="zh-CN"/>
        </w:rPr>
        <w:fldChar w:fldCharType="end"/>
      </w:r>
      <w:r w:rsidRPr="00FA3F44">
        <w:rPr>
          <w:rFonts w:hint="eastAsia"/>
          <w:lang w:eastAsia="zh-CN"/>
        </w:rPr>
        <w:t>:</w:t>
      </w:r>
      <w:r>
        <w:rPr>
          <w:rFonts w:hint="eastAsia"/>
          <w:lang w:eastAsia="zh-CN"/>
        </w:rPr>
        <w:t xml:space="preserve"> Number of grants and amount of funding by CIA gender and financial year</w:t>
      </w:r>
      <w:r>
        <w:rPr>
          <w:lang w:eastAsia="zh-CN"/>
        </w:rPr>
        <w:t>, 2021-22 to 2024-25</w:t>
      </w:r>
      <w:bookmarkEnd w:id="238"/>
    </w:p>
    <w:tbl>
      <w:tblPr>
        <w:tblStyle w:val="DefaultTable21"/>
        <w:tblW w:w="5000" w:type="pct"/>
        <w:tblLook w:val="04A0" w:firstRow="1" w:lastRow="0" w:firstColumn="1" w:lastColumn="0" w:noHBand="0" w:noVBand="1"/>
      </w:tblPr>
      <w:tblGrid>
        <w:gridCol w:w="2628"/>
        <w:gridCol w:w="905"/>
        <w:gridCol w:w="1072"/>
        <w:gridCol w:w="1111"/>
        <w:gridCol w:w="1124"/>
        <w:gridCol w:w="1125"/>
        <w:gridCol w:w="1353"/>
        <w:gridCol w:w="1356"/>
        <w:gridCol w:w="1405"/>
        <w:gridCol w:w="1370"/>
      </w:tblGrid>
      <w:tr w:rsidR="00EE2C16" w:rsidRPr="00F602B1" w14:paraId="4124AA3C"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53BFA90C" w14:textId="77777777" w:rsidR="00EE2C16" w:rsidRPr="00277CBA" w:rsidRDefault="00EE2C16">
            <w:pPr>
              <w:spacing w:before="0" w:after="0" w:line="240" w:lineRule="auto"/>
              <w:rPr>
                <w:rFonts w:ascii="Gotham Medium" w:eastAsia="SimHei" w:hAnsi="Gotham Medium"/>
                <w:b w:val="0"/>
                <w:bCs/>
                <w:color w:val="auto"/>
                <w:sz w:val="18"/>
                <w:lang w:eastAsia="zh-CN"/>
              </w:rPr>
            </w:pPr>
            <w:r w:rsidRPr="00277CBA">
              <w:rPr>
                <w:rFonts w:ascii="Gotham Medium" w:eastAsia="Times New Roman" w:hAnsi="Gotham Medium"/>
                <w:b w:val="0"/>
                <w:bCs/>
                <w:sz w:val="18"/>
                <w:lang w:eastAsia="zh-CN"/>
              </w:rPr>
              <w:t> </w:t>
            </w:r>
            <w:r w:rsidRPr="00277CBA">
              <w:rPr>
                <w:rFonts w:ascii="Gotham Medium" w:eastAsia="SimHei" w:hAnsi="Gotham Medium"/>
                <w:b w:val="0"/>
                <w:bCs/>
                <w:sz w:val="18"/>
                <w:lang w:eastAsia="zh-CN"/>
              </w:rPr>
              <w:t>Gender</w:t>
            </w:r>
          </w:p>
        </w:tc>
        <w:tc>
          <w:tcPr>
            <w:tcW w:w="338" w:type="pct"/>
            <w:vMerge w:val="restart"/>
            <w:noWrap/>
            <w:hideMark/>
          </w:tcPr>
          <w:p w14:paraId="7AC51696"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277CBA">
              <w:rPr>
                <w:rFonts w:ascii="Gotham Medium" w:eastAsia="Times New Roman" w:hAnsi="Gotham Medium"/>
                <w:b w:val="0"/>
                <w:color w:val="000000"/>
                <w:sz w:val="18"/>
                <w:lang w:eastAsia="zh-CN"/>
              </w:rPr>
              <w:t>Fund</w:t>
            </w:r>
          </w:p>
        </w:tc>
        <w:tc>
          <w:tcPr>
            <w:tcW w:w="1648" w:type="pct"/>
            <w:gridSpan w:val="4"/>
            <w:noWrap/>
            <w:hideMark/>
          </w:tcPr>
          <w:p w14:paraId="7600618A"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Number of grants</w:t>
            </w:r>
          </w:p>
        </w:tc>
        <w:tc>
          <w:tcPr>
            <w:tcW w:w="2035" w:type="pct"/>
            <w:gridSpan w:val="4"/>
            <w:noWrap/>
            <w:hideMark/>
          </w:tcPr>
          <w:p w14:paraId="07AADE74"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Amount of funding</w:t>
            </w:r>
          </w:p>
        </w:tc>
      </w:tr>
      <w:tr w:rsidR="00EE2C16" w:rsidRPr="00F602B1" w14:paraId="170D199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noWrap/>
            <w:hideMark/>
          </w:tcPr>
          <w:p w14:paraId="36A38C13"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vMerge/>
            <w:noWrap/>
            <w:hideMark/>
          </w:tcPr>
          <w:p w14:paraId="3B418B4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399" w:type="pct"/>
            <w:noWrap/>
            <w:hideMark/>
          </w:tcPr>
          <w:p w14:paraId="5C89A6A5"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413" w:type="pct"/>
            <w:noWrap/>
            <w:hideMark/>
          </w:tcPr>
          <w:p w14:paraId="27CADF1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2022-2023</w:t>
            </w:r>
          </w:p>
        </w:tc>
        <w:tc>
          <w:tcPr>
            <w:tcW w:w="418" w:type="pct"/>
            <w:noWrap/>
            <w:hideMark/>
          </w:tcPr>
          <w:p w14:paraId="2CDD0BF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2023-2024</w:t>
            </w:r>
          </w:p>
        </w:tc>
        <w:tc>
          <w:tcPr>
            <w:tcW w:w="418" w:type="pct"/>
            <w:noWrap/>
            <w:hideMark/>
          </w:tcPr>
          <w:p w14:paraId="372196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2024-2025</w:t>
            </w:r>
          </w:p>
        </w:tc>
        <w:tc>
          <w:tcPr>
            <w:tcW w:w="503" w:type="pct"/>
            <w:noWrap/>
            <w:hideMark/>
          </w:tcPr>
          <w:p w14:paraId="1EA49D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2021-2022</w:t>
            </w:r>
          </w:p>
        </w:tc>
        <w:tc>
          <w:tcPr>
            <w:tcW w:w="501" w:type="pct"/>
            <w:noWrap/>
            <w:hideMark/>
          </w:tcPr>
          <w:p w14:paraId="2C2FD1B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2022-2023</w:t>
            </w:r>
          </w:p>
        </w:tc>
        <w:tc>
          <w:tcPr>
            <w:tcW w:w="522" w:type="pct"/>
            <w:noWrap/>
            <w:hideMark/>
          </w:tcPr>
          <w:p w14:paraId="418C728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2023-2024</w:t>
            </w:r>
          </w:p>
        </w:tc>
        <w:tc>
          <w:tcPr>
            <w:tcW w:w="509" w:type="pct"/>
            <w:noWrap/>
            <w:hideMark/>
          </w:tcPr>
          <w:p w14:paraId="44128F3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2024-2025</w:t>
            </w:r>
          </w:p>
        </w:tc>
      </w:tr>
      <w:tr w:rsidR="00EE2C16" w:rsidRPr="00F602B1" w14:paraId="54BF58A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C9B327B"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Man</w:t>
            </w:r>
          </w:p>
        </w:tc>
        <w:tc>
          <w:tcPr>
            <w:tcW w:w="338" w:type="pct"/>
            <w:hideMark/>
          </w:tcPr>
          <w:p w14:paraId="18EC923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46B239C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372</w:t>
            </w:r>
          </w:p>
        </w:tc>
        <w:tc>
          <w:tcPr>
            <w:tcW w:w="413" w:type="pct"/>
            <w:noWrap/>
            <w:hideMark/>
          </w:tcPr>
          <w:p w14:paraId="3E601D9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w:t>
            </w:r>
          </w:p>
        </w:tc>
        <w:tc>
          <w:tcPr>
            <w:tcW w:w="418" w:type="pct"/>
            <w:noWrap/>
            <w:hideMark/>
          </w:tcPr>
          <w:p w14:paraId="085B81C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309</w:t>
            </w:r>
          </w:p>
        </w:tc>
        <w:tc>
          <w:tcPr>
            <w:tcW w:w="418" w:type="pct"/>
            <w:noWrap/>
            <w:hideMark/>
          </w:tcPr>
          <w:p w14:paraId="398E359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w:t>
            </w:r>
          </w:p>
        </w:tc>
        <w:tc>
          <w:tcPr>
            <w:tcW w:w="503" w:type="pct"/>
            <w:noWrap/>
            <w:hideMark/>
          </w:tcPr>
          <w:p w14:paraId="1FAA9F3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$520,428,645</w:t>
            </w:r>
          </w:p>
        </w:tc>
        <w:tc>
          <w:tcPr>
            <w:tcW w:w="501" w:type="pct"/>
            <w:noWrap/>
            <w:hideMark/>
          </w:tcPr>
          <w:p w14:paraId="6FAB1E7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$454,335,349</w:t>
            </w:r>
          </w:p>
        </w:tc>
        <w:tc>
          <w:tcPr>
            <w:tcW w:w="522" w:type="pct"/>
            <w:noWrap/>
            <w:hideMark/>
          </w:tcPr>
          <w:p w14:paraId="12BD272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$430,282,465</w:t>
            </w:r>
          </w:p>
        </w:tc>
        <w:tc>
          <w:tcPr>
            <w:tcW w:w="509" w:type="pct"/>
            <w:noWrap/>
            <w:hideMark/>
          </w:tcPr>
          <w:p w14:paraId="7D94E9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$491,443,901</w:t>
            </w:r>
          </w:p>
        </w:tc>
      </w:tr>
      <w:tr w:rsidR="00EE2C16" w:rsidRPr="00F602B1" w14:paraId="13EC30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4BB98A3D"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27F9122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1939A99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111</w:t>
            </w:r>
          </w:p>
        </w:tc>
        <w:tc>
          <w:tcPr>
            <w:tcW w:w="413" w:type="pct"/>
            <w:noWrap/>
            <w:hideMark/>
          </w:tcPr>
          <w:p w14:paraId="542C271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136</w:t>
            </w:r>
          </w:p>
        </w:tc>
        <w:tc>
          <w:tcPr>
            <w:tcW w:w="418" w:type="pct"/>
            <w:noWrap/>
            <w:hideMark/>
          </w:tcPr>
          <w:p w14:paraId="3CE4E61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108</w:t>
            </w:r>
          </w:p>
        </w:tc>
        <w:tc>
          <w:tcPr>
            <w:tcW w:w="418" w:type="pct"/>
            <w:noWrap/>
            <w:hideMark/>
          </w:tcPr>
          <w:p w14:paraId="345BCB6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78</w:t>
            </w:r>
          </w:p>
        </w:tc>
        <w:tc>
          <w:tcPr>
            <w:tcW w:w="503" w:type="pct"/>
            <w:noWrap/>
            <w:hideMark/>
          </w:tcPr>
          <w:p w14:paraId="40983B5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$223,271,154</w:t>
            </w:r>
          </w:p>
        </w:tc>
        <w:tc>
          <w:tcPr>
            <w:tcW w:w="501" w:type="pct"/>
            <w:noWrap/>
            <w:hideMark/>
          </w:tcPr>
          <w:p w14:paraId="2B284BA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$284,523,620</w:t>
            </w:r>
          </w:p>
        </w:tc>
        <w:tc>
          <w:tcPr>
            <w:tcW w:w="522" w:type="pct"/>
            <w:noWrap/>
            <w:hideMark/>
          </w:tcPr>
          <w:p w14:paraId="43EBD6A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$316,823,313</w:t>
            </w:r>
          </w:p>
        </w:tc>
        <w:tc>
          <w:tcPr>
            <w:tcW w:w="509" w:type="pct"/>
            <w:noWrap/>
            <w:hideMark/>
          </w:tcPr>
          <w:p w14:paraId="4995D3D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$203,475,720</w:t>
            </w:r>
          </w:p>
        </w:tc>
      </w:tr>
      <w:tr w:rsidR="00EE2C16" w:rsidRPr="00F602B1" w14:paraId="2DA66989"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71618B3"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Woman</w:t>
            </w:r>
          </w:p>
        </w:tc>
        <w:tc>
          <w:tcPr>
            <w:tcW w:w="338" w:type="pct"/>
            <w:hideMark/>
          </w:tcPr>
          <w:p w14:paraId="55BE6FA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5CE57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328</w:t>
            </w:r>
          </w:p>
        </w:tc>
        <w:tc>
          <w:tcPr>
            <w:tcW w:w="413" w:type="pct"/>
            <w:noWrap/>
            <w:hideMark/>
          </w:tcPr>
          <w:p w14:paraId="5807356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326</w:t>
            </w:r>
          </w:p>
        </w:tc>
        <w:tc>
          <w:tcPr>
            <w:tcW w:w="418" w:type="pct"/>
            <w:noWrap/>
            <w:hideMark/>
          </w:tcPr>
          <w:p w14:paraId="2799C1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308</w:t>
            </w:r>
          </w:p>
        </w:tc>
        <w:tc>
          <w:tcPr>
            <w:tcW w:w="418" w:type="pct"/>
            <w:noWrap/>
            <w:hideMark/>
          </w:tcPr>
          <w:p w14:paraId="50931F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352</w:t>
            </w:r>
          </w:p>
        </w:tc>
        <w:tc>
          <w:tcPr>
            <w:tcW w:w="503" w:type="pct"/>
            <w:noWrap/>
            <w:hideMark/>
          </w:tcPr>
          <w:p w14:paraId="371C010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$409,791,330</w:t>
            </w:r>
          </w:p>
        </w:tc>
        <w:tc>
          <w:tcPr>
            <w:tcW w:w="501" w:type="pct"/>
            <w:noWrap/>
            <w:hideMark/>
          </w:tcPr>
          <w:p w14:paraId="486158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$408,226,522</w:t>
            </w:r>
          </w:p>
        </w:tc>
        <w:tc>
          <w:tcPr>
            <w:tcW w:w="522" w:type="pct"/>
            <w:noWrap/>
            <w:hideMark/>
          </w:tcPr>
          <w:p w14:paraId="59803A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$444,304,490</w:t>
            </w:r>
          </w:p>
        </w:tc>
        <w:tc>
          <w:tcPr>
            <w:tcW w:w="509" w:type="pct"/>
            <w:noWrap/>
            <w:hideMark/>
          </w:tcPr>
          <w:p w14:paraId="2752C6E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$488,088,028</w:t>
            </w:r>
          </w:p>
        </w:tc>
      </w:tr>
      <w:tr w:rsidR="00EE2C16" w:rsidRPr="00F602B1" w14:paraId="1287365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642B74C6"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722BBF1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134FF76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w:t>
            </w:r>
          </w:p>
        </w:tc>
        <w:tc>
          <w:tcPr>
            <w:tcW w:w="413" w:type="pct"/>
            <w:noWrap/>
            <w:hideMark/>
          </w:tcPr>
          <w:p w14:paraId="7DD22C7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161</w:t>
            </w:r>
          </w:p>
        </w:tc>
        <w:tc>
          <w:tcPr>
            <w:tcW w:w="418" w:type="pct"/>
            <w:noWrap/>
            <w:hideMark/>
          </w:tcPr>
          <w:p w14:paraId="03009E1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156</w:t>
            </w:r>
          </w:p>
        </w:tc>
        <w:tc>
          <w:tcPr>
            <w:tcW w:w="418" w:type="pct"/>
            <w:noWrap/>
            <w:hideMark/>
          </w:tcPr>
          <w:p w14:paraId="49BE59B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111</w:t>
            </w:r>
          </w:p>
        </w:tc>
        <w:tc>
          <w:tcPr>
            <w:tcW w:w="503" w:type="pct"/>
            <w:noWrap/>
            <w:hideMark/>
          </w:tcPr>
          <w:p w14:paraId="268558A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$175,784,956</w:t>
            </w:r>
          </w:p>
        </w:tc>
        <w:tc>
          <w:tcPr>
            <w:tcW w:w="501" w:type="pct"/>
            <w:noWrap/>
            <w:hideMark/>
          </w:tcPr>
          <w:p w14:paraId="64A75AA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$258,205,351</w:t>
            </w:r>
          </w:p>
        </w:tc>
        <w:tc>
          <w:tcPr>
            <w:tcW w:w="522" w:type="pct"/>
            <w:noWrap/>
            <w:hideMark/>
          </w:tcPr>
          <w:p w14:paraId="034DC4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$305,873,340</w:t>
            </w:r>
          </w:p>
        </w:tc>
        <w:tc>
          <w:tcPr>
            <w:tcW w:w="509" w:type="pct"/>
            <w:noWrap/>
            <w:hideMark/>
          </w:tcPr>
          <w:p w14:paraId="596F010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$263,429,103</w:t>
            </w:r>
          </w:p>
        </w:tc>
      </w:tr>
      <w:tr w:rsidR="00EE2C16" w:rsidRPr="00F602B1" w14:paraId="7308DA4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83CC5C7"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Non-binary</w:t>
            </w:r>
          </w:p>
        </w:tc>
        <w:tc>
          <w:tcPr>
            <w:tcW w:w="338" w:type="pct"/>
            <w:hideMark/>
          </w:tcPr>
          <w:p w14:paraId="7E7C4E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1CE95A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3" w:type="pct"/>
            <w:noWrap/>
            <w:hideMark/>
          </w:tcPr>
          <w:p w14:paraId="6D508B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418" w:type="pct"/>
            <w:noWrap/>
            <w:hideMark/>
          </w:tcPr>
          <w:p w14:paraId="4610FB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14805F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503" w:type="pct"/>
            <w:noWrap/>
            <w:hideMark/>
          </w:tcPr>
          <w:p w14:paraId="1BD0819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$4,900,060</w:t>
            </w:r>
          </w:p>
        </w:tc>
        <w:tc>
          <w:tcPr>
            <w:tcW w:w="501" w:type="pct"/>
            <w:noWrap/>
            <w:hideMark/>
          </w:tcPr>
          <w:p w14:paraId="290941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$749,920</w:t>
            </w:r>
          </w:p>
        </w:tc>
        <w:tc>
          <w:tcPr>
            <w:tcW w:w="522" w:type="pct"/>
            <w:noWrap/>
            <w:hideMark/>
          </w:tcPr>
          <w:p w14:paraId="631BC6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$5,850,205</w:t>
            </w:r>
          </w:p>
        </w:tc>
        <w:tc>
          <w:tcPr>
            <w:tcW w:w="509" w:type="pct"/>
            <w:noWrap/>
            <w:hideMark/>
          </w:tcPr>
          <w:p w14:paraId="3B8B88B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$726,837</w:t>
            </w:r>
          </w:p>
        </w:tc>
      </w:tr>
      <w:tr w:rsidR="00EE2C16" w:rsidRPr="00F602B1" w14:paraId="29CA9CF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35ABA58C"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14FAC3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731D7A1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3" w:type="pct"/>
            <w:noWrap/>
            <w:hideMark/>
          </w:tcPr>
          <w:p w14:paraId="4CE1DD2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8" w:type="pct"/>
            <w:noWrap/>
            <w:hideMark/>
          </w:tcPr>
          <w:p w14:paraId="0FED494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8" w:type="pct"/>
            <w:noWrap/>
            <w:hideMark/>
          </w:tcPr>
          <w:p w14:paraId="1D21002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503" w:type="pct"/>
            <w:noWrap/>
            <w:hideMark/>
          </w:tcPr>
          <w:p w14:paraId="160FF6C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01" w:type="pct"/>
            <w:noWrap/>
            <w:hideMark/>
          </w:tcPr>
          <w:p w14:paraId="7D7B91A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22" w:type="pct"/>
            <w:noWrap/>
            <w:hideMark/>
          </w:tcPr>
          <w:p w14:paraId="0890821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09" w:type="pct"/>
            <w:noWrap/>
            <w:hideMark/>
          </w:tcPr>
          <w:p w14:paraId="2ADADFD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$4,512,788</w:t>
            </w:r>
          </w:p>
        </w:tc>
      </w:tr>
      <w:tr w:rsidR="00EE2C16" w:rsidRPr="00F602B1" w14:paraId="4B13F72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5CF38EDC"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Not stated</w:t>
            </w:r>
          </w:p>
        </w:tc>
        <w:tc>
          <w:tcPr>
            <w:tcW w:w="338" w:type="pct"/>
            <w:hideMark/>
          </w:tcPr>
          <w:p w14:paraId="06BC687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4FF545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3" w:type="pct"/>
            <w:noWrap/>
            <w:hideMark/>
          </w:tcPr>
          <w:p w14:paraId="5253B4F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8" w:type="pct"/>
            <w:noWrap/>
            <w:hideMark/>
          </w:tcPr>
          <w:p w14:paraId="70536C3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4B6C0C3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w:t>
            </w:r>
          </w:p>
        </w:tc>
        <w:tc>
          <w:tcPr>
            <w:tcW w:w="503" w:type="pct"/>
            <w:noWrap/>
            <w:hideMark/>
          </w:tcPr>
          <w:p w14:paraId="0B1D92B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$3,441,755</w:t>
            </w:r>
          </w:p>
        </w:tc>
        <w:tc>
          <w:tcPr>
            <w:tcW w:w="501" w:type="pct"/>
            <w:noWrap/>
            <w:hideMark/>
          </w:tcPr>
          <w:p w14:paraId="08915BA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$2,823,206</w:t>
            </w:r>
          </w:p>
        </w:tc>
        <w:tc>
          <w:tcPr>
            <w:tcW w:w="522" w:type="pct"/>
            <w:noWrap/>
            <w:hideMark/>
          </w:tcPr>
          <w:p w14:paraId="4B76F1B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$3,799,884</w:t>
            </w:r>
          </w:p>
        </w:tc>
        <w:tc>
          <w:tcPr>
            <w:tcW w:w="509" w:type="pct"/>
            <w:noWrap/>
            <w:hideMark/>
          </w:tcPr>
          <w:p w14:paraId="2D23A23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$12,137,922</w:t>
            </w:r>
          </w:p>
        </w:tc>
      </w:tr>
      <w:tr w:rsidR="00EE2C16" w:rsidRPr="00F602B1" w14:paraId="2CED2F5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57FE13DF"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494D37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3252C7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3" w:type="pct"/>
            <w:noWrap/>
            <w:hideMark/>
          </w:tcPr>
          <w:p w14:paraId="2CCDA03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418" w:type="pct"/>
            <w:noWrap/>
            <w:hideMark/>
          </w:tcPr>
          <w:p w14:paraId="6787A61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418" w:type="pct"/>
            <w:noWrap/>
            <w:hideMark/>
          </w:tcPr>
          <w:p w14:paraId="59FB608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w:t>
            </w:r>
          </w:p>
        </w:tc>
        <w:tc>
          <w:tcPr>
            <w:tcW w:w="503" w:type="pct"/>
            <w:noWrap/>
            <w:hideMark/>
          </w:tcPr>
          <w:p w14:paraId="1BB1E56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$3,623,706</w:t>
            </w:r>
          </w:p>
        </w:tc>
        <w:tc>
          <w:tcPr>
            <w:tcW w:w="501" w:type="pct"/>
            <w:noWrap/>
            <w:hideMark/>
          </w:tcPr>
          <w:p w14:paraId="12BB085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$4,256,244</w:t>
            </w:r>
          </w:p>
        </w:tc>
        <w:tc>
          <w:tcPr>
            <w:tcW w:w="522" w:type="pct"/>
            <w:noWrap/>
            <w:hideMark/>
          </w:tcPr>
          <w:p w14:paraId="2C3B127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$10,290,951</w:t>
            </w:r>
          </w:p>
        </w:tc>
        <w:tc>
          <w:tcPr>
            <w:tcW w:w="509" w:type="pct"/>
            <w:noWrap/>
            <w:hideMark/>
          </w:tcPr>
          <w:p w14:paraId="713F85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$145,684,339</w:t>
            </w:r>
          </w:p>
        </w:tc>
      </w:tr>
      <w:tr w:rsidR="00EE2C16" w:rsidRPr="00F602B1" w14:paraId="3AB86BC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223DC033"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Not collected</w:t>
            </w:r>
          </w:p>
        </w:tc>
        <w:tc>
          <w:tcPr>
            <w:tcW w:w="338" w:type="pct"/>
            <w:hideMark/>
          </w:tcPr>
          <w:p w14:paraId="360322B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3157BD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3" w:type="pct"/>
            <w:noWrap/>
            <w:hideMark/>
          </w:tcPr>
          <w:p w14:paraId="0E0F490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8" w:type="pct"/>
            <w:noWrap/>
            <w:hideMark/>
          </w:tcPr>
          <w:p w14:paraId="7B71489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8" w:type="pct"/>
            <w:noWrap/>
            <w:hideMark/>
          </w:tcPr>
          <w:p w14:paraId="43FB9C4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3" w:type="pct"/>
            <w:noWrap/>
            <w:hideMark/>
          </w:tcPr>
          <w:p w14:paraId="26A749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1" w:type="pct"/>
            <w:noWrap/>
            <w:hideMark/>
          </w:tcPr>
          <w:p w14:paraId="7AC346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22" w:type="pct"/>
            <w:noWrap/>
            <w:hideMark/>
          </w:tcPr>
          <w:p w14:paraId="3067E04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9" w:type="pct"/>
            <w:noWrap/>
            <w:hideMark/>
          </w:tcPr>
          <w:p w14:paraId="1C13B2A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r>
      <w:tr w:rsidR="00EE2C16" w:rsidRPr="00F602B1" w14:paraId="7F0BFCF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500ABDD4"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47214B6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6355882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413" w:type="pct"/>
            <w:noWrap/>
            <w:hideMark/>
          </w:tcPr>
          <w:p w14:paraId="635517A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8" w:type="pct"/>
            <w:noWrap/>
            <w:hideMark/>
          </w:tcPr>
          <w:p w14:paraId="527A74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3ED09FD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503" w:type="pct"/>
            <w:noWrap/>
            <w:hideMark/>
          </w:tcPr>
          <w:p w14:paraId="6490975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$210,951,555</w:t>
            </w:r>
          </w:p>
        </w:tc>
        <w:tc>
          <w:tcPr>
            <w:tcW w:w="501" w:type="pct"/>
            <w:noWrap/>
            <w:hideMark/>
          </w:tcPr>
          <w:p w14:paraId="1A0B43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$152,270,382</w:t>
            </w:r>
          </w:p>
        </w:tc>
        <w:tc>
          <w:tcPr>
            <w:tcW w:w="522" w:type="pct"/>
            <w:noWrap/>
            <w:hideMark/>
          </w:tcPr>
          <w:p w14:paraId="3D3866C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$29,397,435</w:t>
            </w:r>
          </w:p>
        </w:tc>
        <w:tc>
          <w:tcPr>
            <w:tcW w:w="509" w:type="pct"/>
            <w:noWrap/>
            <w:hideMark/>
          </w:tcPr>
          <w:p w14:paraId="37CAEDA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$68,504,176</w:t>
            </w:r>
          </w:p>
        </w:tc>
      </w:tr>
      <w:tr w:rsidR="00EE2C16" w:rsidRPr="00D02E4F" w14:paraId="48B6DCF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09F3FBF4"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Total</w:t>
            </w:r>
          </w:p>
        </w:tc>
        <w:tc>
          <w:tcPr>
            <w:tcW w:w="338" w:type="pct"/>
            <w:hideMark/>
          </w:tcPr>
          <w:p w14:paraId="701574E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NHMRC</w:t>
            </w:r>
          </w:p>
        </w:tc>
        <w:tc>
          <w:tcPr>
            <w:tcW w:w="399" w:type="pct"/>
            <w:noWrap/>
            <w:hideMark/>
          </w:tcPr>
          <w:p w14:paraId="02331478"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707</w:t>
            </w:r>
          </w:p>
        </w:tc>
        <w:tc>
          <w:tcPr>
            <w:tcW w:w="413" w:type="pct"/>
            <w:noWrap/>
            <w:hideMark/>
          </w:tcPr>
          <w:p w14:paraId="7CA502F3"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655</w:t>
            </w:r>
          </w:p>
        </w:tc>
        <w:tc>
          <w:tcPr>
            <w:tcW w:w="418" w:type="pct"/>
            <w:noWrap/>
            <w:hideMark/>
          </w:tcPr>
          <w:p w14:paraId="616F2FCB"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621</w:t>
            </w:r>
          </w:p>
        </w:tc>
        <w:tc>
          <w:tcPr>
            <w:tcW w:w="418" w:type="pct"/>
            <w:noWrap/>
            <w:hideMark/>
          </w:tcPr>
          <w:p w14:paraId="018977E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683</w:t>
            </w:r>
          </w:p>
        </w:tc>
        <w:tc>
          <w:tcPr>
            <w:tcW w:w="503" w:type="pct"/>
            <w:noWrap/>
            <w:hideMark/>
          </w:tcPr>
          <w:p w14:paraId="11C9CE1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$938,561,791</w:t>
            </w:r>
          </w:p>
        </w:tc>
        <w:tc>
          <w:tcPr>
            <w:tcW w:w="501" w:type="pct"/>
            <w:noWrap/>
            <w:hideMark/>
          </w:tcPr>
          <w:p w14:paraId="05F4BEF3"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$866,134,996</w:t>
            </w:r>
          </w:p>
        </w:tc>
        <w:tc>
          <w:tcPr>
            <w:tcW w:w="522" w:type="pct"/>
            <w:noWrap/>
            <w:hideMark/>
          </w:tcPr>
          <w:p w14:paraId="194E26CA"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$884,237,044</w:t>
            </w:r>
          </w:p>
        </w:tc>
        <w:tc>
          <w:tcPr>
            <w:tcW w:w="509" w:type="pct"/>
            <w:noWrap/>
            <w:hideMark/>
          </w:tcPr>
          <w:p w14:paraId="6632DF8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$992,396,688</w:t>
            </w:r>
          </w:p>
        </w:tc>
      </w:tr>
      <w:tr w:rsidR="00EE2C16" w:rsidRPr="00D02E4F" w14:paraId="38F0C8F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2A48668C" w14:textId="77777777" w:rsidR="00EE2C16" w:rsidRPr="00F602B1" w:rsidRDefault="00EE2C16">
            <w:pPr>
              <w:spacing w:before="0" w:after="0" w:line="240" w:lineRule="auto"/>
              <w:rPr>
                <w:rFonts w:ascii="Aptos Narrow" w:eastAsia="Times New Roman" w:hAnsi="Aptos Narrow"/>
                <w:color w:val="000000"/>
                <w:sz w:val="22"/>
                <w:szCs w:val="22"/>
                <w:lang w:eastAsia="zh-CN"/>
              </w:rPr>
            </w:pPr>
          </w:p>
        </w:tc>
        <w:tc>
          <w:tcPr>
            <w:tcW w:w="338" w:type="pct"/>
            <w:hideMark/>
          </w:tcPr>
          <w:p w14:paraId="3692C8C6"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MRFF</w:t>
            </w:r>
          </w:p>
        </w:tc>
        <w:tc>
          <w:tcPr>
            <w:tcW w:w="399" w:type="pct"/>
            <w:noWrap/>
            <w:hideMark/>
          </w:tcPr>
          <w:p w14:paraId="382D2B72"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238</w:t>
            </w:r>
          </w:p>
        </w:tc>
        <w:tc>
          <w:tcPr>
            <w:tcW w:w="413" w:type="pct"/>
            <w:noWrap/>
            <w:hideMark/>
          </w:tcPr>
          <w:p w14:paraId="37E89440"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303</w:t>
            </w:r>
          </w:p>
        </w:tc>
        <w:tc>
          <w:tcPr>
            <w:tcW w:w="418" w:type="pct"/>
            <w:noWrap/>
            <w:hideMark/>
          </w:tcPr>
          <w:p w14:paraId="708C1AF0"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270</w:t>
            </w:r>
          </w:p>
        </w:tc>
        <w:tc>
          <w:tcPr>
            <w:tcW w:w="418" w:type="pct"/>
            <w:noWrap/>
            <w:hideMark/>
          </w:tcPr>
          <w:p w14:paraId="49F25229"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263</w:t>
            </w:r>
          </w:p>
        </w:tc>
        <w:tc>
          <w:tcPr>
            <w:tcW w:w="503" w:type="pct"/>
            <w:noWrap/>
            <w:hideMark/>
          </w:tcPr>
          <w:p w14:paraId="7046DB2A"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$613,631,371</w:t>
            </w:r>
          </w:p>
        </w:tc>
        <w:tc>
          <w:tcPr>
            <w:tcW w:w="501" w:type="pct"/>
            <w:noWrap/>
            <w:hideMark/>
          </w:tcPr>
          <w:p w14:paraId="6952C62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$699,255,597</w:t>
            </w:r>
          </w:p>
        </w:tc>
        <w:tc>
          <w:tcPr>
            <w:tcW w:w="522" w:type="pct"/>
            <w:noWrap/>
            <w:hideMark/>
          </w:tcPr>
          <w:p w14:paraId="2788B59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$662,385,039</w:t>
            </w:r>
          </w:p>
        </w:tc>
        <w:tc>
          <w:tcPr>
            <w:tcW w:w="509" w:type="pct"/>
            <w:noWrap/>
            <w:hideMark/>
          </w:tcPr>
          <w:p w14:paraId="42AB192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$685,606,126</w:t>
            </w:r>
          </w:p>
        </w:tc>
      </w:tr>
    </w:tbl>
    <w:p w14:paraId="69CFD261" w14:textId="1E85EE52" w:rsidR="005F3E1D" w:rsidRPr="005232E5" w:rsidRDefault="005F3E1D" w:rsidP="005232E5"/>
    <w:sectPr w:rsidR="005F3E1D" w:rsidRPr="005232E5" w:rsidSect="00AF494C">
      <w:headerReference w:type="default" r:id="rId49"/>
      <w:footerReference w:type="default" r:id="rId50"/>
      <w:headerReference w:type="first" r:id="rId51"/>
      <w:footerReference w:type="first" r:id="rId52"/>
      <w:pgSz w:w="16838" w:h="11906" w:orient="landscape" w:code="9"/>
      <w:pgMar w:top="907" w:right="1814" w:bottom="1134" w:left="1565"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3F7D" w14:textId="77777777" w:rsidR="00C32BF9" w:rsidRPr="00EE06B4" w:rsidRDefault="00C32BF9">
      <w:pPr>
        <w:spacing w:before="0" w:after="0" w:line="240" w:lineRule="auto"/>
      </w:pPr>
      <w:r w:rsidRPr="00EE06B4">
        <w:separator/>
      </w:r>
    </w:p>
  </w:endnote>
  <w:endnote w:type="continuationSeparator" w:id="0">
    <w:p w14:paraId="404CC3A7" w14:textId="77777777" w:rsidR="00C32BF9" w:rsidRPr="00EE06B4" w:rsidRDefault="00C32BF9">
      <w:pPr>
        <w:spacing w:before="0" w:after="0" w:line="240" w:lineRule="auto"/>
      </w:pPr>
      <w:r w:rsidRPr="00EE06B4">
        <w:continuationSeparator/>
      </w:r>
    </w:p>
  </w:endnote>
  <w:endnote w:type="continuationNotice" w:id="1">
    <w:p w14:paraId="3EC5EC39" w14:textId="77777777" w:rsidR="00C32BF9" w:rsidRPr="00EE06B4" w:rsidRDefault="00C32BF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Book">
    <w:altName w:val="Gotham Book"/>
    <w:panose1 w:val="00000000000000000000"/>
    <w:charset w:val="00"/>
    <w:family w:val="modern"/>
    <w:notTrueType/>
    <w:pitch w:val="variable"/>
    <w:sig w:usb0="A00002FF" w:usb1="4000005B" w:usb2="00000000" w:usb3="00000000" w:csb0="0000009F" w:csb1="00000000"/>
  </w:font>
  <w:font w:name="Gotham Medium">
    <w:panose1 w:val="00000000000000000000"/>
    <w:charset w:val="00"/>
    <w:family w:val="modern"/>
    <w:notTrueType/>
    <w:pitch w:val="variable"/>
    <w:sig w:usb0="A00002FF" w:usb1="4000005B" w:usb2="00000000" w:usb3="00000000" w:csb0="0000009F" w:csb1="00000000"/>
  </w:font>
  <w:font w:name="SimHei">
    <w:panose1 w:val="0201060003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1BB6" w14:textId="77777777" w:rsidR="00EE2C16" w:rsidRPr="00EE06B4" w:rsidRDefault="00EE2C16">
    <w:pPr>
      <w:pStyle w:val="Footer"/>
    </w:pPr>
    <w:r>
      <w:rPr>
        <w:noProof/>
      </w:rPr>
      <mc:AlternateContent>
        <mc:Choice Requires="wps">
          <w:drawing>
            <wp:anchor distT="0" distB="0" distL="0" distR="0" simplePos="0" relativeHeight="251658241" behindDoc="0" locked="0" layoutInCell="1" allowOverlap="1" wp14:anchorId="42F078D0" wp14:editId="1E579071">
              <wp:simplePos x="635" y="635"/>
              <wp:positionH relativeFrom="page">
                <wp:align>center</wp:align>
              </wp:positionH>
              <wp:positionV relativeFrom="page">
                <wp:align>bottom</wp:align>
              </wp:positionV>
              <wp:extent cx="609600" cy="457200"/>
              <wp:effectExtent l="0" t="0" r="0" b="0"/>
              <wp:wrapNone/>
              <wp:docPr id="13427540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77189A37"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2F078D0" id="_x0000_t202" coordsize="21600,21600" o:spt="202" path="m,l,21600r21600,l21600,xe">
              <v:stroke joinstyle="miter"/>
              <v:path gradientshapeok="t" o:connecttype="rect"/>
            </v:shapetype>
            <v:shape id="Text Box 7" o:spid="_x0000_s1027" type="#_x0000_t202" alt="OFFICIAL" style="position:absolute;margin-left:0;margin-top:0;width:48pt;height:36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77189A37"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251D" w14:textId="2F8AF7BD" w:rsidR="00EE2C16" w:rsidRPr="00EE06B4" w:rsidRDefault="00F40532" w:rsidP="00B24097">
    <w:pPr>
      <w:pStyle w:val="Footer"/>
      <w:tabs>
        <w:tab w:val="clear" w:pos="4513"/>
        <w:tab w:val="clear" w:pos="9026"/>
        <w:tab w:val="center" w:pos="7230"/>
        <w:tab w:val="right" w:pos="10206"/>
      </w:tabs>
      <w:spacing w:before="240" w:line="240" w:lineRule="auto"/>
      <w:rPr>
        <w:rFonts w:ascii="Arial" w:hAnsi="Arial" w:cs="Arial"/>
        <w:sz w:val="12"/>
        <w:szCs w:val="12"/>
      </w:rPr>
    </w:pPr>
    <w:r>
      <w:rPr>
        <w:noProof/>
        <w:sz w:val="18"/>
      </w:rPr>
      <mc:AlternateContent>
        <mc:Choice Requires="wps">
          <w:drawing>
            <wp:anchor distT="0" distB="0" distL="114300" distR="114300" simplePos="0" relativeHeight="251658242" behindDoc="0" locked="0" layoutInCell="1" allowOverlap="1" wp14:anchorId="55F6BC64" wp14:editId="0D7FF2AA">
              <wp:simplePos x="0" y="0"/>
              <wp:positionH relativeFrom="column">
                <wp:posOffset>-122555</wp:posOffset>
              </wp:positionH>
              <wp:positionV relativeFrom="paragraph">
                <wp:posOffset>-22225</wp:posOffset>
              </wp:positionV>
              <wp:extent cx="6734755" cy="0"/>
              <wp:effectExtent l="0" t="0" r="0" b="0"/>
              <wp:wrapNone/>
              <wp:docPr id="22240605" name="Straight Connector 5"/>
              <wp:cNvGraphicFramePr/>
              <a:graphic xmlns:a="http://schemas.openxmlformats.org/drawingml/2006/main">
                <a:graphicData uri="http://schemas.microsoft.com/office/word/2010/wordprocessingShape">
                  <wps:wsp>
                    <wps:cNvCnPr/>
                    <wps:spPr>
                      <a:xfrm>
                        <a:off x="0" y="0"/>
                        <a:ext cx="67347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633DB60"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9.65pt,-1.75pt" to="520.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" strokecolor="#69b5d5 [3044]"/>
          </w:pict>
        </mc:Fallback>
      </mc:AlternateContent>
    </w:r>
    <w:r w:rsidR="003A68FC" w:rsidRPr="003A68FC">
      <w:rPr>
        <w:sz w:val="18"/>
      </w:rPr>
      <w:fldChar w:fldCharType="begin"/>
    </w:r>
    <w:r w:rsidR="003A68FC" w:rsidRPr="003A68FC">
      <w:rPr>
        <w:sz w:val="18"/>
      </w:rPr>
      <w:instrText xml:space="preserve"> PAGE   \* MERGEFORMAT </w:instrText>
    </w:r>
    <w:r w:rsidR="003A68FC" w:rsidRPr="003A68FC">
      <w:rPr>
        <w:sz w:val="18"/>
      </w:rPr>
      <w:fldChar w:fldCharType="separate"/>
    </w:r>
    <w:r w:rsidR="003A68FC" w:rsidRPr="003A68FC">
      <w:rPr>
        <w:noProof/>
        <w:sz w:val="18"/>
      </w:rPr>
      <w:t>1</w:t>
    </w:r>
    <w:r w:rsidR="003A68FC" w:rsidRPr="003A68FC">
      <w:rPr>
        <w:noProof/>
        <w:sz w:val="18"/>
      </w:rPr>
      <w:fldChar w:fldCharType="end"/>
    </w:r>
    <w:r w:rsidR="003A68FC">
      <w:rPr>
        <w:noProof/>
        <w:sz w:val="18"/>
      </w:rPr>
      <w:t xml:space="preserve">   |   </w:t>
    </w:r>
    <w:r w:rsidR="00670159">
      <w:rPr>
        <w:sz w:val="18"/>
      </w:rPr>
      <w:t>J</w:t>
    </w:r>
    <w:r w:rsidR="00B24097" w:rsidRPr="00CC3347">
      <w:rPr>
        <w:sz w:val="18"/>
      </w:rPr>
      <w:t xml:space="preserve">oint </w:t>
    </w:r>
    <w:r w:rsidR="00B24097" w:rsidRPr="000F4C1C">
      <w:rPr>
        <w:color w:val="000000"/>
        <w:sz w:val="18"/>
      </w:rPr>
      <w:t>report</w:t>
    </w:r>
    <w:r w:rsidR="00B24097" w:rsidRPr="00CC3347">
      <w:rPr>
        <w:sz w:val="18"/>
      </w:rPr>
      <w:t xml:space="preserve"> on MRFF and NHMRC funding from 2021-22 to 2024-25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86A3" w14:textId="7C7095B3" w:rsidR="00C75022" w:rsidRPr="008E0D17" w:rsidRDefault="008E0D17" w:rsidP="008E0D17">
    <w:pPr>
      <w:pStyle w:val="Footer"/>
      <w:tabs>
        <w:tab w:val="clear" w:pos="4513"/>
        <w:tab w:val="clear" w:pos="9026"/>
        <w:tab w:val="center" w:pos="7230"/>
        <w:tab w:val="right" w:pos="10206"/>
      </w:tabs>
      <w:spacing w:before="240" w:line="240" w:lineRule="auto"/>
      <w:rPr>
        <w:rFonts w:ascii="Arial" w:hAnsi="Arial" w:cs="Arial"/>
        <w:sz w:val="12"/>
        <w:szCs w:val="12"/>
      </w:rPr>
    </w:pPr>
    <w:r w:rsidRPr="003A68FC">
      <w:rPr>
        <w:sz w:val="18"/>
      </w:rPr>
      <w:fldChar w:fldCharType="begin"/>
    </w:r>
    <w:r w:rsidRPr="003A68FC">
      <w:rPr>
        <w:sz w:val="18"/>
      </w:rPr>
      <w:instrText xml:space="preserve"> PAGE   \* MERGEFORMAT </w:instrText>
    </w:r>
    <w:r w:rsidRPr="003A68FC">
      <w:rPr>
        <w:sz w:val="18"/>
      </w:rPr>
      <w:fldChar w:fldCharType="separate"/>
    </w:r>
    <w:r>
      <w:rPr>
        <w:sz w:val="18"/>
      </w:rPr>
      <w:t>36</w:t>
    </w:r>
    <w:r w:rsidRPr="003A68FC">
      <w:rPr>
        <w:noProof/>
        <w:sz w:val="18"/>
      </w:rPr>
      <w:fldChar w:fldCharType="end"/>
    </w:r>
    <w:r>
      <w:rPr>
        <w:noProof/>
        <w:sz w:val="18"/>
      </w:rPr>
      <w:t xml:space="preserve">   |   </w:t>
    </w:r>
    <w:r w:rsidR="00670159">
      <w:rPr>
        <w:sz w:val="18"/>
      </w:rPr>
      <w:t>J</w:t>
    </w:r>
    <w:r w:rsidRPr="00CC3347">
      <w:rPr>
        <w:sz w:val="18"/>
      </w:rPr>
      <w:t>oint report on MRFF and NHMRC funding from 2021-22 to 2024-25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73B0" w14:textId="0AEB3933" w:rsidR="00C75022" w:rsidRPr="00AF494C" w:rsidRDefault="00AF494C" w:rsidP="00AF494C">
    <w:pPr>
      <w:pStyle w:val="Footer"/>
      <w:tabs>
        <w:tab w:val="clear" w:pos="4513"/>
        <w:tab w:val="clear" w:pos="9026"/>
        <w:tab w:val="center" w:pos="7230"/>
        <w:tab w:val="right" w:pos="10206"/>
      </w:tabs>
      <w:spacing w:before="240" w:line="240" w:lineRule="auto"/>
      <w:rPr>
        <w:rFonts w:ascii="Arial" w:hAnsi="Arial" w:cs="Arial"/>
        <w:sz w:val="12"/>
        <w:szCs w:val="12"/>
      </w:rPr>
    </w:pPr>
    <w:r w:rsidRPr="003A68FC">
      <w:rPr>
        <w:sz w:val="18"/>
      </w:rPr>
      <w:fldChar w:fldCharType="begin"/>
    </w:r>
    <w:r w:rsidRPr="003A68FC">
      <w:rPr>
        <w:sz w:val="18"/>
      </w:rPr>
      <w:instrText xml:space="preserve"> PAGE   \* MERGEFORMAT </w:instrText>
    </w:r>
    <w:r w:rsidRPr="003A68FC">
      <w:rPr>
        <w:sz w:val="18"/>
      </w:rPr>
      <w:fldChar w:fldCharType="separate"/>
    </w:r>
    <w:r>
      <w:rPr>
        <w:sz w:val="18"/>
      </w:rPr>
      <w:t>35</w:t>
    </w:r>
    <w:r w:rsidRPr="003A68FC">
      <w:rPr>
        <w:noProof/>
        <w:sz w:val="18"/>
      </w:rPr>
      <w:fldChar w:fldCharType="end"/>
    </w:r>
    <w:r>
      <w:rPr>
        <w:noProof/>
        <w:sz w:val="18"/>
      </w:rPr>
      <w:t xml:space="preserve">   |   </w:t>
    </w:r>
    <w:r w:rsidR="00670159">
      <w:rPr>
        <w:sz w:val="18"/>
      </w:rPr>
      <w:t>J</w:t>
    </w:r>
    <w:r w:rsidRPr="00CC3347">
      <w:rPr>
        <w:sz w:val="18"/>
      </w:rPr>
      <w:t>oint report on MRFF and NHMRC funding from 2021-22 to 2024-25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DD1D" w14:textId="77777777" w:rsidR="00C32BF9" w:rsidRPr="00EE06B4" w:rsidRDefault="00C32BF9" w:rsidP="007A386A">
      <w:pPr>
        <w:spacing w:after="0" w:line="240" w:lineRule="auto"/>
      </w:pPr>
      <w:r w:rsidRPr="00EE06B4">
        <w:separator/>
      </w:r>
    </w:p>
  </w:footnote>
  <w:footnote w:type="continuationSeparator" w:id="0">
    <w:p w14:paraId="1E755BAD" w14:textId="77777777" w:rsidR="00C32BF9" w:rsidRPr="00EE06B4" w:rsidRDefault="00C32BF9" w:rsidP="007A386A">
      <w:pPr>
        <w:spacing w:after="0" w:line="240" w:lineRule="auto"/>
      </w:pPr>
      <w:r w:rsidRPr="00EE06B4">
        <w:continuationSeparator/>
      </w:r>
    </w:p>
  </w:footnote>
  <w:footnote w:type="continuationNotice" w:id="1">
    <w:p w14:paraId="2AB5AC7A" w14:textId="77777777" w:rsidR="00C32BF9" w:rsidRPr="00EE06B4" w:rsidRDefault="00C32BF9">
      <w:pPr>
        <w:spacing w:before="0" w:after="0" w:line="240" w:lineRule="auto"/>
      </w:pPr>
    </w:p>
  </w:footnote>
  <w:footnote w:id="2">
    <w:p w14:paraId="3915115B" w14:textId="77777777" w:rsidR="00EE2C16" w:rsidRPr="00CE1A9C" w:rsidRDefault="00EE2C16" w:rsidP="00EE2C16">
      <w:pPr>
        <w:pStyle w:val="FootnoteText"/>
        <w:rPr>
          <w:rFonts w:eastAsia="SimHei"/>
          <w:color w:val="0066CC"/>
          <w:lang w:eastAsia="zh-CN"/>
        </w:rPr>
      </w:pPr>
      <w:r w:rsidRPr="00CE1A9C">
        <w:rPr>
          <w:rStyle w:val="FootnoteReference"/>
          <w:color w:val="0066CC"/>
        </w:rPr>
        <w:footnoteRef/>
      </w:r>
      <w:r w:rsidRPr="00CE1A9C">
        <w:rPr>
          <w:color w:val="0066CC"/>
        </w:rPr>
        <w:t xml:space="preserve"> </w:t>
      </w:r>
      <w:hyperlink r:id="rId1" w:history="1">
        <w:r w:rsidRPr="00CE1A9C">
          <w:rPr>
            <w:rStyle w:val="Hyperlink"/>
            <w:color w:val="0066CC"/>
          </w:rPr>
          <w:t>Modified Monash Model | Australian Government Department of Health, Disability and Ageing</w:t>
        </w:r>
      </w:hyperlink>
    </w:p>
  </w:footnote>
  <w:footnote w:id="3">
    <w:p w14:paraId="7847AF4A"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Infrastructure grants contain Equipment Grants and Independent Research Institutes Infrastructure Support Scheme (IRIISS).</w:t>
      </w:r>
    </w:p>
  </w:footnote>
  <w:footnote w:id="4">
    <w:p w14:paraId="72EF88BC" w14:textId="6A7D3664" w:rsidR="00EE2C16" w:rsidRPr="00390D99" w:rsidRDefault="00EE2C16" w:rsidP="00390D99">
      <w:pPr>
        <w:pStyle w:val="FootnoteText"/>
        <w:spacing w:after="260"/>
        <w:rPr>
          <w:i/>
          <w:iCs/>
          <w:color w:val="616065" w:themeColor="accent5" w:themeShade="BF"/>
          <w:lang w:eastAsia="zh-CN"/>
        </w:rPr>
      </w:pPr>
      <w:r w:rsidRPr="00390D99">
        <w:rPr>
          <w:rStyle w:val="FootnoteReference"/>
          <w:color w:val="616065" w:themeColor="accent5" w:themeShade="BF"/>
        </w:rPr>
        <w:footnoteRef/>
      </w:r>
      <w:r w:rsidR="3FC059CD" w:rsidRPr="00390D99">
        <w:rPr>
          <w:i/>
          <w:iCs/>
          <w:color w:val="616065" w:themeColor="accent5" w:themeShade="BF"/>
          <w:lang w:eastAsia="zh-CN"/>
        </w:rPr>
        <w:t xml:space="preserve">For NHMRC, grants </w:t>
      </w:r>
      <w:r w:rsidRPr="00390D99">
        <w:rPr>
          <w:i/>
          <w:color w:val="616065" w:themeColor="accent5" w:themeShade="BF"/>
          <w:lang w:eastAsia="zh-CN"/>
        </w:rPr>
        <w:t xml:space="preserve">with unavailable BRA data </w:t>
      </w:r>
      <w:r w:rsidR="3FC059CD" w:rsidRPr="00390D99">
        <w:rPr>
          <w:i/>
          <w:iCs/>
          <w:color w:val="616065" w:themeColor="accent5" w:themeShade="BF"/>
          <w:lang w:eastAsia="zh-CN"/>
        </w:rPr>
        <w:t xml:space="preserve">correspond to </w:t>
      </w:r>
      <w:r w:rsidRPr="00390D99">
        <w:rPr>
          <w:i/>
          <w:color w:val="616065" w:themeColor="accent5" w:themeShade="BF"/>
          <w:lang w:eastAsia="zh-CN"/>
        </w:rPr>
        <w:t>infrastructure grants</w:t>
      </w:r>
      <w:r w:rsidR="3FC059CD" w:rsidRPr="00390D99">
        <w:rPr>
          <w:i/>
          <w:iCs/>
          <w:color w:val="616065" w:themeColor="accent5" w:themeShade="BF"/>
          <w:lang w:eastAsia="zh-CN"/>
        </w:rPr>
        <w:t>.</w:t>
      </w:r>
      <w:r w:rsidRPr="00390D99">
        <w:rPr>
          <w:i/>
          <w:color w:val="616065" w:themeColor="accent5" w:themeShade="BF"/>
          <w:lang w:eastAsia="zh-CN"/>
        </w:rPr>
        <w:t xml:space="preserve"> </w:t>
      </w:r>
      <w:r w:rsidRPr="00390D99">
        <w:rPr>
          <w:i/>
          <w:iCs/>
          <w:color w:val="616065" w:themeColor="accent5" w:themeShade="BF"/>
          <w:lang w:eastAsia="zh-CN"/>
        </w:rPr>
        <w:t xml:space="preserve">For MRFF, </w:t>
      </w:r>
      <w:r w:rsidR="3FC059CD" w:rsidRPr="00390D99">
        <w:rPr>
          <w:i/>
          <w:iCs/>
          <w:color w:val="616065" w:themeColor="accent5" w:themeShade="BF"/>
          <w:lang w:eastAsia="zh-CN"/>
        </w:rPr>
        <w:t>BRA data for BGH-administered grants were not captured from applicants and instead were classified with expert assistance from the NHMRC Research Committee. Grants for which BRA categories are not applicable tend to correspond to grant programs administering a range of projects of potentially different BRA. It is also noted that some grants may fit under multiple BRAs, but only one BRA is assigned per grant</w:t>
      </w:r>
      <w:r w:rsidRPr="00390D99">
        <w:rPr>
          <w:i/>
          <w:iCs/>
          <w:color w:val="616065" w:themeColor="accent5" w:themeShade="BF"/>
          <w:lang w:eastAsia="zh-CN"/>
        </w:rPr>
        <w:t>.</w:t>
      </w:r>
    </w:p>
  </w:footnote>
  <w:footnote w:id="5">
    <w:p w14:paraId="6A5D8B81" w14:textId="77777777" w:rsidR="00EE2C16" w:rsidRDefault="00EE2C16" w:rsidP="00EE2C16">
      <w:pPr>
        <w:pStyle w:val="FootnoteText"/>
      </w:pPr>
      <w:r w:rsidRPr="00390D99">
        <w:rPr>
          <w:rStyle w:val="FootnoteReference"/>
          <w:color w:val="616065" w:themeColor="accent5" w:themeShade="BF"/>
        </w:rPr>
        <w:footnoteRef/>
      </w:r>
      <w:r w:rsidRPr="00390D99">
        <w:rPr>
          <w:color w:val="616065" w:themeColor="accent5" w:themeShade="BF"/>
        </w:rPr>
        <w:t xml:space="preserve"> </w:t>
      </w:r>
      <w:hyperlink r:id="rId2" w:history="1">
        <w:r w:rsidRPr="002A6F86">
          <w:rPr>
            <w:rStyle w:val="Hyperlink"/>
          </w:rPr>
          <w:t>Financial assistance to support the Australian Medical Research and Innovation Priorities 2022–2024 | Australian Government Department of Health, Disability and Ageing</w:t>
        </w:r>
      </w:hyperlink>
      <w:r>
        <w:t xml:space="preserve"> </w:t>
      </w:r>
      <w:r w:rsidRPr="00390D99">
        <w:rPr>
          <w:color w:val="616065" w:themeColor="accent5" w:themeShade="BF"/>
        </w:rPr>
        <w:t xml:space="preserve">and </w:t>
      </w:r>
      <w:hyperlink r:id="rId3" w:history="1">
        <w:r w:rsidRPr="000C301D">
          <w:rPr>
            <w:rStyle w:val="Hyperlink"/>
          </w:rPr>
          <w:t>Financial assistance to support the Australian Medical Research and Innovation Priorities 2020–2022 | Australian Government Department of Health, Disability and Ageing</w:t>
        </w:r>
      </w:hyperlink>
    </w:p>
  </w:footnote>
  <w:footnote w:id="6">
    <w:p w14:paraId="21BDD3C5"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AIs/EOs were categorised into remoteness areas using the Modified Monash Model (MMM) classification.</w:t>
      </w:r>
    </w:p>
  </w:footnote>
  <w:footnote w:id="7">
    <w:p w14:paraId="0A71E25E" w14:textId="1A31673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Note that MRFF funding can only be awarded to distinct organisational types (</w:t>
      </w:r>
      <w:r w:rsidR="00C91DC6">
        <w:rPr>
          <w:color w:val="616065" w:themeColor="accent5" w:themeShade="BF"/>
        </w:rPr>
        <w:t>m</w:t>
      </w:r>
      <w:r w:rsidRPr="00390D99">
        <w:rPr>
          <w:color w:val="616065" w:themeColor="accent5" w:themeShade="BF"/>
        </w:rPr>
        <w:t xml:space="preserve">edical research institutes, </w:t>
      </w:r>
      <w:r w:rsidR="00C91DC6">
        <w:rPr>
          <w:color w:val="616065" w:themeColor="accent5" w:themeShade="BF"/>
        </w:rPr>
        <w:t>u</w:t>
      </w:r>
      <w:r w:rsidRPr="00390D99">
        <w:rPr>
          <w:color w:val="616065" w:themeColor="accent5" w:themeShade="BF"/>
        </w:rPr>
        <w:t>niversities, corporate Commonwealth entities, and corporations). These do not exactly align with NHMRC administrative institution sectors but have been mapped for this analysis. Here, “Other” comprises corporations, i.e. Australian public companies, Australian private companies, and other incorporated entities.</w:t>
      </w:r>
    </w:p>
  </w:footnote>
  <w:footnote w:id="8">
    <w:p w14:paraId="1888D7DC" w14:textId="45A1D08B" w:rsidR="00567DFD" w:rsidRPr="00390D99" w:rsidRDefault="00567DFD">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w:t>
      </w:r>
      <w:r w:rsidR="007344DC" w:rsidRPr="00390D99">
        <w:rPr>
          <w:rFonts w:eastAsia="SimHei" w:hint="eastAsia"/>
          <w:color w:val="616065" w:themeColor="accent5" w:themeShade="BF"/>
          <w:lang w:eastAsia="zh-CN"/>
        </w:rPr>
        <w:t>For MRFF grants, t</w:t>
      </w:r>
      <w:r w:rsidR="00E54A9E" w:rsidRPr="00390D99">
        <w:rPr>
          <w:rFonts w:eastAsia="SimHei"/>
          <w:color w:val="616065" w:themeColor="accent5" w:themeShade="BF"/>
          <w:lang w:eastAsia="zh-CN"/>
        </w:rPr>
        <w:t xml:space="preserve">his analysis excludes grants </w:t>
      </w:r>
      <w:r w:rsidR="005E5C11" w:rsidRPr="00390D99">
        <w:rPr>
          <w:rFonts w:eastAsia="SimHei"/>
          <w:color w:val="616065" w:themeColor="accent5" w:themeShade="BF"/>
          <w:lang w:eastAsia="zh-CN"/>
        </w:rPr>
        <w:t xml:space="preserve">that either have no </w:t>
      </w:r>
      <w:r w:rsidR="00C91DC6">
        <w:rPr>
          <w:rFonts w:eastAsia="SimHei"/>
          <w:color w:val="616065" w:themeColor="accent5" w:themeShade="BF"/>
          <w:lang w:eastAsia="zh-CN"/>
        </w:rPr>
        <w:t>P</w:t>
      </w:r>
      <w:r w:rsidR="005E5C11" w:rsidRPr="00390D99">
        <w:rPr>
          <w:rFonts w:eastAsia="SimHei"/>
          <w:color w:val="616065" w:themeColor="accent5" w:themeShade="BF"/>
          <w:lang w:eastAsia="zh-CN"/>
        </w:rPr>
        <w:t xml:space="preserve">articipating </w:t>
      </w:r>
      <w:r w:rsidR="00C91DC6">
        <w:rPr>
          <w:rFonts w:eastAsia="SimHei"/>
          <w:color w:val="616065" w:themeColor="accent5" w:themeShade="BF"/>
          <w:lang w:eastAsia="zh-CN"/>
        </w:rPr>
        <w:t>I</w:t>
      </w:r>
      <w:r w:rsidR="005E5C11" w:rsidRPr="00390D99">
        <w:rPr>
          <w:rFonts w:eastAsia="SimHei"/>
          <w:color w:val="616065" w:themeColor="accent5" w:themeShade="BF"/>
          <w:lang w:eastAsia="zh-CN"/>
        </w:rPr>
        <w:t>nstitutions/</w:t>
      </w:r>
      <w:r w:rsidR="00C91DC6">
        <w:rPr>
          <w:rFonts w:eastAsia="SimHei"/>
          <w:color w:val="616065" w:themeColor="accent5" w:themeShade="BF"/>
          <w:lang w:eastAsia="zh-CN"/>
        </w:rPr>
        <w:t>C</w:t>
      </w:r>
      <w:r w:rsidR="005E5C11" w:rsidRPr="00390D99">
        <w:rPr>
          <w:rFonts w:eastAsia="SimHei"/>
          <w:color w:val="616065" w:themeColor="accent5" w:themeShade="BF"/>
          <w:lang w:eastAsia="zh-CN"/>
        </w:rPr>
        <w:t xml:space="preserve">ollaborator </w:t>
      </w:r>
      <w:r w:rsidR="00C91DC6">
        <w:rPr>
          <w:rFonts w:eastAsia="SimHei"/>
          <w:color w:val="616065" w:themeColor="accent5" w:themeShade="BF"/>
          <w:lang w:eastAsia="zh-CN"/>
        </w:rPr>
        <w:t>O</w:t>
      </w:r>
      <w:r w:rsidR="005E5C11" w:rsidRPr="00390D99">
        <w:rPr>
          <w:rFonts w:eastAsia="SimHei"/>
          <w:color w:val="616065" w:themeColor="accent5" w:themeShade="BF"/>
          <w:lang w:eastAsia="zh-CN"/>
        </w:rPr>
        <w:t xml:space="preserve">rganisations, or where </w:t>
      </w:r>
      <w:r w:rsidR="00FF2EA5" w:rsidRPr="00390D99">
        <w:rPr>
          <w:rFonts w:eastAsia="SimHei"/>
          <w:color w:val="616065" w:themeColor="accent5" w:themeShade="BF"/>
          <w:lang w:eastAsia="zh-CN"/>
        </w:rPr>
        <w:t xml:space="preserve">the </w:t>
      </w:r>
      <w:r w:rsidR="005E5C11" w:rsidRPr="00390D99">
        <w:rPr>
          <w:rFonts w:eastAsia="SimHei"/>
          <w:color w:val="616065" w:themeColor="accent5" w:themeShade="BF"/>
          <w:lang w:eastAsia="zh-CN"/>
        </w:rPr>
        <w:t xml:space="preserve">sector data for those </w:t>
      </w:r>
      <w:r w:rsidR="00C91DC6">
        <w:rPr>
          <w:rFonts w:eastAsia="SimHei"/>
          <w:color w:val="616065" w:themeColor="accent5" w:themeShade="BF"/>
          <w:lang w:eastAsia="zh-CN"/>
        </w:rPr>
        <w:t>P</w:t>
      </w:r>
      <w:r w:rsidR="005E5C11" w:rsidRPr="00390D99">
        <w:rPr>
          <w:rFonts w:eastAsia="SimHei"/>
          <w:color w:val="616065" w:themeColor="accent5" w:themeShade="BF"/>
          <w:lang w:eastAsia="zh-CN"/>
        </w:rPr>
        <w:t xml:space="preserve">articipating </w:t>
      </w:r>
      <w:r w:rsidR="00C91DC6">
        <w:rPr>
          <w:rFonts w:eastAsia="SimHei"/>
          <w:color w:val="616065" w:themeColor="accent5" w:themeShade="BF"/>
          <w:lang w:eastAsia="zh-CN"/>
        </w:rPr>
        <w:t>I</w:t>
      </w:r>
      <w:r w:rsidR="005E5C11" w:rsidRPr="00390D99">
        <w:rPr>
          <w:rFonts w:eastAsia="SimHei"/>
          <w:color w:val="616065" w:themeColor="accent5" w:themeShade="BF"/>
          <w:lang w:eastAsia="zh-CN"/>
        </w:rPr>
        <w:t>nstitutions/</w:t>
      </w:r>
      <w:r w:rsidR="00C91DC6">
        <w:rPr>
          <w:rFonts w:eastAsia="SimHei"/>
          <w:color w:val="616065" w:themeColor="accent5" w:themeShade="BF"/>
          <w:lang w:eastAsia="zh-CN"/>
        </w:rPr>
        <w:t>C</w:t>
      </w:r>
      <w:r w:rsidR="005E5C11" w:rsidRPr="00390D99">
        <w:rPr>
          <w:rFonts w:eastAsia="SimHei"/>
          <w:color w:val="616065" w:themeColor="accent5" w:themeShade="BF"/>
          <w:lang w:eastAsia="zh-CN"/>
        </w:rPr>
        <w:t xml:space="preserve">ollaborator </w:t>
      </w:r>
      <w:r w:rsidR="00C91DC6">
        <w:rPr>
          <w:rFonts w:eastAsia="SimHei"/>
          <w:color w:val="616065" w:themeColor="accent5" w:themeShade="BF"/>
          <w:lang w:eastAsia="zh-CN"/>
        </w:rPr>
        <w:t>O</w:t>
      </w:r>
      <w:r w:rsidR="005E5C11" w:rsidRPr="00390D99">
        <w:rPr>
          <w:rFonts w:eastAsia="SimHei"/>
          <w:color w:val="616065" w:themeColor="accent5" w:themeShade="BF"/>
          <w:lang w:eastAsia="zh-CN"/>
        </w:rPr>
        <w:t xml:space="preserve">rganisations is unavailable. </w:t>
      </w:r>
      <w:r w:rsidR="00CF2114" w:rsidRPr="00390D99">
        <w:rPr>
          <w:color w:val="616065" w:themeColor="accent5" w:themeShade="BF"/>
        </w:rPr>
        <w:t>In</w:t>
      </w:r>
      <w:r w:rsidR="005E5C11" w:rsidRPr="00390D99">
        <w:rPr>
          <w:color w:val="616065" w:themeColor="accent5" w:themeShade="BF"/>
        </w:rPr>
        <w:t xml:space="preserve"> some cases, </w:t>
      </w:r>
      <w:r w:rsidR="00CF2114" w:rsidRPr="00390D99">
        <w:rPr>
          <w:color w:val="616065" w:themeColor="accent5" w:themeShade="BF"/>
        </w:rPr>
        <w:t xml:space="preserve">sector data may </w:t>
      </w:r>
      <w:r w:rsidR="005E5C11" w:rsidRPr="00390D99">
        <w:rPr>
          <w:color w:val="616065" w:themeColor="accent5" w:themeShade="BF"/>
        </w:rPr>
        <w:t>be self-reported.</w:t>
      </w:r>
    </w:p>
  </w:footnote>
  <w:footnote w:id="9">
    <w:p w14:paraId="6C1CD125" w14:textId="4AFF6BA7" w:rsidR="00FF530F" w:rsidRPr="00390D99" w:rsidRDefault="00FF530F" w:rsidP="00FF530F">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w:t>
      </w:r>
      <w:r w:rsidR="00CF2747" w:rsidRPr="00390D99">
        <w:rPr>
          <w:color w:val="616065" w:themeColor="accent5" w:themeShade="BF"/>
        </w:rPr>
        <w:t>As per footnote 6, for MRFF grants, “Other” comprises corporations, i.e. Australian public companies, Australian private companies, and other incorporated entities. In addition, f</w:t>
      </w:r>
      <w:r w:rsidRPr="00390D99">
        <w:rPr>
          <w:color w:val="616065" w:themeColor="accent5" w:themeShade="BF"/>
        </w:rPr>
        <w:t xml:space="preserve">or MRFF grants administered by BGH, sector data for Participating </w:t>
      </w:r>
      <w:r w:rsidR="00911591">
        <w:rPr>
          <w:color w:val="616065" w:themeColor="accent5" w:themeShade="BF"/>
        </w:rPr>
        <w:t>I</w:t>
      </w:r>
      <w:r w:rsidRPr="00390D99">
        <w:rPr>
          <w:color w:val="616065" w:themeColor="accent5" w:themeShade="BF"/>
        </w:rPr>
        <w:t xml:space="preserve">nstitutions/Collaborator </w:t>
      </w:r>
      <w:r w:rsidR="00911591">
        <w:rPr>
          <w:rFonts w:eastAsia="SimHei"/>
          <w:color w:val="616065" w:themeColor="accent5" w:themeShade="BF"/>
          <w:lang w:eastAsia="zh-CN"/>
        </w:rPr>
        <w:t>O</w:t>
      </w:r>
      <w:r w:rsidRPr="00390D99">
        <w:rPr>
          <w:rFonts w:eastAsia="SimHei" w:hint="eastAsia"/>
          <w:color w:val="616065" w:themeColor="accent5" w:themeShade="BF"/>
          <w:lang w:eastAsia="zh-CN"/>
        </w:rPr>
        <w:t>rganisations</w:t>
      </w:r>
      <w:r w:rsidRPr="00390D99">
        <w:rPr>
          <w:color w:val="616065" w:themeColor="accent5" w:themeShade="BF"/>
        </w:rPr>
        <w:t xml:space="preserve"> is not available and was inferred using keyword searches. “Other” </w:t>
      </w:r>
      <w:r w:rsidR="001E3214" w:rsidRPr="00390D99">
        <w:rPr>
          <w:color w:val="616065" w:themeColor="accent5" w:themeShade="BF"/>
        </w:rPr>
        <w:t>is defined</w:t>
      </w:r>
      <w:r w:rsidRPr="00390D99">
        <w:rPr>
          <w:color w:val="616065" w:themeColor="accent5" w:themeShade="BF"/>
        </w:rPr>
        <w:t xml:space="preserve"> </w:t>
      </w:r>
      <w:r w:rsidR="00FB417A" w:rsidRPr="00390D99">
        <w:rPr>
          <w:color w:val="616065" w:themeColor="accent5" w:themeShade="BF"/>
        </w:rPr>
        <w:t>by</w:t>
      </w:r>
      <w:r w:rsidR="00567DFD" w:rsidRPr="00390D99">
        <w:rPr>
          <w:color w:val="616065" w:themeColor="accent5" w:themeShade="BF"/>
        </w:rPr>
        <w:t xml:space="preserve"> </w:t>
      </w:r>
      <w:r w:rsidRPr="00390D99">
        <w:rPr>
          <w:color w:val="616065" w:themeColor="accent5" w:themeShade="BF"/>
        </w:rPr>
        <w:t xml:space="preserve">any organisation not identified as a </w:t>
      </w:r>
      <w:r w:rsidR="00911591">
        <w:rPr>
          <w:color w:val="616065" w:themeColor="accent5" w:themeShade="BF"/>
        </w:rPr>
        <w:t>u</w:t>
      </w:r>
      <w:r w:rsidRPr="00390D99">
        <w:rPr>
          <w:color w:val="616065" w:themeColor="accent5" w:themeShade="BF"/>
        </w:rPr>
        <w:t xml:space="preserve">niversity or </w:t>
      </w:r>
      <w:r w:rsidR="00911591">
        <w:rPr>
          <w:color w:val="616065" w:themeColor="accent5" w:themeShade="BF"/>
        </w:rPr>
        <w:t>r</w:t>
      </w:r>
      <w:r w:rsidRPr="00390D99">
        <w:rPr>
          <w:color w:val="616065" w:themeColor="accent5" w:themeShade="BF"/>
        </w:rPr>
        <w:t xml:space="preserve">esearch </w:t>
      </w:r>
      <w:r w:rsidR="00911591">
        <w:rPr>
          <w:color w:val="616065" w:themeColor="accent5" w:themeShade="BF"/>
        </w:rPr>
        <w:t>i</w:t>
      </w:r>
      <w:r w:rsidRPr="00390D99">
        <w:rPr>
          <w:color w:val="616065" w:themeColor="accent5" w:themeShade="BF"/>
        </w:rPr>
        <w:t xml:space="preserve">nstitute, and therefore may include entities that would fall under “Government” or “Health” in NHMRC classifications. As a result, the reported </w:t>
      </w:r>
      <w:r w:rsidRPr="00390D99">
        <w:rPr>
          <w:rFonts w:eastAsia="SimHei"/>
          <w:color w:val="616065" w:themeColor="accent5" w:themeShade="BF"/>
          <w:lang w:eastAsia="zh-CN"/>
        </w:rPr>
        <w:t>number of grants with</w:t>
      </w:r>
      <w:r w:rsidRPr="00390D99">
        <w:rPr>
          <w:color w:val="616065" w:themeColor="accent5" w:themeShade="BF"/>
        </w:rPr>
        <w:t xml:space="preserve"> Participating</w:t>
      </w:r>
      <w:r w:rsidR="00911591">
        <w:rPr>
          <w:color w:val="616065" w:themeColor="accent5" w:themeShade="BF"/>
        </w:rPr>
        <w:t xml:space="preserve"> Institutions</w:t>
      </w:r>
      <w:r w:rsidRPr="00390D99">
        <w:rPr>
          <w:color w:val="616065" w:themeColor="accent5" w:themeShade="BF"/>
        </w:rPr>
        <w:t xml:space="preserve">/Collaborator </w:t>
      </w:r>
      <w:r w:rsidR="00911591">
        <w:rPr>
          <w:color w:val="616065" w:themeColor="accent5" w:themeShade="BF"/>
        </w:rPr>
        <w:t>O</w:t>
      </w:r>
      <w:r w:rsidRPr="00390D99">
        <w:rPr>
          <w:color w:val="616065" w:themeColor="accent5" w:themeShade="BF"/>
        </w:rPr>
        <w:t>rganisations in the “Government” and “Health” sectors are likely underestimated.</w:t>
      </w:r>
      <w:r w:rsidR="001E248A" w:rsidRPr="00390D99">
        <w:rPr>
          <w:color w:val="616065" w:themeColor="accent5" w:themeShade="BF"/>
        </w:rPr>
        <w:t xml:space="preserve"> </w:t>
      </w:r>
    </w:p>
  </w:footnote>
  <w:footnote w:id="10">
    <w:p w14:paraId="7C54FEC6" w14:textId="19ACA15C" w:rsidR="00FF530F" w:rsidRPr="00390D99" w:rsidRDefault="00FF530F" w:rsidP="00FF530F">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A single grant may involve </w:t>
      </w:r>
      <w:r w:rsidR="00911591">
        <w:rPr>
          <w:color w:val="616065" w:themeColor="accent5" w:themeShade="BF"/>
        </w:rPr>
        <w:t>P</w:t>
      </w:r>
      <w:r w:rsidRPr="00390D99">
        <w:rPr>
          <w:color w:val="616065" w:themeColor="accent5" w:themeShade="BF"/>
        </w:rPr>
        <w:t>articipating</w:t>
      </w:r>
      <w:r w:rsidRPr="00390D99">
        <w:rPr>
          <w:rFonts w:eastAsia="SimHei" w:hint="eastAsia"/>
          <w:color w:val="616065" w:themeColor="accent5" w:themeShade="BF"/>
          <w:lang w:eastAsia="zh-CN"/>
        </w:rPr>
        <w:t xml:space="preserve"> </w:t>
      </w:r>
      <w:r w:rsidR="00911591">
        <w:rPr>
          <w:rFonts w:eastAsia="SimHei"/>
          <w:color w:val="616065" w:themeColor="accent5" w:themeShade="BF"/>
          <w:lang w:eastAsia="zh-CN"/>
        </w:rPr>
        <w:t>I</w:t>
      </w:r>
      <w:r w:rsidRPr="00390D99">
        <w:rPr>
          <w:rFonts w:eastAsia="SimHei"/>
          <w:color w:val="616065" w:themeColor="accent5" w:themeShade="BF"/>
          <w:lang w:eastAsia="zh-CN"/>
        </w:rPr>
        <w:t>nstitutions/</w:t>
      </w:r>
      <w:r w:rsidR="00911591">
        <w:rPr>
          <w:rFonts w:eastAsia="SimHei"/>
          <w:color w:val="616065" w:themeColor="accent5" w:themeShade="BF"/>
          <w:lang w:eastAsia="zh-CN"/>
        </w:rPr>
        <w:t>C</w:t>
      </w:r>
      <w:r w:rsidRPr="00390D99">
        <w:rPr>
          <w:color w:val="616065" w:themeColor="accent5" w:themeShade="BF"/>
        </w:rPr>
        <w:t xml:space="preserve">ollaborator </w:t>
      </w:r>
      <w:r w:rsidR="00911591">
        <w:rPr>
          <w:rFonts w:eastAsia="SimHei"/>
          <w:color w:val="616065" w:themeColor="accent5" w:themeShade="BF"/>
          <w:lang w:eastAsia="zh-CN"/>
        </w:rPr>
        <w:t>O</w:t>
      </w:r>
      <w:r w:rsidRPr="00390D99">
        <w:rPr>
          <w:rFonts w:eastAsia="SimHei" w:hint="eastAsia"/>
          <w:color w:val="616065" w:themeColor="accent5" w:themeShade="BF"/>
          <w:lang w:eastAsia="zh-CN"/>
        </w:rPr>
        <w:t>rganisations from multiple sectors</w:t>
      </w:r>
      <w:r w:rsidRPr="00390D99">
        <w:rPr>
          <w:color w:val="616065" w:themeColor="accent5" w:themeShade="BF"/>
        </w:rPr>
        <w:t xml:space="preserve">, which may </w:t>
      </w:r>
      <w:r w:rsidRPr="00390D99">
        <w:rPr>
          <w:rFonts w:eastAsia="SimHei" w:hint="eastAsia"/>
          <w:color w:val="616065" w:themeColor="accent5" w:themeShade="BF"/>
          <w:lang w:eastAsia="zh-CN"/>
        </w:rPr>
        <w:t>be counted in multiple sector rows.</w:t>
      </w:r>
      <w:r w:rsidRPr="00390D99">
        <w:rPr>
          <w:color w:val="616065" w:themeColor="accent5" w:themeShade="BF"/>
        </w:rPr>
        <w:t xml:space="preserve"> </w:t>
      </w:r>
      <w:r w:rsidRPr="00390D99">
        <w:rPr>
          <w:rFonts w:eastAsia="SimHei" w:hint="eastAsia"/>
          <w:color w:val="616065" w:themeColor="accent5" w:themeShade="BF"/>
          <w:lang w:eastAsia="zh-CN"/>
        </w:rPr>
        <w:t xml:space="preserve">The totals refer to the total number of grants and </w:t>
      </w:r>
      <w:r w:rsidRPr="00390D99">
        <w:rPr>
          <w:rFonts w:eastAsia="SimHei"/>
          <w:color w:val="616065" w:themeColor="accent5" w:themeShade="BF"/>
          <w:lang w:eastAsia="zh-CN"/>
        </w:rPr>
        <w:t>do</w:t>
      </w:r>
      <w:r w:rsidRPr="00390D99">
        <w:rPr>
          <w:rFonts w:eastAsia="SimHei" w:hint="eastAsia"/>
          <w:color w:val="616065" w:themeColor="accent5" w:themeShade="BF"/>
          <w:lang w:eastAsia="zh-CN"/>
        </w:rPr>
        <w:t xml:space="preserve"> not equal the sum across the sectors.</w:t>
      </w:r>
    </w:p>
  </w:footnote>
  <w:footnote w:id="11">
    <w:p w14:paraId="03BEB7BE" w14:textId="02C0EE00" w:rsidR="00837EFC" w:rsidRPr="00837EFC" w:rsidRDefault="00837EFC">
      <w:pPr>
        <w:pStyle w:val="FootnoteText"/>
        <w:rPr>
          <w:rFonts w:eastAsia="SimHei"/>
          <w:lang w:eastAsia="zh-CN"/>
        </w:rPr>
      </w:pPr>
      <w:r w:rsidRPr="00390D99">
        <w:rPr>
          <w:rStyle w:val="FootnoteReference"/>
          <w:color w:val="616065" w:themeColor="accent5" w:themeShade="BF"/>
        </w:rPr>
        <w:footnoteRef/>
      </w:r>
      <w:r w:rsidRPr="00390D99">
        <w:rPr>
          <w:color w:val="616065" w:themeColor="accent5" w:themeShade="BF"/>
        </w:rPr>
        <w:t xml:space="preserve"> </w:t>
      </w:r>
      <w:r w:rsidR="002F77A2" w:rsidRPr="00390D99">
        <w:rPr>
          <w:rFonts w:eastAsia="SimHei" w:hint="eastAsia"/>
          <w:color w:val="616065" w:themeColor="accent5" w:themeShade="BF"/>
          <w:lang w:eastAsia="zh-CN"/>
        </w:rPr>
        <w:t>For Figure 14 and Figure 15, p</w:t>
      </w:r>
      <w:r w:rsidR="00E6403F" w:rsidRPr="00390D99">
        <w:rPr>
          <w:color w:val="616065" w:themeColor="accent5" w:themeShade="BF"/>
        </w:rPr>
        <w:t>ercentages were calculated by dividing the number of grants involving institutions in each sector by the total number of grants. As grants may involve institutions from multiple sectors, sector proportions are not mutually exclusive and may exceed 100%.</w:t>
      </w:r>
    </w:p>
  </w:footnote>
  <w:footnote w:id="12">
    <w:p w14:paraId="4E05F3A9"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sidDel="006827E1">
        <w:rPr>
          <w:color w:val="616065" w:themeColor="accent5" w:themeShade="BF"/>
        </w:rPr>
        <w:t xml:space="preserve"> </w:t>
      </w:r>
      <w:r w:rsidRPr="00390D99">
        <w:rPr>
          <w:color w:val="616065" w:themeColor="accent5" w:themeShade="BF"/>
        </w:rPr>
        <w:t>The rankings used in this section are based on</w:t>
      </w:r>
      <w:r w:rsidRPr="00390D99">
        <w:rPr>
          <w:rFonts w:hint="eastAsia"/>
          <w:color w:val="616065" w:themeColor="accent5" w:themeShade="BF"/>
        </w:rPr>
        <w:t xml:space="preserve"> the proportion of funding awarded by NHMRC </w:t>
      </w:r>
      <w:r w:rsidRPr="00390D99">
        <w:rPr>
          <w:color w:val="616065" w:themeColor="accent5" w:themeShade="BF"/>
        </w:rPr>
        <w:t>or</w:t>
      </w:r>
      <w:r w:rsidRPr="00390D99">
        <w:rPr>
          <w:rFonts w:hint="eastAsia"/>
          <w:color w:val="616065" w:themeColor="accent5" w:themeShade="BF"/>
        </w:rPr>
        <w:t xml:space="preserve"> MRFF</w:t>
      </w:r>
      <w:r w:rsidRPr="00390D99">
        <w:rPr>
          <w:rFonts w:hint="eastAsia"/>
          <w:color w:val="616065" w:themeColor="accent5" w:themeShade="BF"/>
          <w:lang w:eastAsia="zh-CN"/>
        </w:rPr>
        <w:t xml:space="preserve"> across the past four financial years</w:t>
      </w:r>
      <w:r w:rsidRPr="00390D99">
        <w:rPr>
          <w:rFonts w:hint="eastAsia"/>
          <w:color w:val="616065" w:themeColor="accent5" w:themeShade="BF"/>
        </w:rPr>
        <w:t>.</w:t>
      </w:r>
    </w:p>
  </w:footnote>
  <w:footnote w:id="13">
    <w:p w14:paraId="5561671F" w14:textId="77777777" w:rsidR="00EE2C16" w:rsidRPr="00390D99" w:rsidRDefault="00EE2C16" w:rsidP="00EE2C16">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This is</w:t>
      </w:r>
      <w:r w:rsidRPr="00390D99" w:rsidDel="00E22F15">
        <w:rPr>
          <w:color w:val="616065" w:themeColor="accent5" w:themeShade="BF"/>
        </w:rPr>
        <w:t xml:space="preserve"> </w:t>
      </w:r>
      <w:r w:rsidRPr="00390D99">
        <w:rPr>
          <w:color w:val="616065" w:themeColor="accent5" w:themeShade="BF"/>
        </w:rPr>
        <w:t>determined primarily via the IREC process for NHMRC grants.</w:t>
      </w:r>
      <w:r w:rsidRPr="00390D99">
        <w:rPr>
          <w:rFonts w:eastAsia="SimHei" w:hint="eastAsia"/>
          <w:color w:val="616065" w:themeColor="accent5" w:themeShade="BF"/>
          <w:lang w:eastAsia="zh-CN"/>
        </w:rPr>
        <w:t xml:space="preserve"> </w:t>
      </w:r>
      <w:r w:rsidRPr="00390D99">
        <w:rPr>
          <w:color w:val="616065" w:themeColor="accent5" w:themeShade="BF"/>
        </w:rPr>
        <w:t>First Nations MRFF grants were identified using a combination of grants funded via the MRFF Indigenous Health Research Fund and searches of grant titles and keywords for other schemes.</w:t>
      </w:r>
    </w:p>
  </w:footnote>
  <w:footnote w:id="14">
    <w:p w14:paraId="14BDEA1B"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Corporate Plan </w:t>
      </w:r>
      <w:r w:rsidRPr="00390D99">
        <w:rPr>
          <w:color w:val="616065" w:themeColor="accent5" w:themeShade="BF"/>
          <w:lang w:eastAsia="zh-CN"/>
        </w:rPr>
        <w:t>2025-26</w:t>
      </w:r>
      <w:r w:rsidRPr="00390D99">
        <w:rPr>
          <w:rFonts w:hint="eastAsia"/>
          <w:color w:val="616065" w:themeColor="accent5" w:themeShade="BF"/>
          <w:lang w:eastAsia="zh-CN"/>
        </w:rPr>
        <w:t xml:space="preserve"> Target </w:t>
      </w:r>
      <w:r w:rsidRPr="00390D99">
        <w:rPr>
          <w:color w:val="616065" w:themeColor="accent5" w:themeShade="BF"/>
          <w:lang w:eastAsia="zh-CN"/>
        </w:rPr>
        <w:t>4</w:t>
      </w:r>
      <w:r w:rsidRPr="00390D99">
        <w:rPr>
          <w:rFonts w:hint="eastAsia"/>
          <w:color w:val="616065" w:themeColor="accent5" w:themeShade="BF"/>
          <w:lang w:eastAsia="zh-CN"/>
        </w:rPr>
        <w:t xml:space="preserve"> - </w:t>
      </w:r>
      <w:r w:rsidRPr="00390D99">
        <w:rPr>
          <w:color w:val="616065" w:themeColor="accent5" w:themeShade="BF"/>
          <w:lang w:eastAsia="zh-CN"/>
        </w:rPr>
        <w:t>More than 5% of NHMRC’s annual budget is awarded to research that aims to improve health outcomes</w:t>
      </w:r>
      <w:r w:rsidRPr="00390D99">
        <w:rPr>
          <w:rFonts w:hint="eastAsia"/>
          <w:color w:val="616065" w:themeColor="accent5" w:themeShade="BF"/>
          <w:lang w:eastAsia="zh-CN"/>
        </w:rPr>
        <w:t xml:space="preserve"> </w:t>
      </w:r>
      <w:r w:rsidRPr="00390D99">
        <w:rPr>
          <w:color w:val="616065" w:themeColor="accent5" w:themeShade="BF"/>
          <w:lang w:eastAsia="zh-CN"/>
        </w:rPr>
        <w:t>for Aboriginal and Torres Strait Islander people.</w:t>
      </w:r>
    </w:p>
  </w:footnote>
  <w:footnote w:id="15">
    <w:p w14:paraId="54CAB91E" w14:textId="77777777" w:rsidR="00EE2C16" w:rsidRPr="00390D99" w:rsidRDefault="00EE2C16" w:rsidP="00EE2C16">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data excluded all grants from non-competitive schemes (i.e. </w:t>
      </w:r>
      <w:r w:rsidRPr="00390D99">
        <w:rPr>
          <w:color w:val="616065" w:themeColor="accent5" w:themeShade="BF"/>
        </w:rPr>
        <w:t>Equipment Grants and Independent Research Institute Infrastructure Support Scheme (IRIISS) grants</w:t>
      </w:r>
      <w:r w:rsidRPr="00390D99">
        <w:rPr>
          <w:rFonts w:hint="eastAsia"/>
          <w:color w:val="616065" w:themeColor="accent5" w:themeShade="BF"/>
          <w:lang w:eastAsia="zh-CN"/>
        </w:rPr>
        <w:t>), totalling of 272 grants</w:t>
      </w:r>
      <w:r w:rsidRPr="00390D99">
        <w:rPr>
          <w:rFonts w:eastAsia="SimHei" w:hint="eastAsia"/>
          <w:color w:val="616065" w:themeColor="accent5" w:themeShade="BF"/>
          <w:lang w:eastAsia="zh-CN"/>
        </w:rPr>
        <w:t>.</w:t>
      </w:r>
    </w:p>
  </w:footnote>
  <w:footnote w:id="16">
    <w:p w14:paraId="002C8D4B"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In 2023 NHMRC introduced new special measures under the Sex Discrimination Act 1984 in the Investigator Grants scheme to address systemic disadvantage faced by female and non-binary applicants. This intervention included equalising numbers of grants by CIA gender in the Leadership category; a change which is evident in the data used for this report.</w:t>
      </w:r>
    </w:p>
  </w:footnote>
  <w:footnote w:id="17">
    <w:p w14:paraId="48351E1C"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Non-binary includes researchers who self-identified as ‘non-binary' or specify a different term.</w:t>
      </w:r>
    </w:p>
  </w:footnote>
  <w:footnote w:id="18">
    <w:p w14:paraId="38D0E3ED"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Chief Investigator data was not collected for BGH-administered grants until Nov 2021, due to focus on organisations rather than individual researchers</w:t>
      </w:r>
      <w:r w:rsidRPr="00390D99">
        <w:rPr>
          <w:rFonts w:hint="eastAsia"/>
          <w:color w:val="616065" w:themeColor="accent5" w:themeShade="BF"/>
          <w:lang w:eastAsia="zh-CN"/>
        </w:rPr>
        <w:t>.</w:t>
      </w:r>
    </w:p>
  </w:footnote>
  <w:footnote w:id="19">
    <w:p w14:paraId="40C4D576" w14:textId="1EF17A6C"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data excluded all grants from non-competitive schemes (i.e. </w:t>
      </w:r>
      <w:r w:rsidRPr="00390D99">
        <w:rPr>
          <w:color w:val="616065" w:themeColor="accent5" w:themeShade="BF"/>
        </w:rPr>
        <w:t>Equipment Grants and IRIISS grants</w:t>
      </w:r>
      <w:r w:rsidRPr="00390D99">
        <w:rPr>
          <w:rFonts w:hint="eastAsia"/>
          <w:color w:val="616065" w:themeColor="accent5" w:themeShade="BF"/>
          <w:lang w:eastAsia="zh-CN"/>
        </w:rPr>
        <w:t>) for Demographic analysis, totalling of 272 grants.</w:t>
      </w:r>
    </w:p>
  </w:footnote>
  <w:footnote w:id="20">
    <w:p w14:paraId="5A3DEBF4" w14:textId="5AF2B17E"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NHMRC introduced a target of 3.4%</w:t>
      </w:r>
      <w:r w:rsidRPr="00390D99">
        <w:rPr>
          <w:rFonts w:hint="eastAsia"/>
          <w:color w:val="616065" w:themeColor="accent5" w:themeShade="BF"/>
          <w:lang w:eastAsia="zh-CN"/>
        </w:rPr>
        <w:t xml:space="preserve"> </w:t>
      </w:r>
      <w:r w:rsidRPr="00390D99">
        <w:rPr>
          <w:color w:val="616065" w:themeColor="accent5" w:themeShade="BF"/>
          <w:lang w:eastAsia="zh-CN"/>
        </w:rPr>
        <w:t>of NHMRC’s annual grants awarded to lead chief</w:t>
      </w:r>
      <w:r w:rsidRPr="00390D99">
        <w:rPr>
          <w:rFonts w:hint="eastAsia"/>
          <w:color w:val="616065" w:themeColor="accent5" w:themeShade="BF"/>
          <w:lang w:eastAsia="zh-CN"/>
        </w:rPr>
        <w:t xml:space="preserve"> </w:t>
      </w:r>
      <w:r w:rsidRPr="00390D99">
        <w:rPr>
          <w:color w:val="616065" w:themeColor="accent5" w:themeShade="BF"/>
          <w:lang w:eastAsia="zh-CN"/>
        </w:rPr>
        <w:t>investigators of Aboriginal and Torres Strait Islander descent in 2023-24.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E1D6" w14:textId="77777777" w:rsidR="00EE2C16" w:rsidRPr="00EE06B4" w:rsidRDefault="00EE2C16">
    <w:pPr>
      <w:pStyle w:val="Header"/>
    </w:pPr>
    <w:r>
      <w:rPr>
        <w:noProof/>
      </w:rPr>
      <mc:AlternateContent>
        <mc:Choice Requires="wps">
          <w:drawing>
            <wp:anchor distT="0" distB="0" distL="0" distR="0" simplePos="0" relativeHeight="251658240" behindDoc="0" locked="0" layoutInCell="1" allowOverlap="1" wp14:anchorId="5ED4C1C7" wp14:editId="231AD160">
              <wp:simplePos x="635" y="635"/>
              <wp:positionH relativeFrom="page">
                <wp:align>center</wp:align>
              </wp:positionH>
              <wp:positionV relativeFrom="page">
                <wp:align>top</wp:align>
              </wp:positionV>
              <wp:extent cx="609600" cy="457200"/>
              <wp:effectExtent l="0" t="0" r="0" b="0"/>
              <wp:wrapNone/>
              <wp:docPr id="6684132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1491D28D"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ED4C1C7"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1491D28D"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5" w:type="dxa"/>
      <w:tblInd w:w="0" w:type="dxa"/>
      <w:tblLook w:val="04A0" w:firstRow="1" w:lastRow="0" w:firstColumn="1" w:lastColumn="0" w:noHBand="0" w:noVBand="1"/>
    </w:tblPr>
    <w:tblGrid>
      <w:gridCol w:w="4905"/>
      <w:gridCol w:w="6010"/>
    </w:tblGrid>
    <w:tr w:rsidR="00EE2C16" w:rsidRPr="00EE06B4" w14:paraId="65DA4125" w14:textId="77777777" w:rsidTr="002B0D7C">
      <w:trPr>
        <w:trHeight w:val="2122"/>
      </w:trPr>
      <w:tc>
        <w:tcPr>
          <w:tcW w:w="4905" w:type="dxa"/>
        </w:tcPr>
        <w:p w14:paraId="0A2C25F3" w14:textId="2BD20BCA" w:rsidR="00EE2C16" w:rsidRPr="00EE06B4" w:rsidRDefault="00EE2C16" w:rsidP="001D3A12">
          <w:pPr>
            <w:pStyle w:val="Header"/>
            <w:tabs>
              <w:tab w:val="left" w:pos="692"/>
              <w:tab w:val="center" w:pos="2452"/>
            </w:tabs>
          </w:pPr>
        </w:p>
      </w:tc>
      <w:tc>
        <w:tcPr>
          <w:tcW w:w="6010" w:type="dxa"/>
        </w:tcPr>
        <w:p w14:paraId="5AB891AD" w14:textId="67053A03" w:rsidR="00EE2C16" w:rsidRPr="00EE06B4" w:rsidRDefault="00EE2C16" w:rsidP="008B6CD4">
          <w:pPr>
            <w:pStyle w:val="SecurityDLM"/>
            <w:ind w:left="0"/>
          </w:pPr>
        </w:p>
      </w:tc>
    </w:tr>
  </w:tbl>
  <w:p w14:paraId="52E78F0F" w14:textId="72D6B652" w:rsidR="00EE2C16" w:rsidRPr="001148B7" w:rsidRDefault="00EE2C16" w:rsidP="002308EE">
    <w:pPr>
      <w:rPr>
        <w:rFonts w:eastAsia="SimHei"/>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31E6" w14:textId="05D33C78" w:rsidR="00C75022" w:rsidRDefault="00C750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3FDC" w14:textId="77777777" w:rsidR="00C75022" w:rsidRDefault="00C75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C8AB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127ED"/>
    <w:multiLevelType w:val="multilevel"/>
    <w:tmpl w:val="C284D0B0"/>
    <w:styleLink w:val="NumberedHeadings"/>
    <w:lvl w:ilvl="0">
      <w:start w:val="1"/>
      <w:numFmt w:val="decimal"/>
      <w:lvlText w:val="Figur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6C67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51204F1"/>
    <w:multiLevelType w:val="hybridMultilevel"/>
    <w:tmpl w:val="5F966938"/>
    <w:lvl w:ilvl="0" w:tplc="FA62123C">
      <w:start w:val="1"/>
      <w:numFmt w:val="decimal"/>
      <w:lvlText w:val="%1)"/>
      <w:lvlJc w:val="left"/>
      <w:pPr>
        <w:ind w:left="1020" w:hanging="360"/>
      </w:pPr>
    </w:lvl>
    <w:lvl w:ilvl="1" w:tplc="044C131E">
      <w:start w:val="1"/>
      <w:numFmt w:val="decimal"/>
      <w:lvlText w:val="%2)"/>
      <w:lvlJc w:val="left"/>
      <w:pPr>
        <w:ind w:left="1020" w:hanging="360"/>
      </w:pPr>
    </w:lvl>
    <w:lvl w:ilvl="2" w:tplc="C5FE1CC2">
      <w:start w:val="1"/>
      <w:numFmt w:val="decimal"/>
      <w:lvlText w:val="%3)"/>
      <w:lvlJc w:val="left"/>
      <w:pPr>
        <w:ind w:left="1020" w:hanging="360"/>
      </w:pPr>
    </w:lvl>
    <w:lvl w:ilvl="3" w:tplc="A7BED01A">
      <w:start w:val="1"/>
      <w:numFmt w:val="decimal"/>
      <w:lvlText w:val="%4)"/>
      <w:lvlJc w:val="left"/>
      <w:pPr>
        <w:ind w:left="1020" w:hanging="360"/>
      </w:pPr>
    </w:lvl>
    <w:lvl w:ilvl="4" w:tplc="21BA5B7A">
      <w:start w:val="1"/>
      <w:numFmt w:val="decimal"/>
      <w:lvlText w:val="%5)"/>
      <w:lvlJc w:val="left"/>
      <w:pPr>
        <w:ind w:left="1020" w:hanging="360"/>
      </w:pPr>
    </w:lvl>
    <w:lvl w:ilvl="5" w:tplc="C4928A30">
      <w:start w:val="1"/>
      <w:numFmt w:val="decimal"/>
      <w:lvlText w:val="%6)"/>
      <w:lvlJc w:val="left"/>
      <w:pPr>
        <w:ind w:left="1020" w:hanging="360"/>
      </w:pPr>
    </w:lvl>
    <w:lvl w:ilvl="6" w:tplc="D7ACA36E">
      <w:start w:val="1"/>
      <w:numFmt w:val="decimal"/>
      <w:lvlText w:val="%7)"/>
      <w:lvlJc w:val="left"/>
      <w:pPr>
        <w:ind w:left="1020" w:hanging="360"/>
      </w:pPr>
    </w:lvl>
    <w:lvl w:ilvl="7" w:tplc="42449D6E">
      <w:start w:val="1"/>
      <w:numFmt w:val="decimal"/>
      <w:lvlText w:val="%8)"/>
      <w:lvlJc w:val="left"/>
      <w:pPr>
        <w:ind w:left="1020" w:hanging="360"/>
      </w:pPr>
    </w:lvl>
    <w:lvl w:ilvl="8" w:tplc="FB14B6C2">
      <w:start w:val="1"/>
      <w:numFmt w:val="decimal"/>
      <w:lvlText w:val="%9)"/>
      <w:lvlJc w:val="left"/>
      <w:pPr>
        <w:ind w:left="1020" w:hanging="360"/>
      </w:pPr>
    </w:lvl>
  </w:abstractNum>
  <w:abstractNum w:abstractNumId="4" w15:restartNumberingAfterBreak="0">
    <w:nsid w:val="2D890E47"/>
    <w:multiLevelType w:val="hybridMultilevel"/>
    <w:tmpl w:val="E628387E"/>
    <w:lvl w:ilvl="0" w:tplc="092E6C30">
      <w:start w:val="1"/>
      <w:numFmt w:val="decimal"/>
      <w:pStyle w:val="SourceNotesNumbered"/>
      <w:lvlText w:val="%1."/>
      <w:lvlJc w:val="left"/>
      <w:pPr>
        <w:ind w:left="720" w:hanging="360"/>
      </w:pPr>
      <w:rPr>
        <w:rFonts w:hint="default"/>
        <w:caps w:val="0"/>
        <w:vanish w:val="0"/>
        <w:color w:val="000000" w:themeColor="text1"/>
      </w:rPr>
    </w:lvl>
    <w:lvl w:ilvl="1" w:tplc="F74A54DE" w:tentative="1">
      <w:start w:val="1"/>
      <w:numFmt w:val="lowerLetter"/>
      <w:lvlText w:val="%2."/>
      <w:lvlJc w:val="left"/>
      <w:pPr>
        <w:ind w:left="1440" w:hanging="360"/>
      </w:pPr>
    </w:lvl>
    <w:lvl w:ilvl="2" w:tplc="5240F48A" w:tentative="1">
      <w:start w:val="1"/>
      <w:numFmt w:val="lowerRoman"/>
      <w:lvlText w:val="%3."/>
      <w:lvlJc w:val="right"/>
      <w:pPr>
        <w:ind w:left="2160" w:hanging="180"/>
      </w:pPr>
    </w:lvl>
    <w:lvl w:ilvl="3" w:tplc="0156908A" w:tentative="1">
      <w:start w:val="1"/>
      <w:numFmt w:val="decimal"/>
      <w:lvlText w:val="%4."/>
      <w:lvlJc w:val="left"/>
      <w:pPr>
        <w:ind w:left="2880" w:hanging="360"/>
      </w:pPr>
    </w:lvl>
    <w:lvl w:ilvl="4" w:tplc="63D44120" w:tentative="1">
      <w:start w:val="1"/>
      <w:numFmt w:val="lowerLetter"/>
      <w:lvlText w:val="%5."/>
      <w:lvlJc w:val="left"/>
      <w:pPr>
        <w:ind w:left="3600" w:hanging="360"/>
      </w:pPr>
    </w:lvl>
    <w:lvl w:ilvl="5" w:tplc="C474245A" w:tentative="1">
      <w:start w:val="1"/>
      <w:numFmt w:val="lowerRoman"/>
      <w:lvlText w:val="%6."/>
      <w:lvlJc w:val="right"/>
      <w:pPr>
        <w:ind w:left="4320" w:hanging="180"/>
      </w:pPr>
    </w:lvl>
    <w:lvl w:ilvl="6" w:tplc="DDC20084" w:tentative="1">
      <w:start w:val="1"/>
      <w:numFmt w:val="decimal"/>
      <w:lvlText w:val="%7."/>
      <w:lvlJc w:val="left"/>
      <w:pPr>
        <w:ind w:left="5040" w:hanging="360"/>
      </w:pPr>
    </w:lvl>
    <w:lvl w:ilvl="7" w:tplc="313AC3C2" w:tentative="1">
      <w:start w:val="1"/>
      <w:numFmt w:val="lowerLetter"/>
      <w:lvlText w:val="%8."/>
      <w:lvlJc w:val="left"/>
      <w:pPr>
        <w:ind w:left="5760" w:hanging="360"/>
      </w:pPr>
    </w:lvl>
    <w:lvl w:ilvl="8" w:tplc="6BBEEBB4" w:tentative="1">
      <w:start w:val="1"/>
      <w:numFmt w:val="lowerRoman"/>
      <w:lvlText w:val="%9."/>
      <w:lvlJc w:val="right"/>
      <w:pPr>
        <w:ind w:left="6480" w:hanging="180"/>
      </w:pPr>
    </w:lvl>
  </w:abstractNum>
  <w:abstractNum w:abstractNumId="5" w15:restartNumberingAfterBreak="0">
    <w:nsid w:val="3436425F"/>
    <w:multiLevelType w:val="hybridMultilevel"/>
    <w:tmpl w:val="09C63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A26E8F"/>
    <w:multiLevelType w:val="hybridMultilevel"/>
    <w:tmpl w:val="EFAC3E2E"/>
    <w:lvl w:ilvl="0" w:tplc="00E6C2F8">
      <w:start w:val="1"/>
      <w:numFmt w:val="upperLetter"/>
      <w:pStyle w:val="ListParagraph"/>
      <w:lvlText w:val="%1."/>
      <w:lvlJc w:val="left"/>
      <w:pPr>
        <w:ind w:left="720" w:hanging="360"/>
      </w:pPr>
    </w:lvl>
    <w:lvl w:ilvl="1" w:tplc="203CE8C4" w:tentative="1">
      <w:start w:val="1"/>
      <w:numFmt w:val="lowerLetter"/>
      <w:lvlText w:val="%2."/>
      <w:lvlJc w:val="left"/>
      <w:pPr>
        <w:ind w:left="1440" w:hanging="360"/>
      </w:pPr>
    </w:lvl>
    <w:lvl w:ilvl="2" w:tplc="2B2E0E64" w:tentative="1">
      <w:start w:val="1"/>
      <w:numFmt w:val="lowerRoman"/>
      <w:lvlText w:val="%3."/>
      <w:lvlJc w:val="right"/>
      <w:pPr>
        <w:ind w:left="2160" w:hanging="180"/>
      </w:pPr>
    </w:lvl>
    <w:lvl w:ilvl="3" w:tplc="6DF4B774" w:tentative="1">
      <w:start w:val="1"/>
      <w:numFmt w:val="decimal"/>
      <w:lvlText w:val="%4."/>
      <w:lvlJc w:val="left"/>
      <w:pPr>
        <w:ind w:left="2880" w:hanging="360"/>
      </w:pPr>
    </w:lvl>
    <w:lvl w:ilvl="4" w:tplc="77AC9F78" w:tentative="1">
      <w:start w:val="1"/>
      <w:numFmt w:val="lowerLetter"/>
      <w:lvlText w:val="%5."/>
      <w:lvlJc w:val="left"/>
      <w:pPr>
        <w:ind w:left="3600" w:hanging="360"/>
      </w:pPr>
    </w:lvl>
    <w:lvl w:ilvl="5" w:tplc="3FF63870" w:tentative="1">
      <w:start w:val="1"/>
      <w:numFmt w:val="lowerRoman"/>
      <w:lvlText w:val="%6."/>
      <w:lvlJc w:val="right"/>
      <w:pPr>
        <w:ind w:left="4320" w:hanging="180"/>
      </w:pPr>
    </w:lvl>
    <w:lvl w:ilvl="6" w:tplc="A4A6E84C" w:tentative="1">
      <w:start w:val="1"/>
      <w:numFmt w:val="decimal"/>
      <w:lvlText w:val="%7."/>
      <w:lvlJc w:val="left"/>
      <w:pPr>
        <w:ind w:left="5040" w:hanging="360"/>
      </w:pPr>
    </w:lvl>
    <w:lvl w:ilvl="7" w:tplc="6DCE045A" w:tentative="1">
      <w:start w:val="1"/>
      <w:numFmt w:val="lowerLetter"/>
      <w:lvlText w:val="%8."/>
      <w:lvlJc w:val="left"/>
      <w:pPr>
        <w:ind w:left="5760" w:hanging="360"/>
      </w:pPr>
    </w:lvl>
    <w:lvl w:ilvl="8" w:tplc="6010A934" w:tentative="1">
      <w:start w:val="1"/>
      <w:numFmt w:val="lowerRoman"/>
      <w:lvlText w:val="%9."/>
      <w:lvlJc w:val="right"/>
      <w:pPr>
        <w:ind w:left="6480" w:hanging="180"/>
      </w:pPr>
    </w:lvl>
  </w:abstractNum>
  <w:abstractNum w:abstractNumId="7" w15:restartNumberingAfterBreak="0">
    <w:nsid w:val="3B8E7933"/>
    <w:multiLevelType w:val="hybridMultilevel"/>
    <w:tmpl w:val="E7B254D6"/>
    <w:lvl w:ilvl="0" w:tplc="FC0E3E94">
      <w:start w:val="1"/>
      <w:numFmt w:val="decimal"/>
      <w:lvlText w:val="%1)"/>
      <w:lvlJc w:val="left"/>
      <w:pPr>
        <w:ind w:left="1020" w:hanging="360"/>
      </w:pPr>
    </w:lvl>
    <w:lvl w:ilvl="1" w:tplc="FDCC31EA">
      <w:start w:val="1"/>
      <w:numFmt w:val="decimal"/>
      <w:lvlText w:val="%2)"/>
      <w:lvlJc w:val="left"/>
      <w:pPr>
        <w:ind w:left="1020" w:hanging="360"/>
      </w:pPr>
    </w:lvl>
    <w:lvl w:ilvl="2" w:tplc="23BAE6C4">
      <w:start w:val="1"/>
      <w:numFmt w:val="decimal"/>
      <w:lvlText w:val="%3)"/>
      <w:lvlJc w:val="left"/>
      <w:pPr>
        <w:ind w:left="1020" w:hanging="360"/>
      </w:pPr>
    </w:lvl>
    <w:lvl w:ilvl="3" w:tplc="AA68F74E">
      <w:start w:val="1"/>
      <w:numFmt w:val="decimal"/>
      <w:lvlText w:val="%4)"/>
      <w:lvlJc w:val="left"/>
      <w:pPr>
        <w:ind w:left="1020" w:hanging="360"/>
      </w:pPr>
    </w:lvl>
    <w:lvl w:ilvl="4" w:tplc="095A4040">
      <w:start w:val="1"/>
      <w:numFmt w:val="decimal"/>
      <w:lvlText w:val="%5)"/>
      <w:lvlJc w:val="left"/>
      <w:pPr>
        <w:ind w:left="1020" w:hanging="360"/>
      </w:pPr>
    </w:lvl>
    <w:lvl w:ilvl="5" w:tplc="2B98ED04">
      <w:start w:val="1"/>
      <w:numFmt w:val="decimal"/>
      <w:lvlText w:val="%6)"/>
      <w:lvlJc w:val="left"/>
      <w:pPr>
        <w:ind w:left="1020" w:hanging="360"/>
      </w:pPr>
    </w:lvl>
    <w:lvl w:ilvl="6" w:tplc="3C8896C2">
      <w:start w:val="1"/>
      <w:numFmt w:val="decimal"/>
      <w:lvlText w:val="%7)"/>
      <w:lvlJc w:val="left"/>
      <w:pPr>
        <w:ind w:left="1020" w:hanging="360"/>
      </w:pPr>
    </w:lvl>
    <w:lvl w:ilvl="7" w:tplc="1BD4FD30">
      <w:start w:val="1"/>
      <w:numFmt w:val="decimal"/>
      <w:lvlText w:val="%8)"/>
      <w:lvlJc w:val="left"/>
      <w:pPr>
        <w:ind w:left="1020" w:hanging="360"/>
      </w:pPr>
    </w:lvl>
    <w:lvl w:ilvl="8" w:tplc="C5C2448E">
      <w:start w:val="1"/>
      <w:numFmt w:val="decimal"/>
      <w:lvlText w:val="%9)"/>
      <w:lvlJc w:val="left"/>
      <w:pPr>
        <w:ind w:left="1020" w:hanging="360"/>
      </w:pPr>
    </w:lvl>
  </w:abstractNum>
  <w:abstractNum w:abstractNumId="8" w15:restartNumberingAfterBreak="0">
    <w:nsid w:val="3DA76567"/>
    <w:multiLevelType w:val="multilevel"/>
    <w:tmpl w:val="3E280A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1396E59"/>
    <w:multiLevelType w:val="multilevel"/>
    <w:tmpl w:val="4CE41A74"/>
    <w:styleLink w:val="Default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FFFFFF" w:themeColor="background1"/>
      </w:rPr>
    </w:lvl>
    <w:lvl w:ilvl="2">
      <w:start w:val="1"/>
      <w:numFmt w:val="bullet"/>
      <w:lvlText w:val="–"/>
      <w:lvlJc w:val="left"/>
      <w:pPr>
        <w:ind w:left="624" w:hanging="340"/>
      </w:pPr>
      <w:rPr>
        <w:rFonts w:ascii="Arial" w:hAnsi="Arial" w:hint="default"/>
        <w:color w:val="09002E" w:themeColor="text2"/>
      </w:rPr>
    </w:lvl>
    <w:lvl w:ilvl="3">
      <w:start w:val="1"/>
      <w:numFmt w:val="bullet"/>
      <w:lvlText w:val="»"/>
      <w:lvlJc w:val="left"/>
      <w:pPr>
        <w:ind w:left="794" w:hanging="510"/>
      </w:pPr>
      <w:rPr>
        <w:rFonts w:ascii="Arial" w:hAnsi="Arial" w:hint="default"/>
        <w:color w:val="09002E"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0" w15:restartNumberingAfterBreak="0">
    <w:nsid w:val="4BDC6C8E"/>
    <w:multiLevelType w:val="multilevel"/>
    <w:tmpl w:val="131EEC6C"/>
    <w:numStyleLink w:val="TableNumbers"/>
  </w:abstractNum>
  <w:abstractNum w:abstractNumId="11" w15:restartNumberingAfterBreak="0">
    <w:nsid w:val="535249AF"/>
    <w:multiLevelType w:val="multilevel"/>
    <w:tmpl w:val="A41689A2"/>
    <w:styleLink w:val="BoxedBullet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6DB5F4C"/>
    <w:multiLevelType w:val="multilevel"/>
    <w:tmpl w:val="0C09001F"/>
    <w:styleLink w:val="KCBullets"/>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8615703"/>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676E09"/>
    <w:multiLevelType w:val="multilevel"/>
    <w:tmpl w:val="C284D0B0"/>
    <w:numStyleLink w:val="NumberedHeadings"/>
  </w:abstractNum>
  <w:abstractNum w:abstractNumId="15" w15:restartNumberingAfterBreak="0">
    <w:nsid w:val="6CCE5A89"/>
    <w:multiLevelType w:val="hybridMultilevel"/>
    <w:tmpl w:val="F77E41FE"/>
    <w:lvl w:ilvl="0" w:tplc="0F186250">
      <w:start w:val="1"/>
      <w:numFmt w:val="bullet"/>
      <w:lvlText w:val=""/>
      <w:lvlJc w:val="left"/>
      <w:pPr>
        <w:ind w:left="1440" w:hanging="360"/>
      </w:pPr>
      <w:rPr>
        <w:rFonts w:ascii="Symbol" w:hAnsi="Symbol"/>
      </w:rPr>
    </w:lvl>
    <w:lvl w:ilvl="1" w:tplc="03CCE670">
      <w:start w:val="1"/>
      <w:numFmt w:val="bullet"/>
      <w:lvlText w:val=""/>
      <w:lvlJc w:val="left"/>
      <w:pPr>
        <w:ind w:left="1440" w:hanging="360"/>
      </w:pPr>
      <w:rPr>
        <w:rFonts w:ascii="Symbol" w:hAnsi="Symbol"/>
      </w:rPr>
    </w:lvl>
    <w:lvl w:ilvl="2" w:tplc="1806126C">
      <w:start w:val="1"/>
      <w:numFmt w:val="bullet"/>
      <w:lvlText w:val=""/>
      <w:lvlJc w:val="left"/>
      <w:pPr>
        <w:ind w:left="1440" w:hanging="360"/>
      </w:pPr>
      <w:rPr>
        <w:rFonts w:ascii="Symbol" w:hAnsi="Symbol"/>
      </w:rPr>
    </w:lvl>
    <w:lvl w:ilvl="3" w:tplc="1E9EDB54">
      <w:start w:val="1"/>
      <w:numFmt w:val="bullet"/>
      <w:lvlText w:val=""/>
      <w:lvlJc w:val="left"/>
      <w:pPr>
        <w:ind w:left="1440" w:hanging="360"/>
      </w:pPr>
      <w:rPr>
        <w:rFonts w:ascii="Symbol" w:hAnsi="Symbol"/>
      </w:rPr>
    </w:lvl>
    <w:lvl w:ilvl="4" w:tplc="C42EC4E6">
      <w:start w:val="1"/>
      <w:numFmt w:val="bullet"/>
      <w:lvlText w:val=""/>
      <w:lvlJc w:val="left"/>
      <w:pPr>
        <w:ind w:left="1440" w:hanging="360"/>
      </w:pPr>
      <w:rPr>
        <w:rFonts w:ascii="Symbol" w:hAnsi="Symbol"/>
      </w:rPr>
    </w:lvl>
    <w:lvl w:ilvl="5" w:tplc="23B05D02">
      <w:start w:val="1"/>
      <w:numFmt w:val="bullet"/>
      <w:lvlText w:val=""/>
      <w:lvlJc w:val="left"/>
      <w:pPr>
        <w:ind w:left="1440" w:hanging="360"/>
      </w:pPr>
      <w:rPr>
        <w:rFonts w:ascii="Symbol" w:hAnsi="Symbol"/>
      </w:rPr>
    </w:lvl>
    <w:lvl w:ilvl="6" w:tplc="ACF6C87E">
      <w:start w:val="1"/>
      <w:numFmt w:val="bullet"/>
      <w:lvlText w:val=""/>
      <w:lvlJc w:val="left"/>
      <w:pPr>
        <w:ind w:left="1440" w:hanging="360"/>
      </w:pPr>
      <w:rPr>
        <w:rFonts w:ascii="Symbol" w:hAnsi="Symbol"/>
      </w:rPr>
    </w:lvl>
    <w:lvl w:ilvl="7" w:tplc="05529E6E">
      <w:start w:val="1"/>
      <w:numFmt w:val="bullet"/>
      <w:lvlText w:val=""/>
      <w:lvlJc w:val="left"/>
      <w:pPr>
        <w:ind w:left="1440" w:hanging="360"/>
      </w:pPr>
      <w:rPr>
        <w:rFonts w:ascii="Symbol" w:hAnsi="Symbol"/>
      </w:rPr>
    </w:lvl>
    <w:lvl w:ilvl="8" w:tplc="6E122590">
      <w:start w:val="1"/>
      <w:numFmt w:val="bullet"/>
      <w:lvlText w:val=""/>
      <w:lvlJc w:val="left"/>
      <w:pPr>
        <w:ind w:left="1440" w:hanging="360"/>
      </w:pPr>
      <w:rPr>
        <w:rFonts w:ascii="Symbol" w:hAnsi="Symbol"/>
      </w:rPr>
    </w:lvl>
  </w:abstractNum>
  <w:abstractNum w:abstractNumId="16" w15:restartNumberingAfterBreak="0">
    <w:nsid w:val="706E76AE"/>
    <w:multiLevelType w:val="hybridMultilevel"/>
    <w:tmpl w:val="2B18B38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8A4D83"/>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FCD3401"/>
    <w:multiLevelType w:val="multilevel"/>
    <w:tmpl w:val="18CA4DEC"/>
    <w:styleLink w:val="RList"/>
    <w:lvl w:ilvl="0">
      <w:start w:val="1"/>
      <w:numFmt w:val="decimal"/>
      <w:lvlText w:val="R%1"/>
      <w:lvlJc w:val="left"/>
      <w:pPr>
        <w:ind w:left="510" w:hanging="510"/>
      </w:pPr>
      <w:rPr>
        <w:rFonts w:hint="default"/>
        <w:b/>
        <w:i w:val="0"/>
      </w:rPr>
    </w:lvl>
    <w:lvl w:ilvl="1">
      <w:start w:val="1"/>
      <w:numFmt w:val="none"/>
      <w:lvlText w:val=""/>
      <w:lvlJc w:val="left"/>
      <w:pPr>
        <w:ind w:left="850" w:hanging="510"/>
      </w:pPr>
      <w:rPr>
        <w:rFonts w:hint="default"/>
      </w:rPr>
    </w:lvl>
    <w:lvl w:ilvl="2">
      <w:start w:val="1"/>
      <w:numFmt w:val="none"/>
      <w:lvlText w:val=""/>
      <w:lvlJc w:val="left"/>
      <w:pPr>
        <w:ind w:left="1190" w:hanging="510"/>
      </w:pPr>
      <w:rPr>
        <w:rFonts w:hint="default"/>
      </w:rPr>
    </w:lvl>
    <w:lvl w:ilvl="3">
      <w:start w:val="1"/>
      <w:numFmt w:val="none"/>
      <w:lvlText w:val=""/>
      <w:lvlJc w:val="left"/>
      <w:pPr>
        <w:ind w:left="1530" w:hanging="510"/>
      </w:pPr>
      <w:rPr>
        <w:rFonts w:hint="default"/>
      </w:rPr>
    </w:lvl>
    <w:lvl w:ilvl="4">
      <w:start w:val="1"/>
      <w:numFmt w:val="none"/>
      <w:lvlText w:val=""/>
      <w:lvlJc w:val="left"/>
      <w:pPr>
        <w:ind w:left="1870" w:hanging="510"/>
      </w:pPr>
      <w:rPr>
        <w:rFonts w:hint="default"/>
      </w:rPr>
    </w:lvl>
    <w:lvl w:ilvl="5">
      <w:start w:val="1"/>
      <w:numFmt w:val="none"/>
      <w:lvlText w:val=""/>
      <w:lvlJc w:val="left"/>
      <w:pPr>
        <w:ind w:left="2210" w:hanging="510"/>
      </w:pPr>
      <w:rPr>
        <w:rFonts w:hint="default"/>
      </w:rPr>
    </w:lvl>
    <w:lvl w:ilvl="6">
      <w:start w:val="1"/>
      <w:numFmt w:val="none"/>
      <w:lvlText w:val=""/>
      <w:lvlJc w:val="left"/>
      <w:pPr>
        <w:ind w:left="2550" w:hanging="510"/>
      </w:pPr>
      <w:rPr>
        <w:rFonts w:hint="default"/>
      </w:rPr>
    </w:lvl>
    <w:lvl w:ilvl="7">
      <w:start w:val="1"/>
      <w:numFmt w:val="none"/>
      <w:lvlText w:val=""/>
      <w:lvlJc w:val="left"/>
      <w:pPr>
        <w:ind w:left="2890" w:hanging="510"/>
      </w:pPr>
      <w:rPr>
        <w:rFonts w:hint="default"/>
      </w:rPr>
    </w:lvl>
    <w:lvl w:ilvl="8">
      <w:start w:val="1"/>
      <w:numFmt w:val="none"/>
      <w:lvlText w:val=""/>
      <w:lvlJc w:val="left"/>
      <w:pPr>
        <w:ind w:left="3230" w:hanging="510"/>
      </w:pPr>
      <w:rPr>
        <w:rFonts w:hint="default"/>
      </w:rPr>
    </w:lvl>
  </w:abstractNum>
  <w:num w:numId="1" w16cid:durableId="1885481682">
    <w:abstractNumId w:val="18"/>
  </w:num>
  <w:num w:numId="2" w16cid:durableId="709764690">
    <w:abstractNumId w:val="11"/>
  </w:num>
  <w:num w:numId="3" w16cid:durableId="142164143">
    <w:abstractNumId w:val="11"/>
  </w:num>
  <w:num w:numId="4" w16cid:durableId="2105416843">
    <w:abstractNumId w:val="9"/>
  </w:num>
  <w:num w:numId="5" w16cid:durableId="1070150997">
    <w:abstractNumId w:val="17"/>
  </w:num>
  <w:num w:numId="6" w16cid:durableId="960039475">
    <w:abstractNumId w:val="1"/>
  </w:num>
  <w:num w:numId="7" w16cid:durableId="1213810782">
    <w:abstractNumId w:val="12"/>
  </w:num>
  <w:num w:numId="8" w16cid:durableId="999507997">
    <w:abstractNumId w:val="2"/>
  </w:num>
  <w:num w:numId="9" w16cid:durableId="1228960154">
    <w:abstractNumId w:val="13"/>
  </w:num>
  <w:num w:numId="10" w16cid:durableId="1083524882">
    <w:abstractNumId w:val="4"/>
  </w:num>
  <w:num w:numId="11" w16cid:durableId="1198665999">
    <w:abstractNumId w:val="10"/>
  </w:num>
  <w:num w:numId="12" w16cid:durableId="1040395793">
    <w:abstractNumId w:val="6"/>
  </w:num>
  <w:num w:numId="13" w16cid:durableId="1291282911">
    <w:abstractNumId w:val="14"/>
  </w:num>
  <w:num w:numId="14" w16cid:durableId="1443452407">
    <w:abstractNumId w:val="8"/>
  </w:num>
  <w:num w:numId="15" w16cid:durableId="1816528640">
    <w:abstractNumId w:val="0"/>
  </w:num>
  <w:num w:numId="16" w16cid:durableId="2021736568">
    <w:abstractNumId w:val="16"/>
  </w:num>
  <w:num w:numId="17" w16cid:durableId="336619431">
    <w:abstractNumId w:val="17"/>
  </w:num>
  <w:num w:numId="18" w16cid:durableId="1141776096">
    <w:abstractNumId w:val="15"/>
  </w:num>
  <w:num w:numId="19" w16cid:durableId="2032795768">
    <w:abstractNumId w:val="5"/>
  </w:num>
  <w:num w:numId="20" w16cid:durableId="1219634598">
    <w:abstractNumId w:val="7"/>
  </w:num>
  <w:num w:numId="21" w16cid:durableId="1956867460">
    <w:abstractNumId w:val="3"/>
  </w:num>
  <w:num w:numId="22" w16cid:durableId="695734422">
    <w:abstractNumId w:val="6"/>
  </w:num>
  <w:num w:numId="23" w16cid:durableId="1908758431">
    <w:abstractNumId w:val="6"/>
  </w:num>
  <w:num w:numId="24" w16cid:durableId="53720091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proofState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170"/>
  <w:defaultTableStyle w:val="DefaultTable2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98"/>
    <w:rsid w:val="00000546"/>
    <w:rsid w:val="000006F2"/>
    <w:rsid w:val="00000AF6"/>
    <w:rsid w:val="00000BE5"/>
    <w:rsid w:val="00000CC6"/>
    <w:rsid w:val="00000D6F"/>
    <w:rsid w:val="00000DC9"/>
    <w:rsid w:val="0000106E"/>
    <w:rsid w:val="00001413"/>
    <w:rsid w:val="00001D77"/>
    <w:rsid w:val="000021B9"/>
    <w:rsid w:val="0000231F"/>
    <w:rsid w:val="00002510"/>
    <w:rsid w:val="000025C4"/>
    <w:rsid w:val="0000285A"/>
    <w:rsid w:val="00002924"/>
    <w:rsid w:val="00002BFF"/>
    <w:rsid w:val="00002D2F"/>
    <w:rsid w:val="0000314A"/>
    <w:rsid w:val="00003244"/>
    <w:rsid w:val="000034C3"/>
    <w:rsid w:val="000034E8"/>
    <w:rsid w:val="00003694"/>
    <w:rsid w:val="000037F5"/>
    <w:rsid w:val="00003B44"/>
    <w:rsid w:val="00003B45"/>
    <w:rsid w:val="00003BA1"/>
    <w:rsid w:val="00004047"/>
    <w:rsid w:val="00004134"/>
    <w:rsid w:val="0000415B"/>
    <w:rsid w:val="000053EB"/>
    <w:rsid w:val="000057C4"/>
    <w:rsid w:val="0000599F"/>
    <w:rsid w:val="00005BB6"/>
    <w:rsid w:val="00005DB9"/>
    <w:rsid w:val="00005E4E"/>
    <w:rsid w:val="00005FBA"/>
    <w:rsid w:val="00005FE7"/>
    <w:rsid w:val="000060BE"/>
    <w:rsid w:val="0000654B"/>
    <w:rsid w:val="00006830"/>
    <w:rsid w:val="00006AD5"/>
    <w:rsid w:val="00006B78"/>
    <w:rsid w:val="00006C7C"/>
    <w:rsid w:val="00006DB3"/>
    <w:rsid w:val="00006DB8"/>
    <w:rsid w:val="0000767B"/>
    <w:rsid w:val="00007D5C"/>
    <w:rsid w:val="0001001B"/>
    <w:rsid w:val="000102E4"/>
    <w:rsid w:val="000109C2"/>
    <w:rsid w:val="00010C74"/>
    <w:rsid w:val="00010C86"/>
    <w:rsid w:val="00010D5E"/>
    <w:rsid w:val="00010DB9"/>
    <w:rsid w:val="00010DD5"/>
    <w:rsid w:val="0001106B"/>
    <w:rsid w:val="00011168"/>
    <w:rsid w:val="000111F0"/>
    <w:rsid w:val="00011267"/>
    <w:rsid w:val="0001186E"/>
    <w:rsid w:val="00011D78"/>
    <w:rsid w:val="00011E6A"/>
    <w:rsid w:val="00011ED3"/>
    <w:rsid w:val="0001209E"/>
    <w:rsid w:val="00012166"/>
    <w:rsid w:val="000126BB"/>
    <w:rsid w:val="000126E7"/>
    <w:rsid w:val="000126EC"/>
    <w:rsid w:val="00012FB0"/>
    <w:rsid w:val="00013777"/>
    <w:rsid w:val="0001387B"/>
    <w:rsid w:val="00013BE6"/>
    <w:rsid w:val="00013F94"/>
    <w:rsid w:val="00013F96"/>
    <w:rsid w:val="00014147"/>
    <w:rsid w:val="000142A3"/>
    <w:rsid w:val="0001436C"/>
    <w:rsid w:val="000144DF"/>
    <w:rsid w:val="0001475B"/>
    <w:rsid w:val="000148F2"/>
    <w:rsid w:val="000149B1"/>
    <w:rsid w:val="00014C9F"/>
    <w:rsid w:val="00014F82"/>
    <w:rsid w:val="0001541F"/>
    <w:rsid w:val="000155AA"/>
    <w:rsid w:val="000155F4"/>
    <w:rsid w:val="00015667"/>
    <w:rsid w:val="000156CF"/>
    <w:rsid w:val="00015B68"/>
    <w:rsid w:val="00015BF0"/>
    <w:rsid w:val="00016350"/>
    <w:rsid w:val="00016835"/>
    <w:rsid w:val="00016840"/>
    <w:rsid w:val="000168D8"/>
    <w:rsid w:val="00016AEC"/>
    <w:rsid w:val="00016ED5"/>
    <w:rsid w:val="000177AA"/>
    <w:rsid w:val="0001790E"/>
    <w:rsid w:val="00017A43"/>
    <w:rsid w:val="00017C11"/>
    <w:rsid w:val="00017E29"/>
    <w:rsid w:val="00020199"/>
    <w:rsid w:val="0002055D"/>
    <w:rsid w:val="00020595"/>
    <w:rsid w:val="000205D8"/>
    <w:rsid w:val="00020701"/>
    <w:rsid w:val="000207A5"/>
    <w:rsid w:val="000207DC"/>
    <w:rsid w:val="00020C69"/>
    <w:rsid w:val="00020C9C"/>
    <w:rsid w:val="0002116E"/>
    <w:rsid w:val="000211DF"/>
    <w:rsid w:val="000213EC"/>
    <w:rsid w:val="000214DB"/>
    <w:rsid w:val="00021D92"/>
    <w:rsid w:val="00021DF4"/>
    <w:rsid w:val="00021E47"/>
    <w:rsid w:val="00021E99"/>
    <w:rsid w:val="00021F3A"/>
    <w:rsid w:val="000220BB"/>
    <w:rsid w:val="00022925"/>
    <w:rsid w:val="00022C1F"/>
    <w:rsid w:val="00022D03"/>
    <w:rsid w:val="000232B9"/>
    <w:rsid w:val="000235EC"/>
    <w:rsid w:val="000237BA"/>
    <w:rsid w:val="000239E2"/>
    <w:rsid w:val="000239FB"/>
    <w:rsid w:val="00023BBD"/>
    <w:rsid w:val="000243F0"/>
    <w:rsid w:val="00024459"/>
    <w:rsid w:val="000244B1"/>
    <w:rsid w:val="00024681"/>
    <w:rsid w:val="00024C8C"/>
    <w:rsid w:val="00024F3E"/>
    <w:rsid w:val="00025210"/>
    <w:rsid w:val="000253F4"/>
    <w:rsid w:val="00025657"/>
    <w:rsid w:val="00025791"/>
    <w:rsid w:val="00025B21"/>
    <w:rsid w:val="00025D0A"/>
    <w:rsid w:val="00025D73"/>
    <w:rsid w:val="00026102"/>
    <w:rsid w:val="000263B9"/>
    <w:rsid w:val="000263C8"/>
    <w:rsid w:val="00026616"/>
    <w:rsid w:val="00026725"/>
    <w:rsid w:val="000269C4"/>
    <w:rsid w:val="00026B3F"/>
    <w:rsid w:val="00026CE4"/>
    <w:rsid w:val="00026E80"/>
    <w:rsid w:val="00026F2F"/>
    <w:rsid w:val="00026FE2"/>
    <w:rsid w:val="000274BE"/>
    <w:rsid w:val="000276F1"/>
    <w:rsid w:val="0002774F"/>
    <w:rsid w:val="000277C3"/>
    <w:rsid w:val="00027811"/>
    <w:rsid w:val="000278BC"/>
    <w:rsid w:val="00027D18"/>
    <w:rsid w:val="00027DCC"/>
    <w:rsid w:val="00030234"/>
    <w:rsid w:val="0003042B"/>
    <w:rsid w:val="0003081B"/>
    <w:rsid w:val="0003087C"/>
    <w:rsid w:val="00030AE0"/>
    <w:rsid w:val="00030DE7"/>
    <w:rsid w:val="00030E05"/>
    <w:rsid w:val="00030E55"/>
    <w:rsid w:val="00030ED4"/>
    <w:rsid w:val="00030F38"/>
    <w:rsid w:val="00031020"/>
    <w:rsid w:val="000312E9"/>
    <w:rsid w:val="0003157D"/>
    <w:rsid w:val="000315A6"/>
    <w:rsid w:val="000315EA"/>
    <w:rsid w:val="000317D8"/>
    <w:rsid w:val="000318C7"/>
    <w:rsid w:val="00032497"/>
    <w:rsid w:val="000324F0"/>
    <w:rsid w:val="00032677"/>
    <w:rsid w:val="00032AE7"/>
    <w:rsid w:val="00032C41"/>
    <w:rsid w:val="00032E56"/>
    <w:rsid w:val="0003317C"/>
    <w:rsid w:val="00033281"/>
    <w:rsid w:val="00033427"/>
    <w:rsid w:val="00033563"/>
    <w:rsid w:val="00033E28"/>
    <w:rsid w:val="00033E9E"/>
    <w:rsid w:val="0003404E"/>
    <w:rsid w:val="00034178"/>
    <w:rsid w:val="00034321"/>
    <w:rsid w:val="000343DE"/>
    <w:rsid w:val="0003518C"/>
    <w:rsid w:val="00035294"/>
    <w:rsid w:val="00035355"/>
    <w:rsid w:val="000358FE"/>
    <w:rsid w:val="00035BFE"/>
    <w:rsid w:val="00035C6A"/>
    <w:rsid w:val="00035DA7"/>
    <w:rsid w:val="00036CE7"/>
    <w:rsid w:val="00036D06"/>
    <w:rsid w:val="00036ED1"/>
    <w:rsid w:val="000378D5"/>
    <w:rsid w:val="00037C58"/>
    <w:rsid w:val="00037CAC"/>
    <w:rsid w:val="00037F74"/>
    <w:rsid w:val="0004058E"/>
    <w:rsid w:val="00040697"/>
    <w:rsid w:val="00040853"/>
    <w:rsid w:val="000408D4"/>
    <w:rsid w:val="00040B53"/>
    <w:rsid w:val="00040B71"/>
    <w:rsid w:val="00040B8E"/>
    <w:rsid w:val="000410B7"/>
    <w:rsid w:val="00041237"/>
    <w:rsid w:val="0004127B"/>
    <w:rsid w:val="0004135A"/>
    <w:rsid w:val="000413DB"/>
    <w:rsid w:val="0004152C"/>
    <w:rsid w:val="00041711"/>
    <w:rsid w:val="00041C9F"/>
    <w:rsid w:val="00041E1E"/>
    <w:rsid w:val="00041FF2"/>
    <w:rsid w:val="000422F5"/>
    <w:rsid w:val="00042802"/>
    <w:rsid w:val="00042A57"/>
    <w:rsid w:val="00042B39"/>
    <w:rsid w:val="000430AD"/>
    <w:rsid w:val="0004330B"/>
    <w:rsid w:val="000433D0"/>
    <w:rsid w:val="000434AC"/>
    <w:rsid w:val="0004381B"/>
    <w:rsid w:val="00043AA9"/>
    <w:rsid w:val="00043B67"/>
    <w:rsid w:val="00043CE1"/>
    <w:rsid w:val="00043E51"/>
    <w:rsid w:val="00043F0F"/>
    <w:rsid w:val="000440FC"/>
    <w:rsid w:val="00044121"/>
    <w:rsid w:val="0004434A"/>
    <w:rsid w:val="000444E2"/>
    <w:rsid w:val="0004463E"/>
    <w:rsid w:val="00044745"/>
    <w:rsid w:val="00044B43"/>
    <w:rsid w:val="00044C7D"/>
    <w:rsid w:val="00045511"/>
    <w:rsid w:val="00045517"/>
    <w:rsid w:val="000455A6"/>
    <w:rsid w:val="00045614"/>
    <w:rsid w:val="0004585F"/>
    <w:rsid w:val="00045A09"/>
    <w:rsid w:val="00045B76"/>
    <w:rsid w:val="00045E16"/>
    <w:rsid w:val="00046102"/>
    <w:rsid w:val="00046222"/>
    <w:rsid w:val="00046352"/>
    <w:rsid w:val="0004635D"/>
    <w:rsid w:val="000463DD"/>
    <w:rsid w:val="0004683C"/>
    <w:rsid w:val="00046875"/>
    <w:rsid w:val="00046E49"/>
    <w:rsid w:val="000470A7"/>
    <w:rsid w:val="0004710A"/>
    <w:rsid w:val="000475C6"/>
    <w:rsid w:val="000479C4"/>
    <w:rsid w:val="00047AF0"/>
    <w:rsid w:val="00047C48"/>
    <w:rsid w:val="00047C98"/>
    <w:rsid w:val="00047CD1"/>
    <w:rsid w:val="00047FBE"/>
    <w:rsid w:val="000500C4"/>
    <w:rsid w:val="00050202"/>
    <w:rsid w:val="00050381"/>
    <w:rsid w:val="000503EF"/>
    <w:rsid w:val="00050492"/>
    <w:rsid w:val="000507A5"/>
    <w:rsid w:val="00050A1E"/>
    <w:rsid w:val="00050BC4"/>
    <w:rsid w:val="00050D49"/>
    <w:rsid w:val="00051437"/>
    <w:rsid w:val="00051684"/>
    <w:rsid w:val="00051867"/>
    <w:rsid w:val="00051939"/>
    <w:rsid w:val="00051ADA"/>
    <w:rsid w:val="0005201D"/>
    <w:rsid w:val="0005234D"/>
    <w:rsid w:val="000523D1"/>
    <w:rsid w:val="000524E3"/>
    <w:rsid w:val="0005264E"/>
    <w:rsid w:val="00052755"/>
    <w:rsid w:val="000529AE"/>
    <w:rsid w:val="00052B46"/>
    <w:rsid w:val="00052CFB"/>
    <w:rsid w:val="0005325C"/>
    <w:rsid w:val="0005333B"/>
    <w:rsid w:val="00053827"/>
    <w:rsid w:val="0005399D"/>
    <w:rsid w:val="00054846"/>
    <w:rsid w:val="00054C25"/>
    <w:rsid w:val="00055745"/>
    <w:rsid w:val="00055E23"/>
    <w:rsid w:val="0005680F"/>
    <w:rsid w:val="000569F3"/>
    <w:rsid w:val="000569FA"/>
    <w:rsid w:val="0005700E"/>
    <w:rsid w:val="0005705D"/>
    <w:rsid w:val="000570CD"/>
    <w:rsid w:val="00057157"/>
    <w:rsid w:val="00057E7D"/>
    <w:rsid w:val="00057FE5"/>
    <w:rsid w:val="00060000"/>
    <w:rsid w:val="000602FE"/>
    <w:rsid w:val="00060337"/>
    <w:rsid w:val="000611FE"/>
    <w:rsid w:val="0006127F"/>
    <w:rsid w:val="000613DE"/>
    <w:rsid w:val="00061B09"/>
    <w:rsid w:val="00061B2B"/>
    <w:rsid w:val="00061B60"/>
    <w:rsid w:val="00061D53"/>
    <w:rsid w:val="00061E51"/>
    <w:rsid w:val="00061FDB"/>
    <w:rsid w:val="0006202B"/>
    <w:rsid w:val="000620C8"/>
    <w:rsid w:val="000626B1"/>
    <w:rsid w:val="000626C8"/>
    <w:rsid w:val="000626ED"/>
    <w:rsid w:val="00062713"/>
    <w:rsid w:val="000628B5"/>
    <w:rsid w:val="000628FE"/>
    <w:rsid w:val="00062C53"/>
    <w:rsid w:val="00062E5C"/>
    <w:rsid w:val="00062EE3"/>
    <w:rsid w:val="00063160"/>
    <w:rsid w:val="000632C6"/>
    <w:rsid w:val="00063CCB"/>
    <w:rsid w:val="00063F23"/>
    <w:rsid w:val="000640CF"/>
    <w:rsid w:val="00064197"/>
    <w:rsid w:val="0006430E"/>
    <w:rsid w:val="000645DC"/>
    <w:rsid w:val="000646A1"/>
    <w:rsid w:val="000646B6"/>
    <w:rsid w:val="00064903"/>
    <w:rsid w:val="0006497A"/>
    <w:rsid w:val="00064C04"/>
    <w:rsid w:val="00064E5B"/>
    <w:rsid w:val="00065366"/>
    <w:rsid w:val="0006540D"/>
    <w:rsid w:val="00065463"/>
    <w:rsid w:val="000654C9"/>
    <w:rsid w:val="000655CD"/>
    <w:rsid w:val="000656D0"/>
    <w:rsid w:val="00065743"/>
    <w:rsid w:val="000657D4"/>
    <w:rsid w:val="000658EB"/>
    <w:rsid w:val="00065A83"/>
    <w:rsid w:val="000665C3"/>
    <w:rsid w:val="0006670B"/>
    <w:rsid w:val="000667CF"/>
    <w:rsid w:val="00066B64"/>
    <w:rsid w:val="00066BA6"/>
    <w:rsid w:val="00066E98"/>
    <w:rsid w:val="00066E9B"/>
    <w:rsid w:val="000676C2"/>
    <w:rsid w:val="000678C4"/>
    <w:rsid w:val="000678F0"/>
    <w:rsid w:val="00067D0F"/>
    <w:rsid w:val="00067FE8"/>
    <w:rsid w:val="0007081A"/>
    <w:rsid w:val="00070DC0"/>
    <w:rsid w:val="000712BE"/>
    <w:rsid w:val="0007139D"/>
    <w:rsid w:val="00071489"/>
    <w:rsid w:val="00071C1A"/>
    <w:rsid w:val="00071D9D"/>
    <w:rsid w:val="00071E9C"/>
    <w:rsid w:val="000720AE"/>
    <w:rsid w:val="000721AE"/>
    <w:rsid w:val="00072219"/>
    <w:rsid w:val="000723FC"/>
    <w:rsid w:val="00072B79"/>
    <w:rsid w:val="00072DA4"/>
    <w:rsid w:val="00072E4A"/>
    <w:rsid w:val="00072EEC"/>
    <w:rsid w:val="00072F30"/>
    <w:rsid w:val="00072F32"/>
    <w:rsid w:val="000732A4"/>
    <w:rsid w:val="0007362B"/>
    <w:rsid w:val="00073A32"/>
    <w:rsid w:val="00073B92"/>
    <w:rsid w:val="00073C87"/>
    <w:rsid w:val="000740F8"/>
    <w:rsid w:val="00074431"/>
    <w:rsid w:val="0007447C"/>
    <w:rsid w:val="0007463F"/>
    <w:rsid w:val="0007486A"/>
    <w:rsid w:val="00074A0A"/>
    <w:rsid w:val="00074E3D"/>
    <w:rsid w:val="00074E5F"/>
    <w:rsid w:val="00074FC0"/>
    <w:rsid w:val="000750ED"/>
    <w:rsid w:val="00075433"/>
    <w:rsid w:val="0007627B"/>
    <w:rsid w:val="000764A0"/>
    <w:rsid w:val="00076599"/>
    <w:rsid w:val="000767F5"/>
    <w:rsid w:val="000768A2"/>
    <w:rsid w:val="00076BE3"/>
    <w:rsid w:val="00076C34"/>
    <w:rsid w:val="00076E99"/>
    <w:rsid w:val="00077109"/>
    <w:rsid w:val="00077573"/>
    <w:rsid w:val="000775FD"/>
    <w:rsid w:val="00077CEC"/>
    <w:rsid w:val="00077D88"/>
    <w:rsid w:val="00077EBC"/>
    <w:rsid w:val="00077FF9"/>
    <w:rsid w:val="00078E89"/>
    <w:rsid w:val="000803FC"/>
    <w:rsid w:val="00080569"/>
    <w:rsid w:val="0008086F"/>
    <w:rsid w:val="00080F6C"/>
    <w:rsid w:val="000813E6"/>
    <w:rsid w:val="000815A2"/>
    <w:rsid w:val="000815BA"/>
    <w:rsid w:val="00081620"/>
    <w:rsid w:val="0008183D"/>
    <w:rsid w:val="00081DE7"/>
    <w:rsid w:val="00081F2C"/>
    <w:rsid w:val="000820EC"/>
    <w:rsid w:val="00082288"/>
    <w:rsid w:val="00082492"/>
    <w:rsid w:val="000825B4"/>
    <w:rsid w:val="000826F0"/>
    <w:rsid w:val="000826F1"/>
    <w:rsid w:val="00082876"/>
    <w:rsid w:val="000828D3"/>
    <w:rsid w:val="00082A5E"/>
    <w:rsid w:val="00082ABC"/>
    <w:rsid w:val="00082B34"/>
    <w:rsid w:val="00082B70"/>
    <w:rsid w:val="00082DEC"/>
    <w:rsid w:val="0008341F"/>
    <w:rsid w:val="00083EE7"/>
    <w:rsid w:val="0008406E"/>
    <w:rsid w:val="00084247"/>
    <w:rsid w:val="0008437C"/>
    <w:rsid w:val="00084422"/>
    <w:rsid w:val="00084475"/>
    <w:rsid w:val="000847F8"/>
    <w:rsid w:val="000848F3"/>
    <w:rsid w:val="00084999"/>
    <w:rsid w:val="000849AE"/>
    <w:rsid w:val="00084A04"/>
    <w:rsid w:val="00085064"/>
    <w:rsid w:val="00085110"/>
    <w:rsid w:val="000854E4"/>
    <w:rsid w:val="000856A4"/>
    <w:rsid w:val="0008572F"/>
    <w:rsid w:val="00086126"/>
    <w:rsid w:val="0008622C"/>
    <w:rsid w:val="00086249"/>
    <w:rsid w:val="00086425"/>
    <w:rsid w:val="00086602"/>
    <w:rsid w:val="00086871"/>
    <w:rsid w:val="000870B9"/>
    <w:rsid w:val="000872BD"/>
    <w:rsid w:val="0008734A"/>
    <w:rsid w:val="000875B5"/>
    <w:rsid w:val="0008762A"/>
    <w:rsid w:val="0008787E"/>
    <w:rsid w:val="00087907"/>
    <w:rsid w:val="00087913"/>
    <w:rsid w:val="00087D84"/>
    <w:rsid w:val="00090414"/>
    <w:rsid w:val="000904D3"/>
    <w:rsid w:val="0009061D"/>
    <w:rsid w:val="000908C9"/>
    <w:rsid w:val="00090A39"/>
    <w:rsid w:val="00090DB1"/>
    <w:rsid w:val="00090EDA"/>
    <w:rsid w:val="00090FA7"/>
    <w:rsid w:val="00091810"/>
    <w:rsid w:val="0009187C"/>
    <w:rsid w:val="00091A04"/>
    <w:rsid w:val="00091A96"/>
    <w:rsid w:val="00091C32"/>
    <w:rsid w:val="00091DDC"/>
    <w:rsid w:val="00091E22"/>
    <w:rsid w:val="00091F99"/>
    <w:rsid w:val="00092111"/>
    <w:rsid w:val="00092230"/>
    <w:rsid w:val="000922AC"/>
    <w:rsid w:val="000924BA"/>
    <w:rsid w:val="00092619"/>
    <w:rsid w:val="00092786"/>
    <w:rsid w:val="000928B1"/>
    <w:rsid w:val="00092930"/>
    <w:rsid w:val="00092AFF"/>
    <w:rsid w:val="000936D9"/>
    <w:rsid w:val="000937A6"/>
    <w:rsid w:val="000938FA"/>
    <w:rsid w:val="00093B7A"/>
    <w:rsid w:val="00093BC9"/>
    <w:rsid w:val="000940E2"/>
    <w:rsid w:val="0009423A"/>
    <w:rsid w:val="0009425F"/>
    <w:rsid w:val="000942C0"/>
    <w:rsid w:val="000944F1"/>
    <w:rsid w:val="00094503"/>
    <w:rsid w:val="0009479B"/>
    <w:rsid w:val="0009479F"/>
    <w:rsid w:val="0009480F"/>
    <w:rsid w:val="00094C61"/>
    <w:rsid w:val="00094CB4"/>
    <w:rsid w:val="00094D01"/>
    <w:rsid w:val="00094D31"/>
    <w:rsid w:val="00094DEF"/>
    <w:rsid w:val="0009515E"/>
    <w:rsid w:val="00095219"/>
    <w:rsid w:val="000956D8"/>
    <w:rsid w:val="00095B3D"/>
    <w:rsid w:val="0009601F"/>
    <w:rsid w:val="00096701"/>
    <w:rsid w:val="0009671A"/>
    <w:rsid w:val="000968A5"/>
    <w:rsid w:val="000969DA"/>
    <w:rsid w:val="00096D9E"/>
    <w:rsid w:val="00096ECF"/>
    <w:rsid w:val="00097509"/>
    <w:rsid w:val="00097951"/>
    <w:rsid w:val="00097C48"/>
    <w:rsid w:val="00097D63"/>
    <w:rsid w:val="00097FCB"/>
    <w:rsid w:val="000A0252"/>
    <w:rsid w:val="000A02D7"/>
    <w:rsid w:val="000A0419"/>
    <w:rsid w:val="000A0448"/>
    <w:rsid w:val="000A04C2"/>
    <w:rsid w:val="000A06FD"/>
    <w:rsid w:val="000A0CD7"/>
    <w:rsid w:val="000A0D60"/>
    <w:rsid w:val="000A1174"/>
    <w:rsid w:val="000A12CC"/>
    <w:rsid w:val="000A133E"/>
    <w:rsid w:val="000A136D"/>
    <w:rsid w:val="000A1853"/>
    <w:rsid w:val="000A2119"/>
    <w:rsid w:val="000A22D8"/>
    <w:rsid w:val="000A26B1"/>
    <w:rsid w:val="000A29D3"/>
    <w:rsid w:val="000A2B1C"/>
    <w:rsid w:val="000A2CD4"/>
    <w:rsid w:val="000A2DE3"/>
    <w:rsid w:val="000A2E5C"/>
    <w:rsid w:val="000A3351"/>
    <w:rsid w:val="000A4039"/>
    <w:rsid w:val="000A418B"/>
    <w:rsid w:val="000A4467"/>
    <w:rsid w:val="000A4685"/>
    <w:rsid w:val="000A485C"/>
    <w:rsid w:val="000A4AD3"/>
    <w:rsid w:val="000A4D41"/>
    <w:rsid w:val="000A5161"/>
    <w:rsid w:val="000A539D"/>
    <w:rsid w:val="000A5501"/>
    <w:rsid w:val="000A587A"/>
    <w:rsid w:val="000A5BD3"/>
    <w:rsid w:val="000A5D8A"/>
    <w:rsid w:val="000A5FFC"/>
    <w:rsid w:val="000A62DD"/>
    <w:rsid w:val="000A64E9"/>
    <w:rsid w:val="000A68D1"/>
    <w:rsid w:val="000A6A36"/>
    <w:rsid w:val="000A6D89"/>
    <w:rsid w:val="000A6F46"/>
    <w:rsid w:val="000A6FA3"/>
    <w:rsid w:val="000A709B"/>
    <w:rsid w:val="000A756B"/>
    <w:rsid w:val="000A76DA"/>
    <w:rsid w:val="000A77BD"/>
    <w:rsid w:val="000A7A91"/>
    <w:rsid w:val="000A7CC0"/>
    <w:rsid w:val="000B00D9"/>
    <w:rsid w:val="000B01BF"/>
    <w:rsid w:val="000B0555"/>
    <w:rsid w:val="000B07EE"/>
    <w:rsid w:val="000B08FB"/>
    <w:rsid w:val="000B0919"/>
    <w:rsid w:val="000B0B57"/>
    <w:rsid w:val="000B0E20"/>
    <w:rsid w:val="000B1196"/>
    <w:rsid w:val="000B1362"/>
    <w:rsid w:val="000B1673"/>
    <w:rsid w:val="000B18FF"/>
    <w:rsid w:val="000B1AD8"/>
    <w:rsid w:val="000B1EB7"/>
    <w:rsid w:val="000B1EDE"/>
    <w:rsid w:val="000B2294"/>
    <w:rsid w:val="000B25AB"/>
    <w:rsid w:val="000B26DC"/>
    <w:rsid w:val="000B2CD2"/>
    <w:rsid w:val="000B2D9C"/>
    <w:rsid w:val="000B2F07"/>
    <w:rsid w:val="000B2F34"/>
    <w:rsid w:val="000B2F99"/>
    <w:rsid w:val="000B3569"/>
    <w:rsid w:val="000B3C25"/>
    <w:rsid w:val="000B3F2C"/>
    <w:rsid w:val="000B4163"/>
    <w:rsid w:val="000B4475"/>
    <w:rsid w:val="000B4719"/>
    <w:rsid w:val="000B47AE"/>
    <w:rsid w:val="000B4BC1"/>
    <w:rsid w:val="000B5004"/>
    <w:rsid w:val="000B5355"/>
    <w:rsid w:val="000B5487"/>
    <w:rsid w:val="000B5829"/>
    <w:rsid w:val="000B60A5"/>
    <w:rsid w:val="000B6335"/>
    <w:rsid w:val="000B6530"/>
    <w:rsid w:val="000B69F1"/>
    <w:rsid w:val="000B6AEE"/>
    <w:rsid w:val="000B6D56"/>
    <w:rsid w:val="000B7569"/>
    <w:rsid w:val="000B7651"/>
    <w:rsid w:val="000B7FB0"/>
    <w:rsid w:val="000C005E"/>
    <w:rsid w:val="000C0151"/>
    <w:rsid w:val="000C0438"/>
    <w:rsid w:val="000C043E"/>
    <w:rsid w:val="000C070B"/>
    <w:rsid w:val="000C0738"/>
    <w:rsid w:val="000C0A0D"/>
    <w:rsid w:val="000C0B67"/>
    <w:rsid w:val="000C0D2F"/>
    <w:rsid w:val="000C186C"/>
    <w:rsid w:val="000C1870"/>
    <w:rsid w:val="000C1951"/>
    <w:rsid w:val="000C1EB6"/>
    <w:rsid w:val="000C2053"/>
    <w:rsid w:val="000C2181"/>
    <w:rsid w:val="000C26DA"/>
    <w:rsid w:val="000C26FC"/>
    <w:rsid w:val="000C2746"/>
    <w:rsid w:val="000C2A1A"/>
    <w:rsid w:val="000C2A60"/>
    <w:rsid w:val="000C2FC4"/>
    <w:rsid w:val="000C301D"/>
    <w:rsid w:val="000C33B7"/>
    <w:rsid w:val="000C3A27"/>
    <w:rsid w:val="000C3A3A"/>
    <w:rsid w:val="000C3C51"/>
    <w:rsid w:val="000C3CAD"/>
    <w:rsid w:val="000C3EBD"/>
    <w:rsid w:val="000C4440"/>
    <w:rsid w:val="000C4460"/>
    <w:rsid w:val="000C44C9"/>
    <w:rsid w:val="000C4967"/>
    <w:rsid w:val="000C4FBF"/>
    <w:rsid w:val="000C505E"/>
    <w:rsid w:val="000C537C"/>
    <w:rsid w:val="000C56BA"/>
    <w:rsid w:val="000C5951"/>
    <w:rsid w:val="000C5CD6"/>
    <w:rsid w:val="000C678D"/>
    <w:rsid w:val="000C69C6"/>
    <w:rsid w:val="000C6B53"/>
    <w:rsid w:val="000C72E0"/>
    <w:rsid w:val="000C7868"/>
    <w:rsid w:val="000C7B5F"/>
    <w:rsid w:val="000C7C53"/>
    <w:rsid w:val="000D005E"/>
    <w:rsid w:val="000D0486"/>
    <w:rsid w:val="000D094B"/>
    <w:rsid w:val="000D09EF"/>
    <w:rsid w:val="000D0CD5"/>
    <w:rsid w:val="000D0E89"/>
    <w:rsid w:val="000D10C2"/>
    <w:rsid w:val="000D1327"/>
    <w:rsid w:val="000D13DE"/>
    <w:rsid w:val="000D1670"/>
    <w:rsid w:val="000D167B"/>
    <w:rsid w:val="000D1B86"/>
    <w:rsid w:val="000D1D08"/>
    <w:rsid w:val="000D2171"/>
    <w:rsid w:val="000D220D"/>
    <w:rsid w:val="000D2595"/>
    <w:rsid w:val="000D2671"/>
    <w:rsid w:val="000D27B4"/>
    <w:rsid w:val="000D27C1"/>
    <w:rsid w:val="000D2A0C"/>
    <w:rsid w:val="000D2CE4"/>
    <w:rsid w:val="000D2E70"/>
    <w:rsid w:val="000D2F0D"/>
    <w:rsid w:val="000D3587"/>
    <w:rsid w:val="000D3AE2"/>
    <w:rsid w:val="000D3DDE"/>
    <w:rsid w:val="000D3FE3"/>
    <w:rsid w:val="000D4130"/>
    <w:rsid w:val="000D4136"/>
    <w:rsid w:val="000D43CF"/>
    <w:rsid w:val="000D44BA"/>
    <w:rsid w:val="000D454C"/>
    <w:rsid w:val="000D483C"/>
    <w:rsid w:val="000D4A9C"/>
    <w:rsid w:val="000D4B6B"/>
    <w:rsid w:val="000D4C26"/>
    <w:rsid w:val="000D4CF5"/>
    <w:rsid w:val="000D4E5E"/>
    <w:rsid w:val="000D5458"/>
    <w:rsid w:val="000D57A0"/>
    <w:rsid w:val="000D586A"/>
    <w:rsid w:val="000D586E"/>
    <w:rsid w:val="000D5DDC"/>
    <w:rsid w:val="000D60C2"/>
    <w:rsid w:val="000D6703"/>
    <w:rsid w:val="000D6CCA"/>
    <w:rsid w:val="000D6CEE"/>
    <w:rsid w:val="000D6D06"/>
    <w:rsid w:val="000D6E4D"/>
    <w:rsid w:val="000D6FCF"/>
    <w:rsid w:val="000D736F"/>
    <w:rsid w:val="000D7375"/>
    <w:rsid w:val="000D772A"/>
    <w:rsid w:val="000D78D9"/>
    <w:rsid w:val="000D7E19"/>
    <w:rsid w:val="000E009F"/>
    <w:rsid w:val="000E0550"/>
    <w:rsid w:val="000E060C"/>
    <w:rsid w:val="000E06A4"/>
    <w:rsid w:val="000E07F5"/>
    <w:rsid w:val="000E0A09"/>
    <w:rsid w:val="000E1507"/>
    <w:rsid w:val="000E15E6"/>
    <w:rsid w:val="000E18FD"/>
    <w:rsid w:val="000E1B5A"/>
    <w:rsid w:val="000E1B78"/>
    <w:rsid w:val="000E1C2B"/>
    <w:rsid w:val="000E1DE4"/>
    <w:rsid w:val="000E1E27"/>
    <w:rsid w:val="000E1F4E"/>
    <w:rsid w:val="000E2748"/>
    <w:rsid w:val="000E2A73"/>
    <w:rsid w:val="000E2CC7"/>
    <w:rsid w:val="000E2FDB"/>
    <w:rsid w:val="000E30E6"/>
    <w:rsid w:val="000E31F4"/>
    <w:rsid w:val="000E36EE"/>
    <w:rsid w:val="000E3BD0"/>
    <w:rsid w:val="000E3E88"/>
    <w:rsid w:val="000E4186"/>
    <w:rsid w:val="000E44AA"/>
    <w:rsid w:val="000E4628"/>
    <w:rsid w:val="000E4915"/>
    <w:rsid w:val="000E4A1B"/>
    <w:rsid w:val="000E4A4F"/>
    <w:rsid w:val="000E4B34"/>
    <w:rsid w:val="000E4BAF"/>
    <w:rsid w:val="000E547E"/>
    <w:rsid w:val="000E568D"/>
    <w:rsid w:val="000E5C21"/>
    <w:rsid w:val="000E5CFD"/>
    <w:rsid w:val="000E670F"/>
    <w:rsid w:val="000E73D9"/>
    <w:rsid w:val="000E7928"/>
    <w:rsid w:val="000E7C40"/>
    <w:rsid w:val="000E7E8A"/>
    <w:rsid w:val="000F01BA"/>
    <w:rsid w:val="000F0534"/>
    <w:rsid w:val="000F0588"/>
    <w:rsid w:val="000F05BA"/>
    <w:rsid w:val="000F05DB"/>
    <w:rsid w:val="000F0C33"/>
    <w:rsid w:val="000F0EB0"/>
    <w:rsid w:val="000F10CB"/>
    <w:rsid w:val="000F10F8"/>
    <w:rsid w:val="000F191A"/>
    <w:rsid w:val="000F196D"/>
    <w:rsid w:val="000F19CB"/>
    <w:rsid w:val="000F232C"/>
    <w:rsid w:val="000F2367"/>
    <w:rsid w:val="000F237D"/>
    <w:rsid w:val="000F247A"/>
    <w:rsid w:val="000F2619"/>
    <w:rsid w:val="000F2899"/>
    <w:rsid w:val="000F28F3"/>
    <w:rsid w:val="000F2AF0"/>
    <w:rsid w:val="000F30CE"/>
    <w:rsid w:val="000F3331"/>
    <w:rsid w:val="000F34DD"/>
    <w:rsid w:val="000F4059"/>
    <w:rsid w:val="000F41EB"/>
    <w:rsid w:val="000F44BE"/>
    <w:rsid w:val="000F4A95"/>
    <w:rsid w:val="000F4BD7"/>
    <w:rsid w:val="000F4BEB"/>
    <w:rsid w:val="000F4C1C"/>
    <w:rsid w:val="000F5121"/>
    <w:rsid w:val="000F5243"/>
    <w:rsid w:val="000F53ED"/>
    <w:rsid w:val="000F58B7"/>
    <w:rsid w:val="000F5CA1"/>
    <w:rsid w:val="000F5CBB"/>
    <w:rsid w:val="000F5F02"/>
    <w:rsid w:val="000F6229"/>
    <w:rsid w:val="000F6911"/>
    <w:rsid w:val="000F6BCE"/>
    <w:rsid w:val="000F6F23"/>
    <w:rsid w:val="000F70FD"/>
    <w:rsid w:val="000F73FE"/>
    <w:rsid w:val="000F7514"/>
    <w:rsid w:val="000F764F"/>
    <w:rsid w:val="000F7662"/>
    <w:rsid w:val="000F77F2"/>
    <w:rsid w:val="000F7CFE"/>
    <w:rsid w:val="000F7DF9"/>
    <w:rsid w:val="000F7F86"/>
    <w:rsid w:val="00100063"/>
    <w:rsid w:val="00100193"/>
    <w:rsid w:val="00100208"/>
    <w:rsid w:val="001002BD"/>
    <w:rsid w:val="00100406"/>
    <w:rsid w:val="0010059D"/>
    <w:rsid w:val="00100636"/>
    <w:rsid w:val="001008C2"/>
    <w:rsid w:val="00100D3E"/>
    <w:rsid w:val="00101091"/>
    <w:rsid w:val="00101AD2"/>
    <w:rsid w:val="00101F66"/>
    <w:rsid w:val="001027EC"/>
    <w:rsid w:val="00102956"/>
    <w:rsid w:val="00103211"/>
    <w:rsid w:val="00103429"/>
    <w:rsid w:val="001036E0"/>
    <w:rsid w:val="001036FD"/>
    <w:rsid w:val="00103796"/>
    <w:rsid w:val="001037BA"/>
    <w:rsid w:val="0010381A"/>
    <w:rsid w:val="00103915"/>
    <w:rsid w:val="00103C04"/>
    <w:rsid w:val="00103E1F"/>
    <w:rsid w:val="00103E76"/>
    <w:rsid w:val="0010412D"/>
    <w:rsid w:val="00104CA2"/>
    <w:rsid w:val="00104EDF"/>
    <w:rsid w:val="001054B0"/>
    <w:rsid w:val="00105878"/>
    <w:rsid w:val="00105B7E"/>
    <w:rsid w:val="001060E2"/>
    <w:rsid w:val="001062B7"/>
    <w:rsid w:val="00106405"/>
    <w:rsid w:val="0010699C"/>
    <w:rsid w:val="00106B17"/>
    <w:rsid w:val="00106B7F"/>
    <w:rsid w:val="00106EE2"/>
    <w:rsid w:val="001075A7"/>
    <w:rsid w:val="0010770F"/>
    <w:rsid w:val="00107B1E"/>
    <w:rsid w:val="00107B3D"/>
    <w:rsid w:val="00107B5C"/>
    <w:rsid w:val="00107C8B"/>
    <w:rsid w:val="00107D7C"/>
    <w:rsid w:val="00110347"/>
    <w:rsid w:val="001107AC"/>
    <w:rsid w:val="00110F1B"/>
    <w:rsid w:val="00111106"/>
    <w:rsid w:val="0011123B"/>
    <w:rsid w:val="0011134E"/>
    <w:rsid w:val="001118D2"/>
    <w:rsid w:val="00111A8F"/>
    <w:rsid w:val="00111EBF"/>
    <w:rsid w:val="00111F82"/>
    <w:rsid w:val="00112005"/>
    <w:rsid w:val="00112433"/>
    <w:rsid w:val="00112540"/>
    <w:rsid w:val="001125EA"/>
    <w:rsid w:val="00112E38"/>
    <w:rsid w:val="001134F2"/>
    <w:rsid w:val="0011387D"/>
    <w:rsid w:val="0011388A"/>
    <w:rsid w:val="00113977"/>
    <w:rsid w:val="00113BC6"/>
    <w:rsid w:val="00113D96"/>
    <w:rsid w:val="00113F6F"/>
    <w:rsid w:val="00114060"/>
    <w:rsid w:val="001141E3"/>
    <w:rsid w:val="001142F8"/>
    <w:rsid w:val="0011438C"/>
    <w:rsid w:val="00114493"/>
    <w:rsid w:val="0011460B"/>
    <w:rsid w:val="00114633"/>
    <w:rsid w:val="001148B7"/>
    <w:rsid w:val="0011500C"/>
    <w:rsid w:val="00115266"/>
    <w:rsid w:val="001152FF"/>
    <w:rsid w:val="001159B9"/>
    <w:rsid w:val="00115A1E"/>
    <w:rsid w:val="00115A38"/>
    <w:rsid w:val="00115B6F"/>
    <w:rsid w:val="00115ECC"/>
    <w:rsid w:val="001160C8"/>
    <w:rsid w:val="0011635A"/>
    <w:rsid w:val="00116597"/>
    <w:rsid w:val="00116688"/>
    <w:rsid w:val="00116B50"/>
    <w:rsid w:val="00116C0C"/>
    <w:rsid w:val="00116C29"/>
    <w:rsid w:val="00116F6A"/>
    <w:rsid w:val="00117106"/>
    <w:rsid w:val="00117299"/>
    <w:rsid w:val="001173AC"/>
    <w:rsid w:val="001176C7"/>
    <w:rsid w:val="00117B31"/>
    <w:rsid w:val="00117D46"/>
    <w:rsid w:val="00117DD8"/>
    <w:rsid w:val="0011B504"/>
    <w:rsid w:val="0012037A"/>
    <w:rsid w:val="0012039F"/>
    <w:rsid w:val="0012070E"/>
    <w:rsid w:val="00120784"/>
    <w:rsid w:val="0012082A"/>
    <w:rsid w:val="001209D5"/>
    <w:rsid w:val="00120B2C"/>
    <w:rsid w:val="00120B67"/>
    <w:rsid w:val="00120D43"/>
    <w:rsid w:val="001211A9"/>
    <w:rsid w:val="001219CF"/>
    <w:rsid w:val="00121A09"/>
    <w:rsid w:val="00121C55"/>
    <w:rsid w:val="00121E97"/>
    <w:rsid w:val="00122270"/>
    <w:rsid w:val="0012235F"/>
    <w:rsid w:val="001231DF"/>
    <w:rsid w:val="0012322B"/>
    <w:rsid w:val="00123C87"/>
    <w:rsid w:val="00123FD2"/>
    <w:rsid w:val="0012405C"/>
    <w:rsid w:val="001240CB"/>
    <w:rsid w:val="00124294"/>
    <w:rsid w:val="00124325"/>
    <w:rsid w:val="00124345"/>
    <w:rsid w:val="001243F6"/>
    <w:rsid w:val="00124439"/>
    <w:rsid w:val="0012455D"/>
    <w:rsid w:val="001251DE"/>
    <w:rsid w:val="001253A1"/>
    <w:rsid w:val="00125731"/>
    <w:rsid w:val="00125A74"/>
    <w:rsid w:val="00125AE5"/>
    <w:rsid w:val="00125C29"/>
    <w:rsid w:val="00125E13"/>
    <w:rsid w:val="00125EC8"/>
    <w:rsid w:val="00125ED4"/>
    <w:rsid w:val="001261AB"/>
    <w:rsid w:val="00126577"/>
    <w:rsid w:val="0012659C"/>
    <w:rsid w:val="0012661D"/>
    <w:rsid w:val="00126C31"/>
    <w:rsid w:val="00126CA5"/>
    <w:rsid w:val="00127057"/>
    <w:rsid w:val="00127943"/>
    <w:rsid w:val="00127A00"/>
    <w:rsid w:val="00127A58"/>
    <w:rsid w:val="00127BA1"/>
    <w:rsid w:val="00130102"/>
    <w:rsid w:val="00130333"/>
    <w:rsid w:val="00130416"/>
    <w:rsid w:val="00130541"/>
    <w:rsid w:val="00130CAC"/>
    <w:rsid w:val="001315C9"/>
    <w:rsid w:val="00131FA3"/>
    <w:rsid w:val="001320A3"/>
    <w:rsid w:val="001320C6"/>
    <w:rsid w:val="00132489"/>
    <w:rsid w:val="001326CB"/>
    <w:rsid w:val="00132CC2"/>
    <w:rsid w:val="00132FD9"/>
    <w:rsid w:val="0013328B"/>
    <w:rsid w:val="00133955"/>
    <w:rsid w:val="00133DD8"/>
    <w:rsid w:val="00133ED9"/>
    <w:rsid w:val="00133EDF"/>
    <w:rsid w:val="00133EED"/>
    <w:rsid w:val="00133FB0"/>
    <w:rsid w:val="001346D6"/>
    <w:rsid w:val="0013473B"/>
    <w:rsid w:val="00134846"/>
    <w:rsid w:val="00135391"/>
    <w:rsid w:val="00135398"/>
    <w:rsid w:val="001357E3"/>
    <w:rsid w:val="00135FEB"/>
    <w:rsid w:val="00136C45"/>
    <w:rsid w:val="00136F46"/>
    <w:rsid w:val="00136F5B"/>
    <w:rsid w:val="00137031"/>
    <w:rsid w:val="001373F8"/>
    <w:rsid w:val="00137444"/>
    <w:rsid w:val="0013746E"/>
    <w:rsid w:val="001375AA"/>
    <w:rsid w:val="001377A6"/>
    <w:rsid w:val="001378DD"/>
    <w:rsid w:val="00137913"/>
    <w:rsid w:val="00137AE1"/>
    <w:rsid w:val="00137E00"/>
    <w:rsid w:val="00137E54"/>
    <w:rsid w:val="001404D7"/>
    <w:rsid w:val="00140A19"/>
    <w:rsid w:val="00140B67"/>
    <w:rsid w:val="00140D96"/>
    <w:rsid w:val="00140E7B"/>
    <w:rsid w:val="00141169"/>
    <w:rsid w:val="001420C4"/>
    <w:rsid w:val="0014214A"/>
    <w:rsid w:val="0014225F"/>
    <w:rsid w:val="0014243A"/>
    <w:rsid w:val="00142530"/>
    <w:rsid w:val="00142757"/>
    <w:rsid w:val="001427F4"/>
    <w:rsid w:val="00142828"/>
    <w:rsid w:val="00142A57"/>
    <w:rsid w:val="001431FE"/>
    <w:rsid w:val="00143441"/>
    <w:rsid w:val="0014345D"/>
    <w:rsid w:val="00143B42"/>
    <w:rsid w:val="00143DA0"/>
    <w:rsid w:val="00143EF7"/>
    <w:rsid w:val="0014431E"/>
    <w:rsid w:val="00144340"/>
    <w:rsid w:val="00144891"/>
    <w:rsid w:val="00144D95"/>
    <w:rsid w:val="00144DFA"/>
    <w:rsid w:val="00144E04"/>
    <w:rsid w:val="00144F1E"/>
    <w:rsid w:val="0014506D"/>
    <w:rsid w:val="0014513F"/>
    <w:rsid w:val="00145285"/>
    <w:rsid w:val="00145507"/>
    <w:rsid w:val="00145955"/>
    <w:rsid w:val="00146AF2"/>
    <w:rsid w:val="001471B2"/>
    <w:rsid w:val="00147ACB"/>
    <w:rsid w:val="00147F67"/>
    <w:rsid w:val="00147F93"/>
    <w:rsid w:val="001500C5"/>
    <w:rsid w:val="001508A5"/>
    <w:rsid w:val="001508C3"/>
    <w:rsid w:val="00150F0E"/>
    <w:rsid w:val="00150FDE"/>
    <w:rsid w:val="001510E3"/>
    <w:rsid w:val="0015115E"/>
    <w:rsid w:val="00151727"/>
    <w:rsid w:val="00151BBE"/>
    <w:rsid w:val="00151CF6"/>
    <w:rsid w:val="00152250"/>
    <w:rsid w:val="0015232B"/>
    <w:rsid w:val="00152353"/>
    <w:rsid w:val="001524F1"/>
    <w:rsid w:val="0015261D"/>
    <w:rsid w:val="001526F5"/>
    <w:rsid w:val="0015272B"/>
    <w:rsid w:val="00152735"/>
    <w:rsid w:val="001529F4"/>
    <w:rsid w:val="00152A82"/>
    <w:rsid w:val="00152AEC"/>
    <w:rsid w:val="00153141"/>
    <w:rsid w:val="00153257"/>
    <w:rsid w:val="0015340B"/>
    <w:rsid w:val="00153772"/>
    <w:rsid w:val="0015381C"/>
    <w:rsid w:val="001539A7"/>
    <w:rsid w:val="00153A03"/>
    <w:rsid w:val="00153AD3"/>
    <w:rsid w:val="00153BC7"/>
    <w:rsid w:val="00153BFF"/>
    <w:rsid w:val="00153FFB"/>
    <w:rsid w:val="0015403F"/>
    <w:rsid w:val="001544B9"/>
    <w:rsid w:val="001546EB"/>
    <w:rsid w:val="0015474E"/>
    <w:rsid w:val="00154811"/>
    <w:rsid w:val="00154ADC"/>
    <w:rsid w:val="00154CD1"/>
    <w:rsid w:val="00154D1C"/>
    <w:rsid w:val="00154FA6"/>
    <w:rsid w:val="001552FD"/>
    <w:rsid w:val="0015542A"/>
    <w:rsid w:val="001554AD"/>
    <w:rsid w:val="00155636"/>
    <w:rsid w:val="001556F6"/>
    <w:rsid w:val="0015579D"/>
    <w:rsid w:val="00155B78"/>
    <w:rsid w:val="00156036"/>
    <w:rsid w:val="00156325"/>
    <w:rsid w:val="0015661F"/>
    <w:rsid w:val="00156703"/>
    <w:rsid w:val="0015678C"/>
    <w:rsid w:val="00156DB8"/>
    <w:rsid w:val="00156EB0"/>
    <w:rsid w:val="00156FC2"/>
    <w:rsid w:val="0015735D"/>
    <w:rsid w:val="00157410"/>
    <w:rsid w:val="00157A09"/>
    <w:rsid w:val="00157B7F"/>
    <w:rsid w:val="00157CFE"/>
    <w:rsid w:val="00157F9E"/>
    <w:rsid w:val="001600D8"/>
    <w:rsid w:val="0016064F"/>
    <w:rsid w:val="00160868"/>
    <w:rsid w:val="0016093C"/>
    <w:rsid w:val="00160F3F"/>
    <w:rsid w:val="001611B0"/>
    <w:rsid w:val="00161377"/>
    <w:rsid w:val="001615E6"/>
    <w:rsid w:val="0016166A"/>
    <w:rsid w:val="00161891"/>
    <w:rsid w:val="00161B96"/>
    <w:rsid w:val="00161DA9"/>
    <w:rsid w:val="00161F96"/>
    <w:rsid w:val="00162191"/>
    <w:rsid w:val="0016224A"/>
    <w:rsid w:val="001629DF"/>
    <w:rsid w:val="00162E44"/>
    <w:rsid w:val="00162F73"/>
    <w:rsid w:val="0016348A"/>
    <w:rsid w:val="0016380B"/>
    <w:rsid w:val="00163967"/>
    <w:rsid w:val="0016397E"/>
    <w:rsid w:val="00163991"/>
    <w:rsid w:val="00164003"/>
    <w:rsid w:val="0016400B"/>
    <w:rsid w:val="001644DF"/>
    <w:rsid w:val="0016482D"/>
    <w:rsid w:val="00164840"/>
    <w:rsid w:val="00164874"/>
    <w:rsid w:val="001648EA"/>
    <w:rsid w:val="001652D5"/>
    <w:rsid w:val="0016568D"/>
    <w:rsid w:val="00165719"/>
    <w:rsid w:val="0016584E"/>
    <w:rsid w:val="001659A7"/>
    <w:rsid w:val="00165B47"/>
    <w:rsid w:val="00165C1E"/>
    <w:rsid w:val="00165F34"/>
    <w:rsid w:val="001661A5"/>
    <w:rsid w:val="001663A4"/>
    <w:rsid w:val="00166481"/>
    <w:rsid w:val="00166770"/>
    <w:rsid w:val="001667CA"/>
    <w:rsid w:val="001669E7"/>
    <w:rsid w:val="00166A05"/>
    <w:rsid w:val="00166A66"/>
    <w:rsid w:val="00166B5D"/>
    <w:rsid w:val="00166EDA"/>
    <w:rsid w:val="00167289"/>
    <w:rsid w:val="0016730F"/>
    <w:rsid w:val="0016771F"/>
    <w:rsid w:val="00167890"/>
    <w:rsid w:val="001700AA"/>
    <w:rsid w:val="001702B3"/>
    <w:rsid w:val="00170315"/>
    <w:rsid w:val="001703A7"/>
    <w:rsid w:val="001704EC"/>
    <w:rsid w:val="001706A9"/>
    <w:rsid w:val="00170D86"/>
    <w:rsid w:val="00170FBB"/>
    <w:rsid w:val="001710DF"/>
    <w:rsid w:val="001717BC"/>
    <w:rsid w:val="001718C8"/>
    <w:rsid w:val="00171ABE"/>
    <w:rsid w:val="00171B02"/>
    <w:rsid w:val="00171B6B"/>
    <w:rsid w:val="00171E1E"/>
    <w:rsid w:val="00171E20"/>
    <w:rsid w:val="00172278"/>
    <w:rsid w:val="00172BAE"/>
    <w:rsid w:val="00172C77"/>
    <w:rsid w:val="00172E99"/>
    <w:rsid w:val="00172F70"/>
    <w:rsid w:val="001732CD"/>
    <w:rsid w:val="00173455"/>
    <w:rsid w:val="00173F07"/>
    <w:rsid w:val="001742E6"/>
    <w:rsid w:val="00174810"/>
    <w:rsid w:val="001748BB"/>
    <w:rsid w:val="00174BBD"/>
    <w:rsid w:val="00175045"/>
    <w:rsid w:val="001753E5"/>
    <w:rsid w:val="0017552E"/>
    <w:rsid w:val="0017569D"/>
    <w:rsid w:val="0017583D"/>
    <w:rsid w:val="00175A8C"/>
    <w:rsid w:val="00175E1A"/>
    <w:rsid w:val="00176019"/>
    <w:rsid w:val="00176039"/>
    <w:rsid w:val="001760E9"/>
    <w:rsid w:val="001761E3"/>
    <w:rsid w:val="00176213"/>
    <w:rsid w:val="001764AD"/>
    <w:rsid w:val="001764F4"/>
    <w:rsid w:val="0017665D"/>
    <w:rsid w:val="001766AE"/>
    <w:rsid w:val="001766AF"/>
    <w:rsid w:val="00176E7A"/>
    <w:rsid w:val="00176EF5"/>
    <w:rsid w:val="00177613"/>
    <w:rsid w:val="00177619"/>
    <w:rsid w:val="00177732"/>
    <w:rsid w:val="00177859"/>
    <w:rsid w:val="00177D5E"/>
    <w:rsid w:val="00177E99"/>
    <w:rsid w:val="0018006E"/>
    <w:rsid w:val="001800D0"/>
    <w:rsid w:val="0018051A"/>
    <w:rsid w:val="00180C4D"/>
    <w:rsid w:val="00180D07"/>
    <w:rsid w:val="00180D21"/>
    <w:rsid w:val="00181053"/>
    <w:rsid w:val="001812C2"/>
    <w:rsid w:val="00181377"/>
    <w:rsid w:val="0018140F"/>
    <w:rsid w:val="0018144C"/>
    <w:rsid w:val="00181799"/>
    <w:rsid w:val="001819BC"/>
    <w:rsid w:val="00181AB3"/>
    <w:rsid w:val="001821B7"/>
    <w:rsid w:val="0018260B"/>
    <w:rsid w:val="001826FE"/>
    <w:rsid w:val="001827DA"/>
    <w:rsid w:val="00182E7C"/>
    <w:rsid w:val="00182EB2"/>
    <w:rsid w:val="001832CF"/>
    <w:rsid w:val="0018357F"/>
    <w:rsid w:val="0018370A"/>
    <w:rsid w:val="0018390C"/>
    <w:rsid w:val="001839AD"/>
    <w:rsid w:val="00183F37"/>
    <w:rsid w:val="00183F50"/>
    <w:rsid w:val="001841D1"/>
    <w:rsid w:val="00184261"/>
    <w:rsid w:val="00184A08"/>
    <w:rsid w:val="00184B77"/>
    <w:rsid w:val="00184B81"/>
    <w:rsid w:val="00184F5A"/>
    <w:rsid w:val="00184FAE"/>
    <w:rsid w:val="0018510E"/>
    <w:rsid w:val="001851E0"/>
    <w:rsid w:val="001852E8"/>
    <w:rsid w:val="0018543A"/>
    <w:rsid w:val="00185A90"/>
    <w:rsid w:val="00185ADE"/>
    <w:rsid w:val="00185B4B"/>
    <w:rsid w:val="00185CDA"/>
    <w:rsid w:val="001861A0"/>
    <w:rsid w:val="00186457"/>
    <w:rsid w:val="0018661B"/>
    <w:rsid w:val="0018680A"/>
    <w:rsid w:val="00186810"/>
    <w:rsid w:val="00186891"/>
    <w:rsid w:val="00186DFF"/>
    <w:rsid w:val="001870C9"/>
    <w:rsid w:val="00187141"/>
    <w:rsid w:val="0018714A"/>
    <w:rsid w:val="001873CB"/>
    <w:rsid w:val="00187552"/>
    <w:rsid w:val="001875AC"/>
    <w:rsid w:val="0018766A"/>
    <w:rsid w:val="0018788B"/>
    <w:rsid w:val="0019054D"/>
    <w:rsid w:val="00190E23"/>
    <w:rsid w:val="00190E93"/>
    <w:rsid w:val="00190EE3"/>
    <w:rsid w:val="001912F3"/>
    <w:rsid w:val="00191690"/>
    <w:rsid w:val="001917BB"/>
    <w:rsid w:val="00191C8B"/>
    <w:rsid w:val="00191E67"/>
    <w:rsid w:val="00192D86"/>
    <w:rsid w:val="00192D8D"/>
    <w:rsid w:val="00192E12"/>
    <w:rsid w:val="00192E34"/>
    <w:rsid w:val="00192E8A"/>
    <w:rsid w:val="00192EF6"/>
    <w:rsid w:val="0019304C"/>
    <w:rsid w:val="00193096"/>
    <w:rsid w:val="00193807"/>
    <w:rsid w:val="00193982"/>
    <w:rsid w:val="001939E1"/>
    <w:rsid w:val="00193B94"/>
    <w:rsid w:val="00193CA8"/>
    <w:rsid w:val="00193D35"/>
    <w:rsid w:val="00193FE5"/>
    <w:rsid w:val="00194181"/>
    <w:rsid w:val="001943BF"/>
    <w:rsid w:val="00194460"/>
    <w:rsid w:val="0019481D"/>
    <w:rsid w:val="00194872"/>
    <w:rsid w:val="00194D4F"/>
    <w:rsid w:val="00195154"/>
    <w:rsid w:val="00195235"/>
    <w:rsid w:val="001953A4"/>
    <w:rsid w:val="00195644"/>
    <w:rsid w:val="001956DD"/>
    <w:rsid w:val="0019588B"/>
    <w:rsid w:val="001959BD"/>
    <w:rsid w:val="00195AC0"/>
    <w:rsid w:val="00195ADE"/>
    <w:rsid w:val="00195B47"/>
    <w:rsid w:val="00195BE4"/>
    <w:rsid w:val="00195EC5"/>
    <w:rsid w:val="0019639F"/>
    <w:rsid w:val="001963B9"/>
    <w:rsid w:val="00196491"/>
    <w:rsid w:val="0019657B"/>
    <w:rsid w:val="001966F1"/>
    <w:rsid w:val="001967D4"/>
    <w:rsid w:val="001967D5"/>
    <w:rsid w:val="00196D14"/>
    <w:rsid w:val="0019730F"/>
    <w:rsid w:val="0019772C"/>
    <w:rsid w:val="0019788B"/>
    <w:rsid w:val="00197BBA"/>
    <w:rsid w:val="001A0157"/>
    <w:rsid w:val="001A0519"/>
    <w:rsid w:val="001A090F"/>
    <w:rsid w:val="001A0D87"/>
    <w:rsid w:val="001A0E4D"/>
    <w:rsid w:val="001A0E51"/>
    <w:rsid w:val="001A125D"/>
    <w:rsid w:val="001A1279"/>
    <w:rsid w:val="001A1346"/>
    <w:rsid w:val="001A145C"/>
    <w:rsid w:val="001A14C2"/>
    <w:rsid w:val="001A1652"/>
    <w:rsid w:val="001A1B16"/>
    <w:rsid w:val="001A1C14"/>
    <w:rsid w:val="001A1CD3"/>
    <w:rsid w:val="001A2058"/>
    <w:rsid w:val="001A2350"/>
    <w:rsid w:val="001A2483"/>
    <w:rsid w:val="001A292F"/>
    <w:rsid w:val="001A2EB7"/>
    <w:rsid w:val="001A3281"/>
    <w:rsid w:val="001A33FF"/>
    <w:rsid w:val="001A369F"/>
    <w:rsid w:val="001A3A8A"/>
    <w:rsid w:val="001A3D7C"/>
    <w:rsid w:val="001A3E1E"/>
    <w:rsid w:val="001A447B"/>
    <w:rsid w:val="001A47D7"/>
    <w:rsid w:val="001A5067"/>
    <w:rsid w:val="001A5197"/>
    <w:rsid w:val="001A51D8"/>
    <w:rsid w:val="001A5236"/>
    <w:rsid w:val="001A5600"/>
    <w:rsid w:val="001A5768"/>
    <w:rsid w:val="001A5852"/>
    <w:rsid w:val="001A5B41"/>
    <w:rsid w:val="001A5BE6"/>
    <w:rsid w:val="001A5C43"/>
    <w:rsid w:val="001A5DDB"/>
    <w:rsid w:val="001A6114"/>
    <w:rsid w:val="001A6187"/>
    <w:rsid w:val="001A6266"/>
    <w:rsid w:val="001A627D"/>
    <w:rsid w:val="001A6296"/>
    <w:rsid w:val="001A63D8"/>
    <w:rsid w:val="001A63EF"/>
    <w:rsid w:val="001A6444"/>
    <w:rsid w:val="001A64A1"/>
    <w:rsid w:val="001A66A5"/>
    <w:rsid w:val="001A6733"/>
    <w:rsid w:val="001A67BB"/>
    <w:rsid w:val="001A68BA"/>
    <w:rsid w:val="001A68CE"/>
    <w:rsid w:val="001A6A35"/>
    <w:rsid w:val="001A6A99"/>
    <w:rsid w:val="001A6D58"/>
    <w:rsid w:val="001A6DCA"/>
    <w:rsid w:val="001A6F0F"/>
    <w:rsid w:val="001A6F23"/>
    <w:rsid w:val="001A6F42"/>
    <w:rsid w:val="001A6FA2"/>
    <w:rsid w:val="001A708D"/>
    <w:rsid w:val="001A716B"/>
    <w:rsid w:val="001A71B8"/>
    <w:rsid w:val="001A7308"/>
    <w:rsid w:val="001A7358"/>
    <w:rsid w:val="001A763B"/>
    <w:rsid w:val="001A7DA9"/>
    <w:rsid w:val="001A7DC1"/>
    <w:rsid w:val="001B00DB"/>
    <w:rsid w:val="001B03BA"/>
    <w:rsid w:val="001B0463"/>
    <w:rsid w:val="001B04D1"/>
    <w:rsid w:val="001B0C69"/>
    <w:rsid w:val="001B0C73"/>
    <w:rsid w:val="001B0EA3"/>
    <w:rsid w:val="001B1181"/>
    <w:rsid w:val="001B1206"/>
    <w:rsid w:val="001B1326"/>
    <w:rsid w:val="001B17ED"/>
    <w:rsid w:val="001B192C"/>
    <w:rsid w:val="001B1A17"/>
    <w:rsid w:val="001B1CAE"/>
    <w:rsid w:val="001B1D05"/>
    <w:rsid w:val="001B20AB"/>
    <w:rsid w:val="001B24B5"/>
    <w:rsid w:val="001B266C"/>
    <w:rsid w:val="001B2ACF"/>
    <w:rsid w:val="001B2F3B"/>
    <w:rsid w:val="001B3103"/>
    <w:rsid w:val="001B33D8"/>
    <w:rsid w:val="001B344E"/>
    <w:rsid w:val="001B3794"/>
    <w:rsid w:val="001B3817"/>
    <w:rsid w:val="001B40A6"/>
    <w:rsid w:val="001B42AA"/>
    <w:rsid w:val="001B439A"/>
    <w:rsid w:val="001B441B"/>
    <w:rsid w:val="001B4A97"/>
    <w:rsid w:val="001B4BB2"/>
    <w:rsid w:val="001B4BBD"/>
    <w:rsid w:val="001B4DB2"/>
    <w:rsid w:val="001B4DF8"/>
    <w:rsid w:val="001B4ECE"/>
    <w:rsid w:val="001B533A"/>
    <w:rsid w:val="001B53C4"/>
    <w:rsid w:val="001B53DE"/>
    <w:rsid w:val="001B5BD5"/>
    <w:rsid w:val="001B5CB0"/>
    <w:rsid w:val="001B5E1D"/>
    <w:rsid w:val="001B5F33"/>
    <w:rsid w:val="001B64E7"/>
    <w:rsid w:val="001B67FB"/>
    <w:rsid w:val="001B68E2"/>
    <w:rsid w:val="001B6B2D"/>
    <w:rsid w:val="001B70F5"/>
    <w:rsid w:val="001B7116"/>
    <w:rsid w:val="001B72FD"/>
    <w:rsid w:val="001B7554"/>
    <w:rsid w:val="001B75E0"/>
    <w:rsid w:val="001B7600"/>
    <w:rsid w:val="001C0182"/>
    <w:rsid w:val="001C03D1"/>
    <w:rsid w:val="001C03FF"/>
    <w:rsid w:val="001C074F"/>
    <w:rsid w:val="001C0DCF"/>
    <w:rsid w:val="001C0EE6"/>
    <w:rsid w:val="001C0EF2"/>
    <w:rsid w:val="001C118C"/>
    <w:rsid w:val="001C197B"/>
    <w:rsid w:val="001C1A28"/>
    <w:rsid w:val="001C1C78"/>
    <w:rsid w:val="001C1DC1"/>
    <w:rsid w:val="001C20AB"/>
    <w:rsid w:val="001C2144"/>
    <w:rsid w:val="001C2311"/>
    <w:rsid w:val="001C2385"/>
    <w:rsid w:val="001C274E"/>
    <w:rsid w:val="001C2A2C"/>
    <w:rsid w:val="001C2CCA"/>
    <w:rsid w:val="001C2F4F"/>
    <w:rsid w:val="001C2F9C"/>
    <w:rsid w:val="001C3170"/>
    <w:rsid w:val="001C324A"/>
    <w:rsid w:val="001C33CC"/>
    <w:rsid w:val="001C3414"/>
    <w:rsid w:val="001C363E"/>
    <w:rsid w:val="001C3667"/>
    <w:rsid w:val="001C3972"/>
    <w:rsid w:val="001C3D83"/>
    <w:rsid w:val="001C4045"/>
    <w:rsid w:val="001C40B7"/>
    <w:rsid w:val="001C4168"/>
    <w:rsid w:val="001C4502"/>
    <w:rsid w:val="001C484B"/>
    <w:rsid w:val="001C4B7F"/>
    <w:rsid w:val="001C4CF4"/>
    <w:rsid w:val="001C4ED6"/>
    <w:rsid w:val="001C4EED"/>
    <w:rsid w:val="001C504B"/>
    <w:rsid w:val="001C5178"/>
    <w:rsid w:val="001C54A6"/>
    <w:rsid w:val="001C55E6"/>
    <w:rsid w:val="001C5D0B"/>
    <w:rsid w:val="001C6313"/>
    <w:rsid w:val="001C6AF7"/>
    <w:rsid w:val="001C6E6E"/>
    <w:rsid w:val="001C6F8C"/>
    <w:rsid w:val="001C6FC8"/>
    <w:rsid w:val="001C6FFF"/>
    <w:rsid w:val="001C7151"/>
    <w:rsid w:val="001C77C0"/>
    <w:rsid w:val="001C77F7"/>
    <w:rsid w:val="001C7990"/>
    <w:rsid w:val="001C7AE4"/>
    <w:rsid w:val="001D0024"/>
    <w:rsid w:val="001D0042"/>
    <w:rsid w:val="001D0D05"/>
    <w:rsid w:val="001D1173"/>
    <w:rsid w:val="001D13D4"/>
    <w:rsid w:val="001D149E"/>
    <w:rsid w:val="001D1647"/>
    <w:rsid w:val="001D17DC"/>
    <w:rsid w:val="001D1C99"/>
    <w:rsid w:val="001D1DEB"/>
    <w:rsid w:val="001D1E3D"/>
    <w:rsid w:val="001D1E67"/>
    <w:rsid w:val="001D21D9"/>
    <w:rsid w:val="001D228F"/>
    <w:rsid w:val="001D250B"/>
    <w:rsid w:val="001D2592"/>
    <w:rsid w:val="001D25DE"/>
    <w:rsid w:val="001D291B"/>
    <w:rsid w:val="001D2B89"/>
    <w:rsid w:val="001D2D88"/>
    <w:rsid w:val="001D2F1C"/>
    <w:rsid w:val="001D3008"/>
    <w:rsid w:val="001D3076"/>
    <w:rsid w:val="001D31E0"/>
    <w:rsid w:val="001D3581"/>
    <w:rsid w:val="001D37B2"/>
    <w:rsid w:val="001D387F"/>
    <w:rsid w:val="001D3A05"/>
    <w:rsid w:val="001D3A12"/>
    <w:rsid w:val="001D3AAC"/>
    <w:rsid w:val="001D3B50"/>
    <w:rsid w:val="001D3CF2"/>
    <w:rsid w:val="001D3D6C"/>
    <w:rsid w:val="001D3E8F"/>
    <w:rsid w:val="001D41AA"/>
    <w:rsid w:val="001D443D"/>
    <w:rsid w:val="001D44B0"/>
    <w:rsid w:val="001D466E"/>
    <w:rsid w:val="001D4A31"/>
    <w:rsid w:val="001D4B4F"/>
    <w:rsid w:val="001D554E"/>
    <w:rsid w:val="001D558D"/>
    <w:rsid w:val="001D55CD"/>
    <w:rsid w:val="001D572F"/>
    <w:rsid w:val="001D58A2"/>
    <w:rsid w:val="001D58E5"/>
    <w:rsid w:val="001D5F2F"/>
    <w:rsid w:val="001D6226"/>
    <w:rsid w:val="001D673E"/>
    <w:rsid w:val="001D675F"/>
    <w:rsid w:val="001D6EF3"/>
    <w:rsid w:val="001D703D"/>
    <w:rsid w:val="001D7091"/>
    <w:rsid w:val="001D7320"/>
    <w:rsid w:val="001D7534"/>
    <w:rsid w:val="001D7726"/>
    <w:rsid w:val="001D788A"/>
    <w:rsid w:val="001D7890"/>
    <w:rsid w:val="001D7C5C"/>
    <w:rsid w:val="001D7DD7"/>
    <w:rsid w:val="001D7E0E"/>
    <w:rsid w:val="001E009E"/>
    <w:rsid w:val="001E018F"/>
    <w:rsid w:val="001E04F2"/>
    <w:rsid w:val="001E054E"/>
    <w:rsid w:val="001E0602"/>
    <w:rsid w:val="001E07F0"/>
    <w:rsid w:val="001E0844"/>
    <w:rsid w:val="001E0911"/>
    <w:rsid w:val="001E0DCA"/>
    <w:rsid w:val="001E0FC4"/>
    <w:rsid w:val="001E137B"/>
    <w:rsid w:val="001E1384"/>
    <w:rsid w:val="001E1889"/>
    <w:rsid w:val="001E18D3"/>
    <w:rsid w:val="001E1D42"/>
    <w:rsid w:val="001E248A"/>
    <w:rsid w:val="001E25B1"/>
    <w:rsid w:val="001E26BB"/>
    <w:rsid w:val="001E2E5F"/>
    <w:rsid w:val="001E3214"/>
    <w:rsid w:val="001E34CB"/>
    <w:rsid w:val="001E3554"/>
    <w:rsid w:val="001E360B"/>
    <w:rsid w:val="001E3BC8"/>
    <w:rsid w:val="001E3C38"/>
    <w:rsid w:val="001E3F1D"/>
    <w:rsid w:val="001E4382"/>
    <w:rsid w:val="001E452E"/>
    <w:rsid w:val="001E487C"/>
    <w:rsid w:val="001E489B"/>
    <w:rsid w:val="001E4ABD"/>
    <w:rsid w:val="001E516B"/>
    <w:rsid w:val="001E528A"/>
    <w:rsid w:val="001E5418"/>
    <w:rsid w:val="001E54C3"/>
    <w:rsid w:val="001E5643"/>
    <w:rsid w:val="001E58CE"/>
    <w:rsid w:val="001E595A"/>
    <w:rsid w:val="001E5C5E"/>
    <w:rsid w:val="001E6667"/>
    <w:rsid w:val="001E6889"/>
    <w:rsid w:val="001E68E6"/>
    <w:rsid w:val="001E6B4A"/>
    <w:rsid w:val="001E6E21"/>
    <w:rsid w:val="001E7125"/>
    <w:rsid w:val="001E7210"/>
    <w:rsid w:val="001E74DB"/>
    <w:rsid w:val="001E7804"/>
    <w:rsid w:val="001E783F"/>
    <w:rsid w:val="001E796F"/>
    <w:rsid w:val="001E7D66"/>
    <w:rsid w:val="001F0005"/>
    <w:rsid w:val="001F012A"/>
    <w:rsid w:val="001F04D0"/>
    <w:rsid w:val="001F058C"/>
    <w:rsid w:val="001F0644"/>
    <w:rsid w:val="001F078E"/>
    <w:rsid w:val="001F0801"/>
    <w:rsid w:val="001F097A"/>
    <w:rsid w:val="001F09D1"/>
    <w:rsid w:val="001F0BDF"/>
    <w:rsid w:val="001F0C38"/>
    <w:rsid w:val="001F0F10"/>
    <w:rsid w:val="001F159C"/>
    <w:rsid w:val="001F1664"/>
    <w:rsid w:val="001F19B8"/>
    <w:rsid w:val="001F1B10"/>
    <w:rsid w:val="001F1B9E"/>
    <w:rsid w:val="001F1BB4"/>
    <w:rsid w:val="001F1C5F"/>
    <w:rsid w:val="001F2061"/>
    <w:rsid w:val="001F208C"/>
    <w:rsid w:val="001F20C8"/>
    <w:rsid w:val="001F235C"/>
    <w:rsid w:val="001F24AB"/>
    <w:rsid w:val="001F2766"/>
    <w:rsid w:val="001F27EC"/>
    <w:rsid w:val="001F2CFE"/>
    <w:rsid w:val="001F2FCE"/>
    <w:rsid w:val="001F3405"/>
    <w:rsid w:val="001F352C"/>
    <w:rsid w:val="001F3629"/>
    <w:rsid w:val="001F37BD"/>
    <w:rsid w:val="001F384F"/>
    <w:rsid w:val="001F3A9C"/>
    <w:rsid w:val="001F3CA9"/>
    <w:rsid w:val="001F42C2"/>
    <w:rsid w:val="001F438C"/>
    <w:rsid w:val="001F468B"/>
    <w:rsid w:val="001F4849"/>
    <w:rsid w:val="001F49A2"/>
    <w:rsid w:val="001F4AC7"/>
    <w:rsid w:val="001F4CCA"/>
    <w:rsid w:val="001F515E"/>
    <w:rsid w:val="001F5186"/>
    <w:rsid w:val="001F51C6"/>
    <w:rsid w:val="001F5E51"/>
    <w:rsid w:val="001F5EF0"/>
    <w:rsid w:val="001F60B3"/>
    <w:rsid w:val="001F6DEA"/>
    <w:rsid w:val="001F7056"/>
    <w:rsid w:val="001F715A"/>
    <w:rsid w:val="001F7476"/>
    <w:rsid w:val="001F77F4"/>
    <w:rsid w:val="001F78DA"/>
    <w:rsid w:val="001F7BA7"/>
    <w:rsid w:val="001F7BD8"/>
    <w:rsid w:val="001F7DEE"/>
    <w:rsid w:val="002001C4"/>
    <w:rsid w:val="002005AF"/>
    <w:rsid w:val="00200645"/>
    <w:rsid w:val="002007AA"/>
    <w:rsid w:val="002008A1"/>
    <w:rsid w:val="00200B09"/>
    <w:rsid w:val="00200B15"/>
    <w:rsid w:val="00200BEB"/>
    <w:rsid w:val="00200F07"/>
    <w:rsid w:val="00200F15"/>
    <w:rsid w:val="00200FBA"/>
    <w:rsid w:val="00201240"/>
    <w:rsid w:val="002012F1"/>
    <w:rsid w:val="002017C9"/>
    <w:rsid w:val="00201B68"/>
    <w:rsid w:val="00201DC6"/>
    <w:rsid w:val="00201E0F"/>
    <w:rsid w:val="00202431"/>
    <w:rsid w:val="0020243C"/>
    <w:rsid w:val="00202D1F"/>
    <w:rsid w:val="00202D5A"/>
    <w:rsid w:val="00202D6E"/>
    <w:rsid w:val="00202F1A"/>
    <w:rsid w:val="00203443"/>
    <w:rsid w:val="0020346C"/>
    <w:rsid w:val="00203D92"/>
    <w:rsid w:val="002040E8"/>
    <w:rsid w:val="0020412F"/>
    <w:rsid w:val="00204292"/>
    <w:rsid w:val="002042C0"/>
    <w:rsid w:val="00204320"/>
    <w:rsid w:val="0020432F"/>
    <w:rsid w:val="0020449E"/>
    <w:rsid w:val="00204892"/>
    <w:rsid w:val="00204A65"/>
    <w:rsid w:val="00204BEB"/>
    <w:rsid w:val="00204E6C"/>
    <w:rsid w:val="00204E6E"/>
    <w:rsid w:val="00204F3E"/>
    <w:rsid w:val="00204FAD"/>
    <w:rsid w:val="002052EB"/>
    <w:rsid w:val="002054A7"/>
    <w:rsid w:val="002056CE"/>
    <w:rsid w:val="00205DEF"/>
    <w:rsid w:val="00205E1A"/>
    <w:rsid w:val="00205F19"/>
    <w:rsid w:val="002060B9"/>
    <w:rsid w:val="002061F8"/>
    <w:rsid w:val="00206253"/>
    <w:rsid w:val="002068F2"/>
    <w:rsid w:val="00206982"/>
    <w:rsid w:val="00206CC1"/>
    <w:rsid w:val="00206E3C"/>
    <w:rsid w:val="0020708B"/>
    <w:rsid w:val="0020709E"/>
    <w:rsid w:val="0020789F"/>
    <w:rsid w:val="002079B5"/>
    <w:rsid w:val="00207C84"/>
    <w:rsid w:val="00210222"/>
    <w:rsid w:val="00210986"/>
    <w:rsid w:val="00210A37"/>
    <w:rsid w:val="00210C82"/>
    <w:rsid w:val="0021125E"/>
    <w:rsid w:val="002112A6"/>
    <w:rsid w:val="0021147A"/>
    <w:rsid w:val="002114A0"/>
    <w:rsid w:val="002117E3"/>
    <w:rsid w:val="0021184D"/>
    <w:rsid w:val="00211BFB"/>
    <w:rsid w:val="00211C2F"/>
    <w:rsid w:val="00211C8C"/>
    <w:rsid w:val="002120FD"/>
    <w:rsid w:val="00212190"/>
    <w:rsid w:val="0021221E"/>
    <w:rsid w:val="002124B8"/>
    <w:rsid w:val="002124BA"/>
    <w:rsid w:val="00212530"/>
    <w:rsid w:val="00212DDD"/>
    <w:rsid w:val="00212ECD"/>
    <w:rsid w:val="0021303B"/>
    <w:rsid w:val="00213199"/>
    <w:rsid w:val="0021327D"/>
    <w:rsid w:val="00213568"/>
    <w:rsid w:val="00213C37"/>
    <w:rsid w:val="00213EED"/>
    <w:rsid w:val="002141EF"/>
    <w:rsid w:val="002142D6"/>
    <w:rsid w:val="002147D8"/>
    <w:rsid w:val="00214A81"/>
    <w:rsid w:val="00214BF3"/>
    <w:rsid w:val="00215249"/>
    <w:rsid w:val="00215391"/>
    <w:rsid w:val="00215628"/>
    <w:rsid w:val="002156F3"/>
    <w:rsid w:val="00216299"/>
    <w:rsid w:val="0021655C"/>
    <w:rsid w:val="00216AE6"/>
    <w:rsid w:val="00216C8B"/>
    <w:rsid w:val="00216FC9"/>
    <w:rsid w:val="002171DF"/>
    <w:rsid w:val="00217260"/>
    <w:rsid w:val="0021727E"/>
    <w:rsid w:val="002173B7"/>
    <w:rsid w:val="002174D3"/>
    <w:rsid w:val="0021777D"/>
    <w:rsid w:val="00217B9E"/>
    <w:rsid w:val="00217FCC"/>
    <w:rsid w:val="0022089C"/>
    <w:rsid w:val="00220BEA"/>
    <w:rsid w:val="00220CA8"/>
    <w:rsid w:val="00221057"/>
    <w:rsid w:val="0022122A"/>
    <w:rsid w:val="002212A8"/>
    <w:rsid w:val="00221333"/>
    <w:rsid w:val="0022142D"/>
    <w:rsid w:val="002216FF"/>
    <w:rsid w:val="002217BA"/>
    <w:rsid w:val="002217E6"/>
    <w:rsid w:val="002217F6"/>
    <w:rsid w:val="0022182D"/>
    <w:rsid w:val="00221B3E"/>
    <w:rsid w:val="00221BCE"/>
    <w:rsid w:val="002220C1"/>
    <w:rsid w:val="0022234E"/>
    <w:rsid w:val="00222523"/>
    <w:rsid w:val="002228B9"/>
    <w:rsid w:val="00222929"/>
    <w:rsid w:val="002229A2"/>
    <w:rsid w:val="00222CCD"/>
    <w:rsid w:val="00223085"/>
    <w:rsid w:val="0022318E"/>
    <w:rsid w:val="002232AF"/>
    <w:rsid w:val="0022364E"/>
    <w:rsid w:val="00223751"/>
    <w:rsid w:val="002238DA"/>
    <w:rsid w:val="00223D6F"/>
    <w:rsid w:val="00223DB4"/>
    <w:rsid w:val="0022432F"/>
    <w:rsid w:val="00224385"/>
    <w:rsid w:val="002244DD"/>
    <w:rsid w:val="0022450A"/>
    <w:rsid w:val="00224B34"/>
    <w:rsid w:val="00225148"/>
    <w:rsid w:val="00225289"/>
    <w:rsid w:val="002254E7"/>
    <w:rsid w:val="00225665"/>
    <w:rsid w:val="00225962"/>
    <w:rsid w:val="00225B72"/>
    <w:rsid w:val="00225C11"/>
    <w:rsid w:val="00225D18"/>
    <w:rsid w:val="00225D1D"/>
    <w:rsid w:val="00225DDE"/>
    <w:rsid w:val="00225F53"/>
    <w:rsid w:val="00225FC2"/>
    <w:rsid w:val="0022659E"/>
    <w:rsid w:val="0022668B"/>
    <w:rsid w:val="00226815"/>
    <w:rsid w:val="00226968"/>
    <w:rsid w:val="00226B14"/>
    <w:rsid w:val="00226D83"/>
    <w:rsid w:val="00226DB1"/>
    <w:rsid w:val="00226E38"/>
    <w:rsid w:val="00226F35"/>
    <w:rsid w:val="00226F39"/>
    <w:rsid w:val="00226F6B"/>
    <w:rsid w:val="00226FAF"/>
    <w:rsid w:val="0022700B"/>
    <w:rsid w:val="002270DC"/>
    <w:rsid w:val="002271B9"/>
    <w:rsid w:val="00227C9F"/>
    <w:rsid w:val="00227D44"/>
    <w:rsid w:val="00227EB6"/>
    <w:rsid w:val="00227F96"/>
    <w:rsid w:val="00230036"/>
    <w:rsid w:val="002302F5"/>
    <w:rsid w:val="0023038D"/>
    <w:rsid w:val="00230751"/>
    <w:rsid w:val="002308EE"/>
    <w:rsid w:val="00230A0A"/>
    <w:rsid w:val="00230A9C"/>
    <w:rsid w:val="00230B45"/>
    <w:rsid w:val="00230FB5"/>
    <w:rsid w:val="002310CB"/>
    <w:rsid w:val="0023112B"/>
    <w:rsid w:val="0023133C"/>
    <w:rsid w:val="0023156C"/>
    <w:rsid w:val="002319BC"/>
    <w:rsid w:val="00231B54"/>
    <w:rsid w:val="00231CA4"/>
    <w:rsid w:val="00231DF0"/>
    <w:rsid w:val="00231F51"/>
    <w:rsid w:val="0023210F"/>
    <w:rsid w:val="00232341"/>
    <w:rsid w:val="002323C4"/>
    <w:rsid w:val="00232541"/>
    <w:rsid w:val="00232561"/>
    <w:rsid w:val="002325AD"/>
    <w:rsid w:val="0023263D"/>
    <w:rsid w:val="00232A56"/>
    <w:rsid w:val="00232BAF"/>
    <w:rsid w:val="00232F6F"/>
    <w:rsid w:val="00232F9E"/>
    <w:rsid w:val="002332EA"/>
    <w:rsid w:val="002333C4"/>
    <w:rsid w:val="00233E1E"/>
    <w:rsid w:val="00233E57"/>
    <w:rsid w:val="00234291"/>
    <w:rsid w:val="00234392"/>
    <w:rsid w:val="002343C3"/>
    <w:rsid w:val="0023493E"/>
    <w:rsid w:val="002349BC"/>
    <w:rsid w:val="00234B79"/>
    <w:rsid w:val="00234BE2"/>
    <w:rsid w:val="00234C4C"/>
    <w:rsid w:val="00234D3E"/>
    <w:rsid w:val="002350B7"/>
    <w:rsid w:val="002350D7"/>
    <w:rsid w:val="002351CE"/>
    <w:rsid w:val="0023529C"/>
    <w:rsid w:val="002352A7"/>
    <w:rsid w:val="00235319"/>
    <w:rsid w:val="00235E5F"/>
    <w:rsid w:val="00235EC7"/>
    <w:rsid w:val="0023635E"/>
    <w:rsid w:val="002363B8"/>
    <w:rsid w:val="00236445"/>
    <w:rsid w:val="002364B0"/>
    <w:rsid w:val="00236576"/>
    <w:rsid w:val="002365A8"/>
    <w:rsid w:val="002367BA"/>
    <w:rsid w:val="0023684F"/>
    <w:rsid w:val="00237146"/>
    <w:rsid w:val="002371CD"/>
    <w:rsid w:val="00237785"/>
    <w:rsid w:val="00237931"/>
    <w:rsid w:val="00237CCE"/>
    <w:rsid w:val="00237CF7"/>
    <w:rsid w:val="00237D98"/>
    <w:rsid w:val="00240706"/>
    <w:rsid w:val="002409F2"/>
    <w:rsid w:val="00241046"/>
    <w:rsid w:val="00241065"/>
    <w:rsid w:val="00241234"/>
    <w:rsid w:val="00241258"/>
    <w:rsid w:val="00241322"/>
    <w:rsid w:val="00241430"/>
    <w:rsid w:val="00241440"/>
    <w:rsid w:val="00241537"/>
    <w:rsid w:val="002415A3"/>
    <w:rsid w:val="002419AA"/>
    <w:rsid w:val="00241BA2"/>
    <w:rsid w:val="00241C16"/>
    <w:rsid w:val="00241E03"/>
    <w:rsid w:val="00241E96"/>
    <w:rsid w:val="00241F54"/>
    <w:rsid w:val="00242069"/>
    <w:rsid w:val="002420E0"/>
    <w:rsid w:val="00242188"/>
    <w:rsid w:val="0024221E"/>
    <w:rsid w:val="00242920"/>
    <w:rsid w:val="0024295D"/>
    <w:rsid w:val="00242A4E"/>
    <w:rsid w:val="00242C7D"/>
    <w:rsid w:val="00243050"/>
    <w:rsid w:val="00243069"/>
    <w:rsid w:val="002431CB"/>
    <w:rsid w:val="0024345C"/>
    <w:rsid w:val="00243618"/>
    <w:rsid w:val="00243729"/>
    <w:rsid w:val="00243A25"/>
    <w:rsid w:val="00243B0E"/>
    <w:rsid w:val="00243DAC"/>
    <w:rsid w:val="00243FB4"/>
    <w:rsid w:val="0024415E"/>
    <w:rsid w:val="002441CF"/>
    <w:rsid w:val="00244825"/>
    <w:rsid w:val="002448EB"/>
    <w:rsid w:val="00244D4F"/>
    <w:rsid w:val="00244EE2"/>
    <w:rsid w:val="00244EF3"/>
    <w:rsid w:val="00244F14"/>
    <w:rsid w:val="00244FA2"/>
    <w:rsid w:val="00245555"/>
    <w:rsid w:val="002456EC"/>
    <w:rsid w:val="00245AC4"/>
    <w:rsid w:val="00245B26"/>
    <w:rsid w:val="00245D5E"/>
    <w:rsid w:val="00245DDF"/>
    <w:rsid w:val="00245E93"/>
    <w:rsid w:val="002462AE"/>
    <w:rsid w:val="00246318"/>
    <w:rsid w:val="00246402"/>
    <w:rsid w:val="00246823"/>
    <w:rsid w:val="0024696E"/>
    <w:rsid w:val="00246A4C"/>
    <w:rsid w:val="00246BC1"/>
    <w:rsid w:val="00246CD5"/>
    <w:rsid w:val="00246DEB"/>
    <w:rsid w:val="00246E17"/>
    <w:rsid w:val="00247017"/>
    <w:rsid w:val="00247303"/>
    <w:rsid w:val="0024730B"/>
    <w:rsid w:val="00247643"/>
    <w:rsid w:val="00247962"/>
    <w:rsid w:val="00247A02"/>
    <w:rsid w:val="00247D39"/>
    <w:rsid w:val="0025001F"/>
    <w:rsid w:val="00250438"/>
    <w:rsid w:val="002504AB"/>
    <w:rsid w:val="002504E8"/>
    <w:rsid w:val="00250DB1"/>
    <w:rsid w:val="00250DFB"/>
    <w:rsid w:val="00250FC1"/>
    <w:rsid w:val="00251109"/>
    <w:rsid w:val="00251122"/>
    <w:rsid w:val="00251138"/>
    <w:rsid w:val="00251880"/>
    <w:rsid w:val="00251C24"/>
    <w:rsid w:val="00251CAD"/>
    <w:rsid w:val="00251EA2"/>
    <w:rsid w:val="002520B9"/>
    <w:rsid w:val="002520EF"/>
    <w:rsid w:val="0025210B"/>
    <w:rsid w:val="002523E1"/>
    <w:rsid w:val="00252570"/>
    <w:rsid w:val="002526E0"/>
    <w:rsid w:val="00252AB8"/>
    <w:rsid w:val="00252F33"/>
    <w:rsid w:val="002536AE"/>
    <w:rsid w:val="002537F4"/>
    <w:rsid w:val="00253844"/>
    <w:rsid w:val="00253B48"/>
    <w:rsid w:val="00253BE3"/>
    <w:rsid w:val="00253BF9"/>
    <w:rsid w:val="00253CA9"/>
    <w:rsid w:val="00253CB1"/>
    <w:rsid w:val="0025442B"/>
    <w:rsid w:val="002545A7"/>
    <w:rsid w:val="0025478E"/>
    <w:rsid w:val="00254A74"/>
    <w:rsid w:val="00254A99"/>
    <w:rsid w:val="0025502A"/>
    <w:rsid w:val="00255099"/>
    <w:rsid w:val="002551B1"/>
    <w:rsid w:val="00255231"/>
    <w:rsid w:val="00255C15"/>
    <w:rsid w:val="00255EC8"/>
    <w:rsid w:val="00255F9C"/>
    <w:rsid w:val="002564E8"/>
    <w:rsid w:val="0025690B"/>
    <w:rsid w:val="00256934"/>
    <w:rsid w:val="00256A5D"/>
    <w:rsid w:val="00256D6E"/>
    <w:rsid w:val="00256DB0"/>
    <w:rsid w:val="00256EA4"/>
    <w:rsid w:val="00256F8D"/>
    <w:rsid w:val="00257079"/>
    <w:rsid w:val="002572D4"/>
    <w:rsid w:val="0025794E"/>
    <w:rsid w:val="00257960"/>
    <w:rsid w:val="00257A77"/>
    <w:rsid w:val="00257C2B"/>
    <w:rsid w:val="0026037B"/>
    <w:rsid w:val="00260937"/>
    <w:rsid w:val="00260AB1"/>
    <w:rsid w:val="00260BC5"/>
    <w:rsid w:val="00260BF9"/>
    <w:rsid w:val="00260C9A"/>
    <w:rsid w:val="00260D80"/>
    <w:rsid w:val="00260DCE"/>
    <w:rsid w:val="002611AD"/>
    <w:rsid w:val="0026165A"/>
    <w:rsid w:val="00261A09"/>
    <w:rsid w:val="00261B81"/>
    <w:rsid w:val="0026222C"/>
    <w:rsid w:val="0026246D"/>
    <w:rsid w:val="00262498"/>
    <w:rsid w:val="00262608"/>
    <w:rsid w:val="00262914"/>
    <w:rsid w:val="0026298C"/>
    <w:rsid w:val="002629FB"/>
    <w:rsid w:val="002633A5"/>
    <w:rsid w:val="0026349D"/>
    <w:rsid w:val="002634F4"/>
    <w:rsid w:val="00263961"/>
    <w:rsid w:val="00263A3C"/>
    <w:rsid w:val="00263D8A"/>
    <w:rsid w:val="00264104"/>
    <w:rsid w:val="0026439C"/>
    <w:rsid w:val="002643CA"/>
    <w:rsid w:val="002646B0"/>
    <w:rsid w:val="002646C9"/>
    <w:rsid w:val="002649EE"/>
    <w:rsid w:val="00264AAC"/>
    <w:rsid w:val="00264F3D"/>
    <w:rsid w:val="002653AD"/>
    <w:rsid w:val="002653C8"/>
    <w:rsid w:val="002654C6"/>
    <w:rsid w:val="0026559C"/>
    <w:rsid w:val="00265791"/>
    <w:rsid w:val="00265CEB"/>
    <w:rsid w:val="00265E06"/>
    <w:rsid w:val="00265ED7"/>
    <w:rsid w:val="00265FE8"/>
    <w:rsid w:val="002660A1"/>
    <w:rsid w:val="00266269"/>
    <w:rsid w:val="002662F6"/>
    <w:rsid w:val="002667BE"/>
    <w:rsid w:val="00266B5F"/>
    <w:rsid w:val="00266C5E"/>
    <w:rsid w:val="00266CFE"/>
    <w:rsid w:val="00266D9B"/>
    <w:rsid w:val="002671FB"/>
    <w:rsid w:val="002672F0"/>
    <w:rsid w:val="00267521"/>
    <w:rsid w:val="002678F2"/>
    <w:rsid w:val="002702D5"/>
    <w:rsid w:val="0027060B"/>
    <w:rsid w:val="0027080A"/>
    <w:rsid w:val="00270850"/>
    <w:rsid w:val="00270892"/>
    <w:rsid w:val="00270A4B"/>
    <w:rsid w:val="00270CE6"/>
    <w:rsid w:val="0027182A"/>
    <w:rsid w:val="0027188D"/>
    <w:rsid w:val="00271BDD"/>
    <w:rsid w:val="00271C00"/>
    <w:rsid w:val="002721ED"/>
    <w:rsid w:val="002724B0"/>
    <w:rsid w:val="0027290B"/>
    <w:rsid w:val="0027293A"/>
    <w:rsid w:val="00272D09"/>
    <w:rsid w:val="00272DD6"/>
    <w:rsid w:val="00272F3F"/>
    <w:rsid w:val="0027318D"/>
    <w:rsid w:val="002732F5"/>
    <w:rsid w:val="0027341D"/>
    <w:rsid w:val="00273C78"/>
    <w:rsid w:val="00274343"/>
    <w:rsid w:val="00274422"/>
    <w:rsid w:val="002748FA"/>
    <w:rsid w:val="00274CE0"/>
    <w:rsid w:val="00274E5D"/>
    <w:rsid w:val="0027505E"/>
    <w:rsid w:val="00275150"/>
    <w:rsid w:val="00275CEF"/>
    <w:rsid w:val="00275E14"/>
    <w:rsid w:val="002761B3"/>
    <w:rsid w:val="00276597"/>
    <w:rsid w:val="002767C6"/>
    <w:rsid w:val="0027696A"/>
    <w:rsid w:val="0027739D"/>
    <w:rsid w:val="002775CB"/>
    <w:rsid w:val="002777F2"/>
    <w:rsid w:val="00277909"/>
    <w:rsid w:val="0027794B"/>
    <w:rsid w:val="00277A36"/>
    <w:rsid w:val="00277B67"/>
    <w:rsid w:val="00277C14"/>
    <w:rsid w:val="00277C4F"/>
    <w:rsid w:val="00277CBA"/>
    <w:rsid w:val="00277DF7"/>
    <w:rsid w:val="00277F06"/>
    <w:rsid w:val="00280088"/>
    <w:rsid w:val="00280613"/>
    <w:rsid w:val="00280B3B"/>
    <w:rsid w:val="00281081"/>
    <w:rsid w:val="00281254"/>
    <w:rsid w:val="00281286"/>
    <w:rsid w:val="00281345"/>
    <w:rsid w:val="00281732"/>
    <w:rsid w:val="00281AB7"/>
    <w:rsid w:val="00281E04"/>
    <w:rsid w:val="00282252"/>
    <w:rsid w:val="00282293"/>
    <w:rsid w:val="00282B1C"/>
    <w:rsid w:val="00282D4D"/>
    <w:rsid w:val="00283180"/>
    <w:rsid w:val="002838EF"/>
    <w:rsid w:val="002848D6"/>
    <w:rsid w:val="00284A1F"/>
    <w:rsid w:val="00284CB3"/>
    <w:rsid w:val="00284CBA"/>
    <w:rsid w:val="00284FFD"/>
    <w:rsid w:val="00285102"/>
    <w:rsid w:val="00285163"/>
    <w:rsid w:val="002852AB"/>
    <w:rsid w:val="002852AD"/>
    <w:rsid w:val="002853EA"/>
    <w:rsid w:val="00285836"/>
    <w:rsid w:val="002858B2"/>
    <w:rsid w:val="00285B4F"/>
    <w:rsid w:val="00285D8F"/>
    <w:rsid w:val="0028601B"/>
    <w:rsid w:val="00286390"/>
    <w:rsid w:val="00286ABC"/>
    <w:rsid w:val="00286F71"/>
    <w:rsid w:val="00287121"/>
    <w:rsid w:val="00287397"/>
    <w:rsid w:val="002874C3"/>
    <w:rsid w:val="00287761"/>
    <w:rsid w:val="00287867"/>
    <w:rsid w:val="00287887"/>
    <w:rsid w:val="002878DD"/>
    <w:rsid w:val="00287A14"/>
    <w:rsid w:val="00287AF9"/>
    <w:rsid w:val="00287B59"/>
    <w:rsid w:val="00287C23"/>
    <w:rsid w:val="00290227"/>
    <w:rsid w:val="00290283"/>
    <w:rsid w:val="002903E1"/>
    <w:rsid w:val="002906D7"/>
    <w:rsid w:val="002907E2"/>
    <w:rsid w:val="002908C8"/>
    <w:rsid w:val="00290982"/>
    <w:rsid w:val="00290A83"/>
    <w:rsid w:val="00290AD2"/>
    <w:rsid w:val="00290E52"/>
    <w:rsid w:val="00291050"/>
    <w:rsid w:val="002916DE"/>
    <w:rsid w:val="002917FE"/>
    <w:rsid w:val="00291907"/>
    <w:rsid w:val="00292088"/>
    <w:rsid w:val="0029224A"/>
    <w:rsid w:val="00292312"/>
    <w:rsid w:val="002926AC"/>
    <w:rsid w:val="002929B1"/>
    <w:rsid w:val="00292B49"/>
    <w:rsid w:val="00292C80"/>
    <w:rsid w:val="00292D18"/>
    <w:rsid w:val="00292D92"/>
    <w:rsid w:val="00292D9B"/>
    <w:rsid w:val="00293219"/>
    <w:rsid w:val="0029325D"/>
    <w:rsid w:val="002935AA"/>
    <w:rsid w:val="0029365F"/>
    <w:rsid w:val="00293834"/>
    <w:rsid w:val="00293B73"/>
    <w:rsid w:val="002942B4"/>
    <w:rsid w:val="002945F1"/>
    <w:rsid w:val="00294BA9"/>
    <w:rsid w:val="00294EB0"/>
    <w:rsid w:val="00294F34"/>
    <w:rsid w:val="002953A8"/>
    <w:rsid w:val="0029599C"/>
    <w:rsid w:val="00295AB0"/>
    <w:rsid w:val="00295C61"/>
    <w:rsid w:val="00295D5E"/>
    <w:rsid w:val="00295E3F"/>
    <w:rsid w:val="00296383"/>
    <w:rsid w:val="00296615"/>
    <w:rsid w:val="002967D8"/>
    <w:rsid w:val="002967EF"/>
    <w:rsid w:val="00296A70"/>
    <w:rsid w:val="00296E87"/>
    <w:rsid w:val="002976AA"/>
    <w:rsid w:val="00297E3C"/>
    <w:rsid w:val="00297E40"/>
    <w:rsid w:val="002A0078"/>
    <w:rsid w:val="002A00B3"/>
    <w:rsid w:val="002A0593"/>
    <w:rsid w:val="002A07C0"/>
    <w:rsid w:val="002A0954"/>
    <w:rsid w:val="002A097D"/>
    <w:rsid w:val="002A0A46"/>
    <w:rsid w:val="002A0BB0"/>
    <w:rsid w:val="002A0ED4"/>
    <w:rsid w:val="002A10E9"/>
    <w:rsid w:val="002A10F9"/>
    <w:rsid w:val="002A1274"/>
    <w:rsid w:val="002A1288"/>
    <w:rsid w:val="002A15EF"/>
    <w:rsid w:val="002A1653"/>
    <w:rsid w:val="002A17DF"/>
    <w:rsid w:val="002A2165"/>
    <w:rsid w:val="002A2427"/>
    <w:rsid w:val="002A2546"/>
    <w:rsid w:val="002A263A"/>
    <w:rsid w:val="002A318E"/>
    <w:rsid w:val="002A3200"/>
    <w:rsid w:val="002A337A"/>
    <w:rsid w:val="002A356D"/>
    <w:rsid w:val="002A35D1"/>
    <w:rsid w:val="002A3C85"/>
    <w:rsid w:val="002A3D6C"/>
    <w:rsid w:val="002A3DAE"/>
    <w:rsid w:val="002A41F3"/>
    <w:rsid w:val="002A42FA"/>
    <w:rsid w:val="002A42FD"/>
    <w:rsid w:val="002A496A"/>
    <w:rsid w:val="002A4D5B"/>
    <w:rsid w:val="002A4D69"/>
    <w:rsid w:val="002A5267"/>
    <w:rsid w:val="002A5402"/>
    <w:rsid w:val="002A5442"/>
    <w:rsid w:val="002A56E6"/>
    <w:rsid w:val="002A5B20"/>
    <w:rsid w:val="002A5B6C"/>
    <w:rsid w:val="002A5BB9"/>
    <w:rsid w:val="002A5C5B"/>
    <w:rsid w:val="002A5DC1"/>
    <w:rsid w:val="002A6396"/>
    <w:rsid w:val="002A6519"/>
    <w:rsid w:val="002A6684"/>
    <w:rsid w:val="002A6795"/>
    <w:rsid w:val="002A693D"/>
    <w:rsid w:val="002A69AB"/>
    <w:rsid w:val="002A6D03"/>
    <w:rsid w:val="002A6F86"/>
    <w:rsid w:val="002A6F9A"/>
    <w:rsid w:val="002A7025"/>
    <w:rsid w:val="002A7136"/>
    <w:rsid w:val="002A7BC6"/>
    <w:rsid w:val="002A7C33"/>
    <w:rsid w:val="002A7DBD"/>
    <w:rsid w:val="002A7F7C"/>
    <w:rsid w:val="002B01AB"/>
    <w:rsid w:val="002B0274"/>
    <w:rsid w:val="002B09B4"/>
    <w:rsid w:val="002B0A89"/>
    <w:rsid w:val="002B0D7C"/>
    <w:rsid w:val="002B0E6A"/>
    <w:rsid w:val="002B0EA8"/>
    <w:rsid w:val="002B16BD"/>
    <w:rsid w:val="002B1A04"/>
    <w:rsid w:val="002B1AF6"/>
    <w:rsid w:val="002B1B73"/>
    <w:rsid w:val="002B1E00"/>
    <w:rsid w:val="002B2047"/>
    <w:rsid w:val="002B2280"/>
    <w:rsid w:val="002B2367"/>
    <w:rsid w:val="002B2A18"/>
    <w:rsid w:val="002B2B4E"/>
    <w:rsid w:val="002B314A"/>
    <w:rsid w:val="002B3534"/>
    <w:rsid w:val="002B3897"/>
    <w:rsid w:val="002B38CB"/>
    <w:rsid w:val="002B3976"/>
    <w:rsid w:val="002B3AC6"/>
    <w:rsid w:val="002B3E12"/>
    <w:rsid w:val="002B3E5C"/>
    <w:rsid w:val="002B3F38"/>
    <w:rsid w:val="002B4282"/>
    <w:rsid w:val="002B4365"/>
    <w:rsid w:val="002B43CD"/>
    <w:rsid w:val="002B4514"/>
    <w:rsid w:val="002B47E0"/>
    <w:rsid w:val="002B47F5"/>
    <w:rsid w:val="002B4A47"/>
    <w:rsid w:val="002B4C60"/>
    <w:rsid w:val="002B4DC6"/>
    <w:rsid w:val="002B4E8D"/>
    <w:rsid w:val="002B50C4"/>
    <w:rsid w:val="002B598F"/>
    <w:rsid w:val="002B5A5F"/>
    <w:rsid w:val="002B5CB2"/>
    <w:rsid w:val="002B61ED"/>
    <w:rsid w:val="002B61F0"/>
    <w:rsid w:val="002B6587"/>
    <w:rsid w:val="002B66D9"/>
    <w:rsid w:val="002B6BC4"/>
    <w:rsid w:val="002B71D1"/>
    <w:rsid w:val="002B73EF"/>
    <w:rsid w:val="002B7440"/>
    <w:rsid w:val="002B7767"/>
    <w:rsid w:val="002B7863"/>
    <w:rsid w:val="002B7F92"/>
    <w:rsid w:val="002C005D"/>
    <w:rsid w:val="002C01E3"/>
    <w:rsid w:val="002C0463"/>
    <w:rsid w:val="002C0C51"/>
    <w:rsid w:val="002C0CE8"/>
    <w:rsid w:val="002C124F"/>
    <w:rsid w:val="002C12FE"/>
    <w:rsid w:val="002C173C"/>
    <w:rsid w:val="002C18A4"/>
    <w:rsid w:val="002C1BA0"/>
    <w:rsid w:val="002C1C69"/>
    <w:rsid w:val="002C1D45"/>
    <w:rsid w:val="002C2175"/>
    <w:rsid w:val="002C221B"/>
    <w:rsid w:val="002C2FF6"/>
    <w:rsid w:val="002C3238"/>
    <w:rsid w:val="002C3299"/>
    <w:rsid w:val="002C32FA"/>
    <w:rsid w:val="002C3BF8"/>
    <w:rsid w:val="002C3EA4"/>
    <w:rsid w:val="002C4BE7"/>
    <w:rsid w:val="002C4C44"/>
    <w:rsid w:val="002C4D67"/>
    <w:rsid w:val="002C5438"/>
    <w:rsid w:val="002C5BD5"/>
    <w:rsid w:val="002C5C5B"/>
    <w:rsid w:val="002C62E4"/>
    <w:rsid w:val="002C6754"/>
    <w:rsid w:val="002C679A"/>
    <w:rsid w:val="002C6982"/>
    <w:rsid w:val="002C6B45"/>
    <w:rsid w:val="002C6E25"/>
    <w:rsid w:val="002C6ED0"/>
    <w:rsid w:val="002C700E"/>
    <w:rsid w:val="002C7029"/>
    <w:rsid w:val="002C7142"/>
    <w:rsid w:val="002C7149"/>
    <w:rsid w:val="002C71F3"/>
    <w:rsid w:val="002C7461"/>
    <w:rsid w:val="002C79AF"/>
    <w:rsid w:val="002C7A41"/>
    <w:rsid w:val="002C7C01"/>
    <w:rsid w:val="002C7D7A"/>
    <w:rsid w:val="002D036C"/>
    <w:rsid w:val="002D0706"/>
    <w:rsid w:val="002D0728"/>
    <w:rsid w:val="002D0BE9"/>
    <w:rsid w:val="002D0D38"/>
    <w:rsid w:val="002D0DA6"/>
    <w:rsid w:val="002D127B"/>
    <w:rsid w:val="002D1478"/>
    <w:rsid w:val="002D149E"/>
    <w:rsid w:val="002D1569"/>
    <w:rsid w:val="002D15B9"/>
    <w:rsid w:val="002D176F"/>
    <w:rsid w:val="002D1AC5"/>
    <w:rsid w:val="002D1DFE"/>
    <w:rsid w:val="002D1EBE"/>
    <w:rsid w:val="002D25D7"/>
    <w:rsid w:val="002D276F"/>
    <w:rsid w:val="002D27FB"/>
    <w:rsid w:val="002D28E1"/>
    <w:rsid w:val="002D2C50"/>
    <w:rsid w:val="002D2E9F"/>
    <w:rsid w:val="002D2F2C"/>
    <w:rsid w:val="002D30C8"/>
    <w:rsid w:val="002D320F"/>
    <w:rsid w:val="002D3380"/>
    <w:rsid w:val="002D364C"/>
    <w:rsid w:val="002D3BAC"/>
    <w:rsid w:val="002D3BBD"/>
    <w:rsid w:val="002D404C"/>
    <w:rsid w:val="002D4362"/>
    <w:rsid w:val="002D48CF"/>
    <w:rsid w:val="002D490B"/>
    <w:rsid w:val="002D4EA9"/>
    <w:rsid w:val="002D4F7D"/>
    <w:rsid w:val="002D5657"/>
    <w:rsid w:val="002D5700"/>
    <w:rsid w:val="002D59BB"/>
    <w:rsid w:val="002D5C13"/>
    <w:rsid w:val="002D5E75"/>
    <w:rsid w:val="002D5F92"/>
    <w:rsid w:val="002D64B8"/>
    <w:rsid w:val="002D69B8"/>
    <w:rsid w:val="002D6CD9"/>
    <w:rsid w:val="002D6DAF"/>
    <w:rsid w:val="002D7009"/>
    <w:rsid w:val="002D7221"/>
    <w:rsid w:val="002D72AF"/>
    <w:rsid w:val="002D7307"/>
    <w:rsid w:val="002D7446"/>
    <w:rsid w:val="002D7657"/>
    <w:rsid w:val="002D7D5C"/>
    <w:rsid w:val="002D7E9D"/>
    <w:rsid w:val="002D7EBD"/>
    <w:rsid w:val="002E0089"/>
    <w:rsid w:val="002E00F1"/>
    <w:rsid w:val="002E0189"/>
    <w:rsid w:val="002E020D"/>
    <w:rsid w:val="002E0228"/>
    <w:rsid w:val="002E03AF"/>
    <w:rsid w:val="002E06E0"/>
    <w:rsid w:val="002E0821"/>
    <w:rsid w:val="002E0ADA"/>
    <w:rsid w:val="002E0AE2"/>
    <w:rsid w:val="002E0F0E"/>
    <w:rsid w:val="002E0FF1"/>
    <w:rsid w:val="002E1008"/>
    <w:rsid w:val="002E110E"/>
    <w:rsid w:val="002E1269"/>
    <w:rsid w:val="002E18BA"/>
    <w:rsid w:val="002E1EE0"/>
    <w:rsid w:val="002E2186"/>
    <w:rsid w:val="002E2427"/>
    <w:rsid w:val="002E24B7"/>
    <w:rsid w:val="002E269B"/>
    <w:rsid w:val="002E26A2"/>
    <w:rsid w:val="002E2B5C"/>
    <w:rsid w:val="002E2C8C"/>
    <w:rsid w:val="002E2DCF"/>
    <w:rsid w:val="002E2E7F"/>
    <w:rsid w:val="002E2FA8"/>
    <w:rsid w:val="002E3151"/>
    <w:rsid w:val="002E3452"/>
    <w:rsid w:val="002E35DB"/>
    <w:rsid w:val="002E3830"/>
    <w:rsid w:val="002E3920"/>
    <w:rsid w:val="002E39C3"/>
    <w:rsid w:val="002E39E0"/>
    <w:rsid w:val="002E42DE"/>
    <w:rsid w:val="002E43AE"/>
    <w:rsid w:val="002E43B5"/>
    <w:rsid w:val="002E4543"/>
    <w:rsid w:val="002E46E5"/>
    <w:rsid w:val="002E47A9"/>
    <w:rsid w:val="002E4B6A"/>
    <w:rsid w:val="002E4D37"/>
    <w:rsid w:val="002E4ED0"/>
    <w:rsid w:val="002E50BE"/>
    <w:rsid w:val="002E528E"/>
    <w:rsid w:val="002E54A4"/>
    <w:rsid w:val="002E58F1"/>
    <w:rsid w:val="002E592A"/>
    <w:rsid w:val="002E5A3B"/>
    <w:rsid w:val="002E5DFB"/>
    <w:rsid w:val="002E62AD"/>
    <w:rsid w:val="002E6AC8"/>
    <w:rsid w:val="002E6ADD"/>
    <w:rsid w:val="002E734F"/>
    <w:rsid w:val="002E76D3"/>
    <w:rsid w:val="002E7C00"/>
    <w:rsid w:val="002E7E36"/>
    <w:rsid w:val="002F00EB"/>
    <w:rsid w:val="002F01DD"/>
    <w:rsid w:val="002F0295"/>
    <w:rsid w:val="002F06AC"/>
    <w:rsid w:val="002F070F"/>
    <w:rsid w:val="002F08A9"/>
    <w:rsid w:val="002F0975"/>
    <w:rsid w:val="002F0AA5"/>
    <w:rsid w:val="002F0CC7"/>
    <w:rsid w:val="002F14F1"/>
    <w:rsid w:val="002F1503"/>
    <w:rsid w:val="002F17D8"/>
    <w:rsid w:val="002F1A01"/>
    <w:rsid w:val="002F1AE4"/>
    <w:rsid w:val="002F2331"/>
    <w:rsid w:val="002F26C3"/>
    <w:rsid w:val="002F3189"/>
    <w:rsid w:val="002F347B"/>
    <w:rsid w:val="002F3486"/>
    <w:rsid w:val="002F34B6"/>
    <w:rsid w:val="002F3594"/>
    <w:rsid w:val="002F3895"/>
    <w:rsid w:val="002F3EA6"/>
    <w:rsid w:val="002F4197"/>
    <w:rsid w:val="002F4309"/>
    <w:rsid w:val="002F445E"/>
    <w:rsid w:val="002F4861"/>
    <w:rsid w:val="002F4EF3"/>
    <w:rsid w:val="002F5089"/>
    <w:rsid w:val="002F5415"/>
    <w:rsid w:val="002F5558"/>
    <w:rsid w:val="002F572E"/>
    <w:rsid w:val="002F5CE8"/>
    <w:rsid w:val="002F6179"/>
    <w:rsid w:val="002F64B8"/>
    <w:rsid w:val="002F650D"/>
    <w:rsid w:val="002F66F9"/>
    <w:rsid w:val="002F70D8"/>
    <w:rsid w:val="002F71F6"/>
    <w:rsid w:val="002F7209"/>
    <w:rsid w:val="002F77A2"/>
    <w:rsid w:val="002F798A"/>
    <w:rsid w:val="002F7D92"/>
    <w:rsid w:val="002F7F69"/>
    <w:rsid w:val="0030030D"/>
    <w:rsid w:val="00300535"/>
    <w:rsid w:val="003008AD"/>
    <w:rsid w:val="00300A30"/>
    <w:rsid w:val="00300BAC"/>
    <w:rsid w:val="00300C65"/>
    <w:rsid w:val="00300CB8"/>
    <w:rsid w:val="003012B2"/>
    <w:rsid w:val="0030137F"/>
    <w:rsid w:val="00301397"/>
    <w:rsid w:val="00301453"/>
    <w:rsid w:val="003014F7"/>
    <w:rsid w:val="003017A7"/>
    <w:rsid w:val="00301994"/>
    <w:rsid w:val="00301B7E"/>
    <w:rsid w:val="00302032"/>
    <w:rsid w:val="0030222D"/>
    <w:rsid w:val="00302474"/>
    <w:rsid w:val="003025E7"/>
    <w:rsid w:val="00302909"/>
    <w:rsid w:val="003029E3"/>
    <w:rsid w:val="00302B76"/>
    <w:rsid w:val="00302D1D"/>
    <w:rsid w:val="003032B0"/>
    <w:rsid w:val="00303442"/>
    <w:rsid w:val="003036CC"/>
    <w:rsid w:val="003039E6"/>
    <w:rsid w:val="00303A22"/>
    <w:rsid w:val="00303C18"/>
    <w:rsid w:val="00304302"/>
    <w:rsid w:val="0030460E"/>
    <w:rsid w:val="0030464E"/>
    <w:rsid w:val="00304797"/>
    <w:rsid w:val="003048BA"/>
    <w:rsid w:val="0030490E"/>
    <w:rsid w:val="003049BC"/>
    <w:rsid w:val="00304C5F"/>
    <w:rsid w:val="00304E36"/>
    <w:rsid w:val="0030548E"/>
    <w:rsid w:val="0030586F"/>
    <w:rsid w:val="00305966"/>
    <w:rsid w:val="00305994"/>
    <w:rsid w:val="00305C78"/>
    <w:rsid w:val="00305EE0"/>
    <w:rsid w:val="003061C0"/>
    <w:rsid w:val="0030631C"/>
    <w:rsid w:val="0030668A"/>
    <w:rsid w:val="003067F5"/>
    <w:rsid w:val="003068DD"/>
    <w:rsid w:val="00306D72"/>
    <w:rsid w:val="00306EE5"/>
    <w:rsid w:val="00307013"/>
    <w:rsid w:val="003072FA"/>
    <w:rsid w:val="0030754F"/>
    <w:rsid w:val="00307C88"/>
    <w:rsid w:val="00307D5E"/>
    <w:rsid w:val="003101AB"/>
    <w:rsid w:val="003104F8"/>
    <w:rsid w:val="003106E5"/>
    <w:rsid w:val="003108F9"/>
    <w:rsid w:val="00310C48"/>
    <w:rsid w:val="00310CB0"/>
    <w:rsid w:val="00310D05"/>
    <w:rsid w:val="00311429"/>
    <w:rsid w:val="00311B94"/>
    <w:rsid w:val="00311FF2"/>
    <w:rsid w:val="00312038"/>
    <w:rsid w:val="003120CE"/>
    <w:rsid w:val="003124E8"/>
    <w:rsid w:val="00312889"/>
    <w:rsid w:val="00312A22"/>
    <w:rsid w:val="00312A62"/>
    <w:rsid w:val="00312E47"/>
    <w:rsid w:val="00312E79"/>
    <w:rsid w:val="00313352"/>
    <w:rsid w:val="00313542"/>
    <w:rsid w:val="003135C7"/>
    <w:rsid w:val="003136D1"/>
    <w:rsid w:val="003138E8"/>
    <w:rsid w:val="00313C19"/>
    <w:rsid w:val="00313C4A"/>
    <w:rsid w:val="00313CB7"/>
    <w:rsid w:val="0031445E"/>
    <w:rsid w:val="0031457D"/>
    <w:rsid w:val="003145BF"/>
    <w:rsid w:val="00314A32"/>
    <w:rsid w:val="00314C77"/>
    <w:rsid w:val="00314D61"/>
    <w:rsid w:val="003150C0"/>
    <w:rsid w:val="00315432"/>
    <w:rsid w:val="0031557B"/>
    <w:rsid w:val="0031576E"/>
    <w:rsid w:val="00315D85"/>
    <w:rsid w:val="00315E86"/>
    <w:rsid w:val="0031611A"/>
    <w:rsid w:val="003163E8"/>
    <w:rsid w:val="003165AB"/>
    <w:rsid w:val="00316C7D"/>
    <w:rsid w:val="0031720E"/>
    <w:rsid w:val="00317253"/>
    <w:rsid w:val="00317392"/>
    <w:rsid w:val="003175A5"/>
    <w:rsid w:val="00317761"/>
    <w:rsid w:val="003178AC"/>
    <w:rsid w:val="00317C7B"/>
    <w:rsid w:val="00317EA8"/>
    <w:rsid w:val="00317F4E"/>
    <w:rsid w:val="00317FE6"/>
    <w:rsid w:val="00320389"/>
    <w:rsid w:val="003205BD"/>
    <w:rsid w:val="00320BDA"/>
    <w:rsid w:val="00320CE5"/>
    <w:rsid w:val="00320EFA"/>
    <w:rsid w:val="003210E3"/>
    <w:rsid w:val="00321333"/>
    <w:rsid w:val="003213B6"/>
    <w:rsid w:val="003213DD"/>
    <w:rsid w:val="00321894"/>
    <w:rsid w:val="00321A55"/>
    <w:rsid w:val="00322090"/>
    <w:rsid w:val="0032276C"/>
    <w:rsid w:val="003227C6"/>
    <w:rsid w:val="00323349"/>
    <w:rsid w:val="00323546"/>
    <w:rsid w:val="003235D7"/>
    <w:rsid w:val="0032376C"/>
    <w:rsid w:val="003237DC"/>
    <w:rsid w:val="00323A36"/>
    <w:rsid w:val="00323BE7"/>
    <w:rsid w:val="00323D95"/>
    <w:rsid w:val="00324670"/>
    <w:rsid w:val="0032482C"/>
    <w:rsid w:val="00324858"/>
    <w:rsid w:val="00324A5E"/>
    <w:rsid w:val="00324C18"/>
    <w:rsid w:val="00324CF8"/>
    <w:rsid w:val="00324F86"/>
    <w:rsid w:val="0032516E"/>
    <w:rsid w:val="00325429"/>
    <w:rsid w:val="00325672"/>
    <w:rsid w:val="00325738"/>
    <w:rsid w:val="003259B2"/>
    <w:rsid w:val="00325A86"/>
    <w:rsid w:val="00325ABD"/>
    <w:rsid w:val="00325CC6"/>
    <w:rsid w:val="00326300"/>
    <w:rsid w:val="00326918"/>
    <w:rsid w:val="00326B03"/>
    <w:rsid w:val="00326B59"/>
    <w:rsid w:val="003273CC"/>
    <w:rsid w:val="00327AB2"/>
    <w:rsid w:val="00327CFE"/>
    <w:rsid w:val="00327D63"/>
    <w:rsid w:val="00327D6A"/>
    <w:rsid w:val="00327E0D"/>
    <w:rsid w:val="00330692"/>
    <w:rsid w:val="0033077F"/>
    <w:rsid w:val="00330CD7"/>
    <w:rsid w:val="00330E32"/>
    <w:rsid w:val="00331037"/>
    <w:rsid w:val="0033108D"/>
    <w:rsid w:val="00331448"/>
    <w:rsid w:val="0033197C"/>
    <w:rsid w:val="00331A35"/>
    <w:rsid w:val="00331EA0"/>
    <w:rsid w:val="003320AC"/>
    <w:rsid w:val="0033210C"/>
    <w:rsid w:val="00332306"/>
    <w:rsid w:val="00332670"/>
    <w:rsid w:val="00332BBA"/>
    <w:rsid w:val="00332F3F"/>
    <w:rsid w:val="003331F2"/>
    <w:rsid w:val="0033374B"/>
    <w:rsid w:val="00333763"/>
    <w:rsid w:val="00333A5B"/>
    <w:rsid w:val="00333AD4"/>
    <w:rsid w:val="00333B97"/>
    <w:rsid w:val="00333E86"/>
    <w:rsid w:val="0033414A"/>
    <w:rsid w:val="003341A7"/>
    <w:rsid w:val="00334380"/>
    <w:rsid w:val="00334611"/>
    <w:rsid w:val="003347BE"/>
    <w:rsid w:val="00334C5B"/>
    <w:rsid w:val="00335372"/>
    <w:rsid w:val="0033548F"/>
    <w:rsid w:val="00335AC5"/>
    <w:rsid w:val="00335B1A"/>
    <w:rsid w:val="00335CE5"/>
    <w:rsid w:val="00335E80"/>
    <w:rsid w:val="0033637D"/>
    <w:rsid w:val="00336581"/>
    <w:rsid w:val="003365B6"/>
    <w:rsid w:val="00336800"/>
    <w:rsid w:val="003369FE"/>
    <w:rsid w:val="00336AED"/>
    <w:rsid w:val="00336C95"/>
    <w:rsid w:val="00337267"/>
    <w:rsid w:val="00337430"/>
    <w:rsid w:val="00337621"/>
    <w:rsid w:val="0033767A"/>
    <w:rsid w:val="003377CC"/>
    <w:rsid w:val="00337E2B"/>
    <w:rsid w:val="00337EE1"/>
    <w:rsid w:val="0034034C"/>
    <w:rsid w:val="003409B8"/>
    <w:rsid w:val="003409C7"/>
    <w:rsid w:val="003409DA"/>
    <w:rsid w:val="00340D1B"/>
    <w:rsid w:val="00340DB2"/>
    <w:rsid w:val="00340F3E"/>
    <w:rsid w:val="00341050"/>
    <w:rsid w:val="003411FF"/>
    <w:rsid w:val="003412BD"/>
    <w:rsid w:val="00341324"/>
    <w:rsid w:val="00341A99"/>
    <w:rsid w:val="00341AE0"/>
    <w:rsid w:val="00341CB9"/>
    <w:rsid w:val="00341DF5"/>
    <w:rsid w:val="003421B4"/>
    <w:rsid w:val="003421B5"/>
    <w:rsid w:val="003422F3"/>
    <w:rsid w:val="0034253B"/>
    <w:rsid w:val="00342D46"/>
    <w:rsid w:val="00342FDE"/>
    <w:rsid w:val="0034324D"/>
    <w:rsid w:val="003435FE"/>
    <w:rsid w:val="00343969"/>
    <w:rsid w:val="0034397F"/>
    <w:rsid w:val="00343BE0"/>
    <w:rsid w:val="00343BEE"/>
    <w:rsid w:val="00343C87"/>
    <w:rsid w:val="00343D21"/>
    <w:rsid w:val="00343F45"/>
    <w:rsid w:val="0034426F"/>
    <w:rsid w:val="003443F4"/>
    <w:rsid w:val="003445B2"/>
    <w:rsid w:val="003449A0"/>
    <w:rsid w:val="00344A40"/>
    <w:rsid w:val="00344CCC"/>
    <w:rsid w:val="00344F17"/>
    <w:rsid w:val="003450AD"/>
    <w:rsid w:val="003451F3"/>
    <w:rsid w:val="003453DF"/>
    <w:rsid w:val="0034580A"/>
    <w:rsid w:val="00345952"/>
    <w:rsid w:val="00345C69"/>
    <w:rsid w:val="00345D31"/>
    <w:rsid w:val="00345DEB"/>
    <w:rsid w:val="00345DEC"/>
    <w:rsid w:val="00346275"/>
    <w:rsid w:val="003464A9"/>
    <w:rsid w:val="003464F5"/>
    <w:rsid w:val="003465D5"/>
    <w:rsid w:val="00346AC0"/>
    <w:rsid w:val="00346E83"/>
    <w:rsid w:val="003475F2"/>
    <w:rsid w:val="00347A71"/>
    <w:rsid w:val="00347F7E"/>
    <w:rsid w:val="00350409"/>
    <w:rsid w:val="003505D7"/>
    <w:rsid w:val="003505E8"/>
    <w:rsid w:val="00350624"/>
    <w:rsid w:val="003507C2"/>
    <w:rsid w:val="00350AFF"/>
    <w:rsid w:val="00350BF5"/>
    <w:rsid w:val="00350C6E"/>
    <w:rsid w:val="00350DAF"/>
    <w:rsid w:val="00350E12"/>
    <w:rsid w:val="0035116A"/>
    <w:rsid w:val="0035150A"/>
    <w:rsid w:val="0035155A"/>
    <w:rsid w:val="00351623"/>
    <w:rsid w:val="0035174D"/>
    <w:rsid w:val="00351800"/>
    <w:rsid w:val="00351AA2"/>
    <w:rsid w:val="00351AA5"/>
    <w:rsid w:val="00351BA0"/>
    <w:rsid w:val="00351EDA"/>
    <w:rsid w:val="00352088"/>
    <w:rsid w:val="003521B6"/>
    <w:rsid w:val="00352292"/>
    <w:rsid w:val="003522A9"/>
    <w:rsid w:val="003524D0"/>
    <w:rsid w:val="003528C7"/>
    <w:rsid w:val="00352A5B"/>
    <w:rsid w:val="00352F49"/>
    <w:rsid w:val="00352F7C"/>
    <w:rsid w:val="00352FDB"/>
    <w:rsid w:val="0035321E"/>
    <w:rsid w:val="003534D8"/>
    <w:rsid w:val="00353730"/>
    <w:rsid w:val="00353B0B"/>
    <w:rsid w:val="00353E14"/>
    <w:rsid w:val="003548A4"/>
    <w:rsid w:val="003548F7"/>
    <w:rsid w:val="00354BF4"/>
    <w:rsid w:val="00354CA3"/>
    <w:rsid w:val="00354D01"/>
    <w:rsid w:val="00354D27"/>
    <w:rsid w:val="00354E56"/>
    <w:rsid w:val="00354EC6"/>
    <w:rsid w:val="003554A3"/>
    <w:rsid w:val="0035562F"/>
    <w:rsid w:val="003557F0"/>
    <w:rsid w:val="00355838"/>
    <w:rsid w:val="00355913"/>
    <w:rsid w:val="00355ADA"/>
    <w:rsid w:val="00355B23"/>
    <w:rsid w:val="00355BF7"/>
    <w:rsid w:val="00355C98"/>
    <w:rsid w:val="00355CD3"/>
    <w:rsid w:val="00355E73"/>
    <w:rsid w:val="00356471"/>
    <w:rsid w:val="00356613"/>
    <w:rsid w:val="003566B5"/>
    <w:rsid w:val="0035686A"/>
    <w:rsid w:val="00356993"/>
    <w:rsid w:val="00356A12"/>
    <w:rsid w:val="00356A5B"/>
    <w:rsid w:val="00356B5F"/>
    <w:rsid w:val="00356C16"/>
    <w:rsid w:val="00356C54"/>
    <w:rsid w:val="00356D6B"/>
    <w:rsid w:val="00356F03"/>
    <w:rsid w:val="0035745C"/>
    <w:rsid w:val="00357628"/>
    <w:rsid w:val="00357702"/>
    <w:rsid w:val="003577BD"/>
    <w:rsid w:val="00357A9C"/>
    <w:rsid w:val="00357B7D"/>
    <w:rsid w:val="00357BB6"/>
    <w:rsid w:val="00360680"/>
    <w:rsid w:val="0036096B"/>
    <w:rsid w:val="00360C00"/>
    <w:rsid w:val="00360C2A"/>
    <w:rsid w:val="00360FD4"/>
    <w:rsid w:val="00361655"/>
    <w:rsid w:val="0036187F"/>
    <w:rsid w:val="00361AB0"/>
    <w:rsid w:val="00361B32"/>
    <w:rsid w:val="00361EAD"/>
    <w:rsid w:val="003620F5"/>
    <w:rsid w:val="003621BD"/>
    <w:rsid w:val="0036226C"/>
    <w:rsid w:val="003624E6"/>
    <w:rsid w:val="003625BC"/>
    <w:rsid w:val="00362860"/>
    <w:rsid w:val="00362997"/>
    <w:rsid w:val="00362BA7"/>
    <w:rsid w:val="00362C91"/>
    <w:rsid w:val="00362D87"/>
    <w:rsid w:val="00362F70"/>
    <w:rsid w:val="00363006"/>
    <w:rsid w:val="0036307F"/>
    <w:rsid w:val="00363451"/>
    <w:rsid w:val="003636C4"/>
    <w:rsid w:val="00363719"/>
    <w:rsid w:val="0036377F"/>
    <w:rsid w:val="00363AB4"/>
    <w:rsid w:val="00363CFD"/>
    <w:rsid w:val="00363E2E"/>
    <w:rsid w:val="00363F44"/>
    <w:rsid w:val="003640D8"/>
    <w:rsid w:val="00364103"/>
    <w:rsid w:val="00364172"/>
    <w:rsid w:val="0036428D"/>
    <w:rsid w:val="0036448A"/>
    <w:rsid w:val="003646E4"/>
    <w:rsid w:val="0036496E"/>
    <w:rsid w:val="00364BDF"/>
    <w:rsid w:val="00364C02"/>
    <w:rsid w:val="00365029"/>
    <w:rsid w:val="003655EB"/>
    <w:rsid w:val="0036571D"/>
    <w:rsid w:val="003657C0"/>
    <w:rsid w:val="0036590D"/>
    <w:rsid w:val="00365E1B"/>
    <w:rsid w:val="00365EEF"/>
    <w:rsid w:val="00365F1A"/>
    <w:rsid w:val="00366059"/>
    <w:rsid w:val="003660BB"/>
    <w:rsid w:val="0036615A"/>
    <w:rsid w:val="00366555"/>
    <w:rsid w:val="00366765"/>
    <w:rsid w:val="003668D3"/>
    <w:rsid w:val="003669C0"/>
    <w:rsid w:val="00366C24"/>
    <w:rsid w:val="00366EB6"/>
    <w:rsid w:val="00367048"/>
    <w:rsid w:val="00367356"/>
    <w:rsid w:val="00367422"/>
    <w:rsid w:val="003677ED"/>
    <w:rsid w:val="00367BA7"/>
    <w:rsid w:val="00367C04"/>
    <w:rsid w:val="00367CB0"/>
    <w:rsid w:val="00367D1C"/>
    <w:rsid w:val="00367F44"/>
    <w:rsid w:val="00370053"/>
    <w:rsid w:val="00370371"/>
    <w:rsid w:val="003705B4"/>
    <w:rsid w:val="00370733"/>
    <w:rsid w:val="003707A6"/>
    <w:rsid w:val="0037080C"/>
    <w:rsid w:val="00370850"/>
    <w:rsid w:val="003709C3"/>
    <w:rsid w:val="00370BE1"/>
    <w:rsid w:val="00370D9A"/>
    <w:rsid w:val="00371593"/>
    <w:rsid w:val="00371884"/>
    <w:rsid w:val="0037198B"/>
    <w:rsid w:val="00371F4C"/>
    <w:rsid w:val="0037203C"/>
    <w:rsid w:val="0037208E"/>
    <w:rsid w:val="0037232D"/>
    <w:rsid w:val="0037250F"/>
    <w:rsid w:val="00372644"/>
    <w:rsid w:val="003727B4"/>
    <w:rsid w:val="003728F8"/>
    <w:rsid w:val="0037305E"/>
    <w:rsid w:val="00373242"/>
    <w:rsid w:val="00373400"/>
    <w:rsid w:val="00373920"/>
    <w:rsid w:val="00373D65"/>
    <w:rsid w:val="00373E2E"/>
    <w:rsid w:val="00373EBE"/>
    <w:rsid w:val="00373FA3"/>
    <w:rsid w:val="003743D9"/>
    <w:rsid w:val="003743F3"/>
    <w:rsid w:val="00374518"/>
    <w:rsid w:val="00374567"/>
    <w:rsid w:val="003746F8"/>
    <w:rsid w:val="003753A9"/>
    <w:rsid w:val="00375426"/>
    <w:rsid w:val="0037585C"/>
    <w:rsid w:val="00375C76"/>
    <w:rsid w:val="003760F1"/>
    <w:rsid w:val="00376109"/>
    <w:rsid w:val="0037672B"/>
    <w:rsid w:val="00376AE8"/>
    <w:rsid w:val="00376E6B"/>
    <w:rsid w:val="00377035"/>
    <w:rsid w:val="00377901"/>
    <w:rsid w:val="003779BA"/>
    <w:rsid w:val="003800D1"/>
    <w:rsid w:val="00380698"/>
    <w:rsid w:val="003806B5"/>
    <w:rsid w:val="003809D6"/>
    <w:rsid w:val="003809DA"/>
    <w:rsid w:val="00380B61"/>
    <w:rsid w:val="00380C30"/>
    <w:rsid w:val="00380D19"/>
    <w:rsid w:val="00380EE3"/>
    <w:rsid w:val="00381048"/>
    <w:rsid w:val="00381CE2"/>
    <w:rsid w:val="00381D69"/>
    <w:rsid w:val="0038213C"/>
    <w:rsid w:val="00382397"/>
    <w:rsid w:val="00382425"/>
    <w:rsid w:val="00382719"/>
    <w:rsid w:val="003831BE"/>
    <w:rsid w:val="0038332E"/>
    <w:rsid w:val="0038342A"/>
    <w:rsid w:val="00383620"/>
    <w:rsid w:val="00383621"/>
    <w:rsid w:val="003839A9"/>
    <w:rsid w:val="00384308"/>
    <w:rsid w:val="003843E0"/>
    <w:rsid w:val="003843FC"/>
    <w:rsid w:val="00384818"/>
    <w:rsid w:val="003848F3"/>
    <w:rsid w:val="003849A6"/>
    <w:rsid w:val="00384A46"/>
    <w:rsid w:val="00384BBF"/>
    <w:rsid w:val="00384FE8"/>
    <w:rsid w:val="0038549A"/>
    <w:rsid w:val="003855A3"/>
    <w:rsid w:val="00385794"/>
    <w:rsid w:val="00385DA6"/>
    <w:rsid w:val="00385DBC"/>
    <w:rsid w:val="00385DDC"/>
    <w:rsid w:val="00385F1C"/>
    <w:rsid w:val="00385FF5"/>
    <w:rsid w:val="0038645C"/>
    <w:rsid w:val="003865F5"/>
    <w:rsid w:val="00386744"/>
    <w:rsid w:val="003867D5"/>
    <w:rsid w:val="003870D6"/>
    <w:rsid w:val="00387138"/>
    <w:rsid w:val="00387165"/>
    <w:rsid w:val="0038720F"/>
    <w:rsid w:val="00387258"/>
    <w:rsid w:val="0038734C"/>
    <w:rsid w:val="003878FA"/>
    <w:rsid w:val="00387AF7"/>
    <w:rsid w:val="0039033B"/>
    <w:rsid w:val="0039056B"/>
    <w:rsid w:val="0039061C"/>
    <w:rsid w:val="0039061E"/>
    <w:rsid w:val="00390D99"/>
    <w:rsid w:val="00391264"/>
    <w:rsid w:val="00391536"/>
    <w:rsid w:val="003915F9"/>
    <w:rsid w:val="00391F40"/>
    <w:rsid w:val="00391F41"/>
    <w:rsid w:val="00391F7C"/>
    <w:rsid w:val="00391FAE"/>
    <w:rsid w:val="003924FC"/>
    <w:rsid w:val="003925D4"/>
    <w:rsid w:val="0039267F"/>
    <w:rsid w:val="00392C4D"/>
    <w:rsid w:val="003930EA"/>
    <w:rsid w:val="00393173"/>
    <w:rsid w:val="003932D9"/>
    <w:rsid w:val="00393313"/>
    <w:rsid w:val="003933C7"/>
    <w:rsid w:val="00393509"/>
    <w:rsid w:val="00393599"/>
    <w:rsid w:val="003936B4"/>
    <w:rsid w:val="00393D2A"/>
    <w:rsid w:val="0039437D"/>
    <w:rsid w:val="00394A50"/>
    <w:rsid w:val="00394BB5"/>
    <w:rsid w:val="00394D70"/>
    <w:rsid w:val="0039505F"/>
    <w:rsid w:val="003951A5"/>
    <w:rsid w:val="00395A6C"/>
    <w:rsid w:val="003961A3"/>
    <w:rsid w:val="0039643D"/>
    <w:rsid w:val="00396651"/>
    <w:rsid w:val="00396A5C"/>
    <w:rsid w:val="00397345"/>
    <w:rsid w:val="00397B63"/>
    <w:rsid w:val="00397BB7"/>
    <w:rsid w:val="00397E79"/>
    <w:rsid w:val="003A00E6"/>
    <w:rsid w:val="003A040C"/>
    <w:rsid w:val="003A04A6"/>
    <w:rsid w:val="003A06AE"/>
    <w:rsid w:val="003A06D9"/>
    <w:rsid w:val="003A0856"/>
    <w:rsid w:val="003A08AD"/>
    <w:rsid w:val="003A0B78"/>
    <w:rsid w:val="003A0CCB"/>
    <w:rsid w:val="003A1568"/>
    <w:rsid w:val="003A1652"/>
    <w:rsid w:val="003A1A4F"/>
    <w:rsid w:val="003A1B6A"/>
    <w:rsid w:val="003A1F03"/>
    <w:rsid w:val="003A220B"/>
    <w:rsid w:val="003A224C"/>
    <w:rsid w:val="003A2293"/>
    <w:rsid w:val="003A27A9"/>
    <w:rsid w:val="003A2915"/>
    <w:rsid w:val="003A2A10"/>
    <w:rsid w:val="003A2A2D"/>
    <w:rsid w:val="003A31DB"/>
    <w:rsid w:val="003A3275"/>
    <w:rsid w:val="003A333E"/>
    <w:rsid w:val="003A3739"/>
    <w:rsid w:val="003A3BA6"/>
    <w:rsid w:val="003A3CEB"/>
    <w:rsid w:val="003A3F06"/>
    <w:rsid w:val="003A4C60"/>
    <w:rsid w:val="003A4D9E"/>
    <w:rsid w:val="003A50BC"/>
    <w:rsid w:val="003A5132"/>
    <w:rsid w:val="003A5443"/>
    <w:rsid w:val="003A58F7"/>
    <w:rsid w:val="003A5991"/>
    <w:rsid w:val="003A6226"/>
    <w:rsid w:val="003A645C"/>
    <w:rsid w:val="003A64E9"/>
    <w:rsid w:val="003A68FC"/>
    <w:rsid w:val="003A69DB"/>
    <w:rsid w:val="003A6A3A"/>
    <w:rsid w:val="003A6AEB"/>
    <w:rsid w:val="003A6AEC"/>
    <w:rsid w:val="003A6E85"/>
    <w:rsid w:val="003A6F4F"/>
    <w:rsid w:val="003A6FD2"/>
    <w:rsid w:val="003A74D5"/>
    <w:rsid w:val="003A75CB"/>
    <w:rsid w:val="003A7768"/>
    <w:rsid w:val="003A78F4"/>
    <w:rsid w:val="003A7A4E"/>
    <w:rsid w:val="003A7B3D"/>
    <w:rsid w:val="003A7CB0"/>
    <w:rsid w:val="003A7D10"/>
    <w:rsid w:val="003A7E7A"/>
    <w:rsid w:val="003A7EA2"/>
    <w:rsid w:val="003B00E4"/>
    <w:rsid w:val="003B053C"/>
    <w:rsid w:val="003B067C"/>
    <w:rsid w:val="003B073D"/>
    <w:rsid w:val="003B0868"/>
    <w:rsid w:val="003B097D"/>
    <w:rsid w:val="003B0991"/>
    <w:rsid w:val="003B0DEC"/>
    <w:rsid w:val="003B11A7"/>
    <w:rsid w:val="003B1BC8"/>
    <w:rsid w:val="003B1CEF"/>
    <w:rsid w:val="003B21C4"/>
    <w:rsid w:val="003B2444"/>
    <w:rsid w:val="003B2C22"/>
    <w:rsid w:val="003B2CC6"/>
    <w:rsid w:val="003B3DE8"/>
    <w:rsid w:val="003B3E3B"/>
    <w:rsid w:val="003B430F"/>
    <w:rsid w:val="003B4468"/>
    <w:rsid w:val="003B4AA0"/>
    <w:rsid w:val="003B4BA5"/>
    <w:rsid w:val="003B4CD8"/>
    <w:rsid w:val="003B519D"/>
    <w:rsid w:val="003B522B"/>
    <w:rsid w:val="003B5297"/>
    <w:rsid w:val="003B55A4"/>
    <w:rsid w:val="003B578B"/>
    <w:rsid w:val="003B587A"/>
    <w:rsid w:val="003B5D5E"/>
    <w:rsid w:val="003B5DAF"/>
    <w:rsid w:val="003B5E1D"/>
    <w:rsid w:val="003B5EBD"/>
    <w:rsid w:val="003B6000"/>
    <w:rsid w:val="003B6362"/>
    <w:rsid w:val="003B63FA"/>
    <w:rsid w:val="003B64E0"/>
    <w:rsid w:val="003B68C9"/>
    <w:rsid w:val="003B6A66"/>
    <w:rsid w:val="003B6AD5"/>
    <w:rsid w:val="003B6B9B"/>
    <w:rsid w:val="003B6C5F"/>
    <w:rsid w:val="003B6C6A"/>
    <w:rsid w:val="003B6DBA"/>
    <w:rsid w:val="003B6FCD"/>
    <w:rsid w:val="003B76C6"/>
    <w:rsid w:val="003B77CD"/>
    <w:rsid w:val="003B78B2"/>
    <w:rsid w:val="003B7A3E"/>
    <w:rsid w:val="003B7A8D"/>
    <w:rsid w:val="003B7EAC"/>
    <w:rsid w:val="003C02F4"/>
    <w:rsid w:val="003C0354"/>
    <w:rsid w:val="003C05E0"/>
    <w:rsid w:val="003C0B93"/>
    <w:rsid w:val="003C0BE3"/>
    <w:rsid w:val="003C110A"/>
    <w:rsid w:val="003C1192"/>
    <w:rsid w:val="003C15D5"/>
    <w:rsid w:val="003C1867"/>
    <w:rsid w:val="003C1BD6"/>
    <w:rsid w:val="003C1D2D"/>
    <w:rsid w:val="003C1DD3"/>
    <w:rsid w:val="003C209E"/>
    <w:rsid w:val="003C2294"/>
    <w:rsid w:val="003C236C"/>
    <w:rsid w:val="003C243A"/>
    <w:rsid w:val="003C2504"/>
    <w:rsid w:val="003C275D"/>
    <w:rsid w:val="003C2E2E"/>
    <w:rsid w:val="003C3157"/>
    <w:rsid w:val="003C323F"/>
    <w:rsid w:val="003C35A8"/>
    <w:rsid w:val="003C3635"/>
    <w:rsid w:val="003C3716"/>
    <w:rsid w:val="003C37FB"/>
    <w:rsid w:val="003C39BB"/>
    <w:rsid w:val="003C3D3B"/>
    <w:rsid w:val="003C3DEC"/>
    <w:rsid w:val="003C3E16"/>
    <w:rsid w:val="003C44BE"/>
    <w:rsid w:val="003C457A"/>
    <w:rsid w:val="003C483C"/>
    <w:rsid w:val="003C4891"/>
    <w:rsid w:val="003C4C54"/>
    <w:rsid w:val="003C520B"/>
    <w:rsid w:val="003C5425"/>
    <w:rsid w:val="003C564F"/>
    <w:rsid w:val="003C56CA"/>
    <w:rsid w:val="003C5A56"/>
    <w:rsid w:val="003C6014"/>
    <w:rsid w:val="003C611F"/>
    <w:rsid w:val="003C6186"/>
    <w:rsid w:val="003C6C74"/>
    <w:rsid w:val="003C6D59"/>
    <w:rsid w:val="003C7190"/>
    <w:rsid w:val="003C796A"/>
    <w:rsid w:val="003C7D0A"/>
    <w:rsid w:val="003C7D4F"/>
    <w:rsid w:val="003C7F60"/>
    <w:rsid w:val="003D011F"/>
    <w:rsid w:val="003D0A86"/>
    <w:rsid w:val="003D0C31"/>
    <w:rsid w:val="003D101E"/>
    <w:rsid w:val="003D12CA"/>
    <w:rsid w:val="003D14BC"/>
    <w:rsid w:val="003D1941"/>
    <w:rsid w:val="003D1AB7"/>
    <w:rsid w:val="003D1C31"/>
    <w:rsid w:val="003D1E0E"/>
    <w:rsid w:val="003D21FC"/>
    <w:rsid w:val="003D2823"/>
    <w:rsid w:val="003D2BEB"/>
    <w:rsid w:val="003D37C6"/>
    <w:rsid w:val="003D3833"/>
    <w:rsid w:val="003D3CC8"/>
    <w:rsid w:val="003D3E71"/>
    <w:rsid w:val="003D407D"/>
    <w:rsid w:val="003D46E5"/>
    <w:rsid w:val="003D47F4"/>
    <w:rsid w:val="003D48D8"/>
    <w:rsid w:val="003D497F"/>
    <w:rsid w:val="003D4E52"/>
    <w:rsid w:val="003D4FA3"/>
    <w:rsid w:val="003D5380"/>
    <w:rsid w:val="003D55F1"/>
    <w:rsid w:val="003D5ABF"/>
    <w:rsid w:val="003D5B7D"/>
    <w:rsid w:val="003D5D88"/>
    <w:rsid w:val="003D5DD1"/>
    <w:rsid w:val="003D5ED2"/>
    <w:rsid w:val="003D635F"/>
    <w:rsid w:val="003D652B"/>
    <w:rsid w:val="003D67B2"/>
    <w:rsid w:val="003D6A86"/>
    <w:rsid w:val="003D6AD2"/>
    <w:rsid w:val="003D6F1C"/>
    <w:rsid w:val="003D6FB9"/>
    <w:rsid w:val="003D7088"/>
    <w:rsid w:val="003D70EC"/>
    <w:rsid w:val="003D7232"/>
    <w:rsid w:val="003D7423"/>
    <w:rsid w:val="003D77BC"/>
    <w:rsid w:val="003D7B4A"/>
    <w:rsid w:val="003D7BC7"/>
    <w:rsid w:val="003E014A"/>
    <w:rsid w:val="003E04D3"/>
    <w:rsid w:val="003E076B"/>
    <w:rsid w:val="003E0870"/>
    <w:rsid w:val="003E08E6"/>
    <w:rsid w:val="003E11E7"/>
    <w:rsid w:val="003E14CA"/>
    <w:rsid w:val="003E1A11"/>
    <w:rsid w:val="003E27E8"/>
    <w:rsid w:val="003E2D31"/>
    <w:rsid w:val="003E3022"/>
    <w:rsid w:val="003E3109"/>
    <w:rsid w:val="003E32AF"/>
    <w:rsid w:val="003E35F8"/>
    <w:rsid w:val="003E3760"/>
    <w:rsid w:val="003E3993"/>
    <w:rsid w:val="003E3CEC"/>
    <w:rsid w:val="003E3F31"/>
    <w:rsid w:val="003E4045"/>
    <w:rsid w:val="003E40B2"/>
    <w:rsid w:val="003E41EB"/>
    <w:rsid w:val="003E422F"/>
    <w:rsid w:val="003E42F3"/>
    <w:rsid w:val="003E441B"/>
    <w:rsid w:val="003E4467"/>
    <w:rsid w:val="003E4875"/>
    <w:rsid w:val="003E4B4C"/>
    <w:rsid w:val="003E4DE8"/>
    <w:rsid w:val="003E5140"/>
    <w:rsid w:val="003E5164"/>
    <w:rsid w:val="003E51A0"/>
    <w:rsid w:val="003E5364"/>
    <w:rsid w:val="003E5549"/>
    <w:rsid w:val="003E5714"/>
    <w:rsid w:val="003E58F9"/>
    <w:rsid w:val="003E5917"/>
    <w:rsid w:val="003E5934"/>
    <w:rsid w:val="003E5AB5"/>
    <w:rsid w:val="003E5C40"/>
    <w:rsid w:val="003E5C4A"/>
    <w:rsid w:val="003E5CA0"/>
    <w:rsid w:val="003E5D9C"/>
    <w:rsid w:val="003E5F81"/>
    <w:rsid w:val="003E6229"/>
    <w:rsid w:val="003E68A9"/>
    <w:rsid w:val="003E6959"/>
    <w:rsid w:val="003E6B61"/>
    <w:rsid w:val="003E7195"/>
    <w:rsid w:val="003E7607"/>
    <w:rsid w:val="003E786F"/>
    <w:rsid w:val="003E78E1"/>
    <w:rsid w:val="003E7992"/>
    <w:rsid w:val="003E7C50"/>
    <w:rsid w:val="003E7EE6"/>
    <w:rsid w:val="003E7FE8"/>
    <w:rsid w:val="003F022E"/>
    <w:rsid w:val="003F02F7"/>
    <w:rsid w:val="003F066B"/>
    <w:rsid w:val="003F07AE"/>
    <w:rsid w:val="003F0869"/>
    <w:rsid w:val="003F0C0C"/>
    <w:rsid w:val="003F0FC8"/>
    <w:rsid w:val="003F11A5"/>
    <w:rsid w:val="003F13D4"/>
    <w:rsid w:val="003F15C2"/>
    <w:rsid w:val="003F1F2B"/>
    <w:rsid w:val="003F1F34"/>
    <w:rsid w:val="003F22DC"/>
    <w:rsid w:val="003F2A81"/>
    <w:rsid w:val="003F2BA9"/>
    <w:rsid w:val="003F2E3D"/>
    <w:rsid w:val="003F2E41"/>
    <w:rsid w:val="003F33DF"/>
    <w:rsid w:val="003F33ED"/>
    <w:rsid w:val="003F3452"/>
    <w:rsid w:val="003F3920"/>
    <w:rsid w:val="003F3A64"/>
    <w:rsid w:val="003F3BA3"/>
    <w:rsid w:val="003F3CB0"/>
    <w:rsid w:val="003F4401"/>
    <w:rsid w:val="003F4903"/>
    <w:rsid w:val="003F4A6F"/>
    <w:rsid w:val="003F4B6B"/>
    <w:rsid w:val="003F5280"/>
    <w:rsid w:val="003F5774"/>
    <w:rsid w:val="003F57BB"/>
    <w:rsid w:val="003F5987"/>
    <w:rsid w:val="003F5A57"/>
    <w:rsid w:val="003F5BF2"/>
    <w:rsid w:val="003F5DC1"/>
    <w:rsid w:val="003F61DD"/>
    <w:rsid w:val="003F62BF"/>
    <w:rsid w:val="003F6B5F"/>
    <w:rsid w:val="003F6C96"/>
    <w:rsid w:val="003F7266"/>
    <w:rsid w:val="003F737D"/>
    <w:rsid w:val="003F759C"/>
    <w:rsid w:val="003F78BA"/>
    <w:rsid w:val="003F7DDA"/>
    <w:rsid w:val="003F7F50"/>
    <w:rsid w:val="004005D8"/>
    <w:rsid w:val="0040061E"/>
    <w:rsid w:val="0040082C"/>
    <w:rsid w:val="004008C1"/>
    <w:rsid w:val="0040099F"/>
    <w:rsid w:val="00400CAA"/>
    <w:rsid w:val="0040158F"/>
    <w:rsid w:val="0040168C"/>
    <w:rsid w:val="004022F8"/>
    <w:rsid w:val="004024A5"/>
    <w:rsid w:val="0040260C"/>
    <w:rsid w:val="00402714"/>
    <w:rsid w:val="00403404"/>
    <w:rsid w:val="00403531"/>
    <w:rsid w:val="004039F1"/>
    <w:rsid w:val="00403AFA"/>
    <w:rsid w:val="004041B3"/>
    <w:rsid w:val="0040430B"/>
    <w:rsid w:val="0040430D"/>
    <w:rsid w:val="004043A6"/>
    <w:rsid w:val="004043B4"/>
    <w:rsid w:val="0040498A"/>
    <w:rsid w:val="00404B45"/>
    <w:rsid w:val="00404C31"/>
    <w:rsid w:val="00404D41"/>
    <w:rsid w:val="00404F6E"/>
    <w:rsid w:val="00404F97"/>
    <w:rsid w:val="0040508D"/>
    <w:rsid w:val="00405164"/>
    <w:rsid w:val="00405418"/>
    <w:rsid w:val="00405653"/>
    <w:rsid w:val="00405958"/>
    <w:rsid w:val="00405FCD"/>
    <w:rsid w:val="00406341"/>
    <w:rsid w:val="00406583"/>
    <w:rsid w:val="004066F9"/>
    <w:rsid w:val="00406747"/>
    <w:rsid w:val="004068B6"/>
    <w:rsid w:val="00406CAE"/>
    <w:rsid w:val="00406D34"/>
    <w:rsid w:val="00406DD2"/>
    <w:rsid w:val="00407073"/>
    <w:rsid w:val="00407086"/>
    <w:rsid w:val="00407215"/>
    <w:rsid w:val="004077C2"/>
    <w:rsid w:val="00407C1C"/>
    <w:rsid w:val="00407D5D"/>
    <w:rsid w:val="00407D6F"/>
    <w:rsid w:val="00407E31"/>
    <w:rsid w:val="00410154"/>
    <w:rsid w:val="0041019A"/>
    <w:rsid w:val="004102B0"/>
    <w:rsid w:val="004102DE"/>
    <w:rsid w:val="00410395"/>
    <w:rsid w:val="004104E5"/>
    <w:rsid w:val="00410521"/>
    <w:rsid w:val="004105E9"/>
    <w:rsid w:val="004106AD"/>
    <w:rsid w:val="004109F9"/>
    <w:rsid w:val="00410D31"/>
    <w:rsid w:val="00410DA7"/>
    <w:rsid w:val="00410EE2"/>
    <w:rsid w:val="0041116D"/>
    <w:rsid w:val="004117C4"/>
    <w:rsid w:val="004118C1"/>
    <w:rsid w:val="00411904"/>
    <w:rsid w:val="00411C02"/>
    <w:rsid w:val="00411DCF"/>
    <w:rsid w:val="004120D8"/>
    <w:rsid w:val="004126F7"/>
    <w:rsid w:val="004127ED"/>
    <w:rsid w:val="00412A54"/>
    <w:rsid w:val="00412AD0"/>
    <w:rsid w:val="00412B41"/>
    <w:rsid w:val="00412FAC"/>
    <w:rsid w:val="0041328C"/>
    <w:rsid w:val="00413302"/>
    <w:rsid w:val="00413637"/>
    <w:rsid w:val="00413666"/>
    <w:rsid w:val="004139E6"/>
    <w:rsid w:val="00413E88"/>
    <w:rsid w:val="00413ECB"/>
    <w:rsid w:val="004144CF"/>
    <w:rsid w:val="00414635"/>
    <w:rsid w:val="0041463C"/>
    <w:rsid w:val="00414879"/>
    <w:rsid w:val="004148BA"/>
    <w:rsid w:val="0041492A"/>
    <w:rsid w:val="00414A03"/>
    <w:rsid w:val="00414A64"/>
    <w:rsid w:val="00414C0A"/>
    <w:rsid w:val="00414CB3"/>
    <w:rsid w:val="0041526B"/>
    <w:rsid w:val="004153C9"/>
    <w:rsid w:val="004154D7"/>
    <w:rsid w:val="004157CE"/>
    <w:rsid w:val="004158BD"/>
    <w:rsid w:val="004159B8"/>
    <w:rsid w:val="00415AF8"/>
    <w:rsid w:val="00415D62"/>
    <w:rsid w:val="00416023"/>
    <w:rsid w:val="00416199"/>
    <w:rsid w:val="00416239"/>
    <w:rsid w:val="00416240"/>
    <w:rsid w:val="0041634C"/>
    <w:rsid w:val="004168E5"/>
    <w:rsid w:val="004168FE"/>
    <w:rsid w:val="00416913"/>
    <w:rsid w:val="00416981"/>
    <w:rsid w:val="0041699A"/>
    <w:rsid w:val="004170C0"/>
    <w:rsid w:val="00417462"/>
    <w:rsid w:val="004177F2"/>
    <w:rsid w:val="00417985"/>
    <w:rsid w:val="00417A63"/>
    <w:rsid w:val="00417D7A"/>
    <w:rsid w:val="00420087"/>
    <w:rsid w:val="0042016F"/>
    <w:rsid w:val="00420334"/>
    <w:rsid w:val="00420A2A"/>
    <w:rsid w:val="00420B89"/>
    <w:rsid w:val="00420BB3"/>
    <w:rsid w:val="00420E76"/>
    <w:rsid w:val="00420F2E"/>
    <w:rsid w:val="00421016"/>
    <w:rsid w:val="00421118"/>
    <w:rsid w:val="004218A8"/>
    <w:rsid w:val="004218B7"/>
    <w:rsid w:val="00421A58"/>
    <w:rsid w:val="00421E93"/>
    <w:rsid w:val="0042222F"/>
    <w:rsid w:val="004227C6"/>
    <w:rsid w:val="004227F9"/>
    <w:rsid w:val="00422BAE"/>
    <w:rsid w:val="00422C88"/>
    <w:rsid w:val="00422C92"/>
    <w:rsid w:val="00422FC8"/>
    <w:rsid w:val="0042336E"/>
    <w:rsid w:val="00423F01"/>
    <w:rsid w:val="004243AB"/>
    <w:rsid w:val="00424802"/>
    <w:rsid w:val="00424838"/>
    <w:rsid w:val="00424A21"/>
    <w:rsid w:val="00424D6A"/>
    <w:rsid w:val="004250D4"/>
    <w:rsid w:val="00425169"/>
    <w:rsid w:val="004251DD"/>
    <w:rsid w:val="004254AA"/>
    <w:rsid w:val="0042574B"/>
    <w:rsid w:val="004258CD"/>
    <w:rsid w:val="004259DA"/>
    <w:rsid w:val="00425CF4"/>
    <w:rsid w:val="00425F0F"/>
    <w:rsid w:val="004260BD"/>
    <w:rsid w:val="00426750"/>
    <w:rsid w:val="00426885"/>
    <w:rsid w:val="00426B77"/>
    <w:rsid w:val="00426F56"/>
    <w:rsid w:val="00426F95"/>
    <w:rsid w:val="00426FE1"/>
    <w:rsid w:val="00427036"/>
    <w:rsid w:val="00427249"/>
    <w:rsid w:val="00427337"/>
    <w:rsid w:val="0042791B"/>
    <w:rsid w:val="00427DD8"/>
    <w:rsid w:val="00427E63"/>
    <w:rsid w:val="00430192"/>
    <w:rsid w:val="00430197"/>
    <w:rsid w:val="00430390"/>
    <w:rsid w:val="0043054C"/>
    <w:rsid w:val="00430740"/>
    <w:rsid w:val="00430B15"/>
    <w:rsid w:val="00430BF3"/>
    <w:rsid w:val="00431640"/>
    <w:rsid w:val="004316F1"/>
    <w:rsid w:val="004317AD"/>
    <w:rsid w:val="004321F8"/>
    <w:rsid w:val="00432493"/>
    <w:rsid w:val="0043252A"/>
    <w:rsid w:val="004325A4"/>
    <w:rsid w:val="00432C09"/>
    <w:rsid w:val="00432DCD"/>
    <w:rsid w:val="0043315C"/>
    <w:rsid w:val="0043324A"/>
    <w:rsid w:val="004333DB"/>
    <w:rsid w:val="00433527"/>
    <w:rsid w:val="0043387F"/>
    <w:rsid w:val="004338FC"/>
    <w:rsid w:val="00433FED"/>
    <w:rsid w:val="004340E4"/>
    <w:rsid w:val="00434539"/>
    <w:rsid w:val="00434668"/>
    <w:rsid w:val="0043481C"/>
    <w:rsid w:val="00434A88"/>
    <w:rsid w:val="00434C58"/>
    <w:rsid w:val="00434EC7"/>
    <w:rsid w:val="0043533C"/>
    <w:rsid w:val="00435972"/>
    <w:rsid w:val="00436409"/>
    <w:rsid w:val="00436488"/>
    <w:rsid w:val="00436537"/>
    <w:rsid w:val="0043677F"/>
    <w:rsid w:val="00436852"/>
    <w:rsid w:val="004368D4"/>
    <w:rsid w:val="00436A20"/>
    <w:rsid w:val="00436F39"/>
    <w:rsid w:val="00437279"/>
    <w:rsid w:val="004372BD"/>
    <w:rsid w:val="00437769"/>
    <w:rsid w:val="00437C3F"/>
    <w:rsid w:val="004400C8"/>
    <w:rsid w:val="00440114"/>
    <w:rsid w:val="0044013B"/>
    <w:rsid w:val="00440146"/>
    <w:rsid w:val="00440294"/>
    <w:rsid w:val="0044066F"/>
    <w:rsid w:val="00440851"/>
    <w:rsid w:val="00440A6E"/>
    <w:rsid w:val="00440B20"/>
    <w:rsid w:val="00440BD3"/>
    <w:rsid w:val="004411F7"/>
    <w:rsid w:val="004413E9"/>
    <w:rsid w:val="0044188F"/>
    <w:rsid w:val="0044189D"/>
    <w:rsid w:val="00441915"/>
    <w:rsid w:val="00441956"/>
    <w:rsid w:val="00441A74"/>
    <w:rsid w:val="00441DBE"/>
    <w:rsid w:val="00441ED3"/>
    <w:rsid w:val="00441F0A"/>
    <w:rsid w:val="00442F89"/>
    <w:rsid w:val="00443662"/>
    <w:rsid w:val="004437B7"/>
    <w:rsid w:val="0044397B"/>
    <w:rsid w:val="004439BA"/>
    <w:rsid w:val="00443A81"/>
    <w:rsid w:val="00443C7F"/>
    <w:rsid w:val="004440D6"/>
    <w:rsid w:val="004440E3"/>
    <w:rsid w:val="004440FC"/>
    <w:rsid w:val="00444187"/>
    <w:rsid w:val="0044425D"/>
    <w:rsid w:val="0044461D"/>
    <w:rsid w:val="004446A1"/>
    <w:rsid w:val="00444779"/>
    <w:rsid w:val="00444896"/>
    <w:rsid w:val="004448F0"/>
    <w:rsid w:val="00444B56"/>
    <w:rsid w:val="004454DD"/>
    <w:rsid w:val="00445620"/>
    <w:rsid w:val="00445928"/>
    <w:rsid w:val="00445A03"/>
    <w:rsid w:val="00445A1B"/>
    <w:rsid w:val="00445A33"/>
    <w:rsid w:val="00445AD2"/>
    <w:rsid w:val="00445BEE"/>
    <w:rsid w:val="00445F5F"/>
    <w:rsid w:val="00445FB6"/>
    <w:rsid w:val="00446011"/>
    <w:rsid w:val="0044611A"/>
    <w:rsid w:val="00446802"/>
    <w:rsid w:val="00446A5C"/>
    <w:rsid w:val="00446B3D"/>
    <w:rsid w:val="00446D69"/>
    <w:rsid w:val="00447009"/>
    <w:rsid w:val="0044708D"/>
    <w:rsid w:val="004471A4"/>
    <w:rsid w:val="00447202"/>
    <w:rsid w:val="004472EE"/>
    <w:rsid w:val="004474DD"/>
    <w:rsid w:val="00447779"/>
    <w:rsid w:val="00447AD7"/>
    <w:rsid w:val="00447ADD"/>
    <w:rsid w:val="00447B1D"/>
    <w:rsid w:val="00447EE2"/>
    <w:rsid w:val="00450293"/>
    <w:rsid w:val="0045097D"/>
    <w:rsid w:val="00450D84"/>
    <w:rsid w:val="00450F2D"/>
    <w:rsid w:val="00450F45"/>
    <w:rsid w:val="004515A3"/>
    <w:rsid w:val="00451DFD"/>
    <w:rsid w:val="00451EFE"/>
    <w:rsid w:val="00451F9B"/>
    <w:rsid w:val="00452D04"/>
    <w:rsid w:val="00452FA8"/>
    <w:rsid w:val="00453090"/>
    <w:rsid w:val="0045314B"/>
    <w:rsid w:val="00453241"/>
    <w:rsid w:val="004533BB"/>
    <w:rsid w:val="004536AB"/>
    <w:rsid w:val="004539AF"/>
    <w:rsid w:val="00453DC5"/>
    <w:rsid w:val="004541DB"/>
    <w:rsid w:val="0045443F"/>
    <w:rsid w:val="004544BD"/>
    <w:rsid w:val="004544CF"/>
    <w:rsid w:val="0045581C"/>
    <w:rsid w:val="0045591F"/>
    <w:rsid w:val="004559DE"/>
    <w:rsid w:val="00455E30"/>
    <w:rsid w:val="00455F7A"/>
    <w:rsid w:val="00456250"/>
    <w:rsid w:val="004562B8"/>
    <w:rsid w:val="0045642D"/>
    <w:rsid w:val="00456693"/>
    <w:rsid w:val="0045692D"/>
    <w:rsid w:val="00456996"/>
    <w:rsid w:val="00456F0A"/>
    <w:rsid w:val="004571A6"/>
    <w:rsid w:val="004577AF"/>
    <w:rsid w:val="00457889"/>
    <w:rsid w:val="00457902"/>
    <w:rsid w:val="00457943"/>
    <w:rsid w:val="00457A31"/>
    <w:rsid w:val="00457C75"/>
    <w:rsid w:val="00457F28"/>
    <w:rsid w:val="0046021F"/>
    <w:rsid w:val="004602FD"/>
    <w:rsid w:val="00460392"/>
    <w:rsid w:val="00460535"/>
    <w:rsid w:val="0046057D"/>
    <w:rsid w:val="00460A18"/>
    <w:rsid w:val="00460C6C"/>
    <w:rsid w:val="00460DD6"/>
    <w:rsid w:val="00460F77"/>
    <w:rsid w:val="004611BD"/>
    <w:rsid w:val="0046125F"/>
    <w:rsid w:val="00461C07"/>
    <w:rsid w:val="00461D8C"/>
    <w:rsid w:val="00461F40"/>
    <w:rsid w:val="0046202C"/>
    <w:rsid w:val="0046226D"/>
    <w:rsid w:val="004623FE"/>
    <w:rsid w:val="00462628"/>
    <w:rsid w:val="00462652"/>
    <w:rsid w:val="004626B2"/>
    <w:rsid w:val="004627EC"/>
    <w:rsid w:val="00462C28"/>
    <w:rsid w:val="00462F57"/>
    <w:rsid w:val="004631D6"/>
    <w:rsid w:val="004632C4"/>
    <w:rsid w:val="004632EC"/>
    <w:rsid w:val="004633CF"/>
    <w:rsid w:val="0046342C"/>
    <w:rsid w:val="004635F5"/>
    <w:rsid w:val="004637A4"/>
    <w:rsid w:val="00463B8A"/>
    <w:rsid w:val="004641BA"/>
    <w:rsid w:val="004641C3"/>
    <w:rsid w:val="00464685"/>
    <w:rsid w:val="00464880"/>
    <w:rsid w:val="004649B8"/>
    <w:rsid w:val="00464A3D"/>
    <w:rsid w:val="00464A41"/>
    <w:rsid w:val="0046502F"/>
    <w:rsid w:val="004650BB"/>
    <w:rsid w:val="004650E7"/>
    <w:rsid w:val="00465242"/>
    <w:rsid w:val="004652D0"/>
    <w:rsid w:val="00465365"/>
    <w:rsid w:val="00465541"/>
    <w:rsid w:val="00465B57"/>
    <w:rsid w:val="004660DE"/>
    <w:rsid w:val="004662CE"/>
    <w:rsid w:val="0046635D"/>
    <w:rsid w:val="00466370"/>
    <w:rsid w:val="0046673B"/>
    <w:rsid w:val="004668A6"/>
    <w:rsid w:val="00466917"/>
    <w:rsid w:val="00466A02"/>
    <w:rsid w:val="00466A81"/>
    <w:rsid w:val="00466D81"/>
    <w:rsid w:val="00466FAB"/>
    <w:rsid w:val="00467955"/>
    <w:rsid w:val="004679D7"/>
    <w:rsid w:val="00467C32"/>
    <w:rsid w:val="00467FE0"/>
    <w:rsid w:val="004703A7"/>
    <w:rsid w:val="0047045E"/>
    <w:rsid w:val="0047056E"/>
    <w:rsid w:val="00470967"/>
    <w:rsid w:val="00471178"/>
    <w:rsid w:val="00471540"/>
    <w:rsid w:val="00471C0D"/>
    <w:rsid w:val="00471C95"/>
    <w:rsid w:val="00472209"/>
    <w:rsid w:val="004722B8"/>
    <w:rsid w:val="00472455"/>
    <w:rsid w:val="0047269F"/>
    <w:rsid w:val="00472A96"/>
    <w:rsid w:val="00472DD8"/>
    <w:rsid w:val="004730F8"/>
    <w:rsid w:val="00473136"/>
    <w:rsid w:val="00473512"/>
    <w:rsid w:val="00473746"/>
    <w:rsid w:val="00473C2F"/>
    <w:rsid w:val="00473C5A"/>
    <w:rsid w:val="00473D3D"/>
    <w:rsid w:val="0047404D"/>
    <w:rsid w:val="00474128"/>
    <w:rsid w:val="004749E4"/>
    <w:rsid w:val="00474A6A"/>
    <w:rsid w:val="00475520"/>
    <w:rsid w:val="00475992"/>
    <w:rsid w:val="004759C9"/>
    <w:rsid w:val="00475A93"/>
    <w:rsid w:val="00475A9D"/>
    <w:rsid w:val="00475AFD"/>
    <w:rsid w:val="00475DA6"/>
    <w:rsid w:val="0047642C"/>
    <w:rsid w:val="00476464"/>
    <w:rsid w:val="004766F4"/>
    <w:rsid w:val="00476A50"/>
    <w:rsid w:val="00476EB9"/>
    <w:rsid w:val="00476EBC"/>
    <w:rsid w:val="00477086"/>
    <w:rsid w:val="0047751D"/>
    <w:rsid w:val="00477648"/>
    <w:rsid w:val="0047793E"/>
    <w:rsid w:val="00477A3F"/>
    <w:rsid w:val="00477B1B"/>
    <w:rsid w:val="00477D68"/>
    <w:rsid w:val="00477DA9"/>
    <w:rsid w:val="00477F4E"/>
    <w:rsid w:val="0048036F"/>
    <w:rsid w:val="004806B4"/>
    <w:rsid w:val="0048072E"/>
    <w:rsid w:val="00480C83"/>
    <w:rsid w:val="00481269"/>
    <w:rsid w:val="004813FF"/>
    <w:rsid w:val="00481499"/>
    <w:rsid w:val="00481886"/>
    <w:rsid w:val="00481A55"/>
    <w:rsid w:val="00481AFF"/>
    <w:rsid w:val="00481BED"/>
    <w:rsid w:val="00481CDE"/>
    <w:rsid w:val="004821B8"/>
    <w:rsid w:val="004822E9"/>
    <w:rsid w:val="0048280B"/>
    <w:rsid w:val="00483007"/>
    <w:rsid w:val="004833E6"/>
    <w:rsid w:val="00483518"/>
    <w:rsid w:val="0048371C"/>
    <w:rsid w:val="0048379C"/>
    <w:rsid w:val="004839BC"/>
    <w:rsid w:val="00483A04"/>
    <w:rsid w:val="00483B2F"/>
    <w:rsid w:val="004841CD"/>
    <w:rsid w:val="004842BC"/>
    <w:rsid w:val="004845C6"/>
    <w:rsid w:val="004847C7"/>
    <w:rsid w:val="00484A45"/>
    <w:rsid w:val="00484B6B"/>
    <w:rsid w:val="00484BD2"/>
    <w:rsid w:val="00484C18"/>
    <w:rsid w:val="00484C6F"/>
    <w:rsid w:val="00484D53"/>
    <w:rsid w:val="004853D5"/>
    <w:rsid w:val="0048547A"/>
    <w:rsid w:val="00485731"/>
    <w:rsid w:val="0048588F"/>
    <w:rsid w:val="00485973"/>
    <w:rsid w:val="004859E9"/>
    <w:rsid w:val="004860F8"/>
    <w:rsid w:val="00486105"/>
    <w:rsid w:val="004862C9"/>
    <w:rsid w:val="0048635A"/>
    <w:rsid w:val="00486440"/>
    <w:rsid w:val="00486D2F"/>
    <w:rsid w:val="00486D57"/>
    <w:rsid w:val="00486E1F"/>
    <w:rsid w:val="0048714E"/>
    <w:rsid w:val="004873A8"/>
    <w:rsid w:val="00487534"/>
    <w:rsid w:val="00487929"/>
    <w:rsid w:val="00487B84"/>
    <w:rsid w:val="00487BA6"/>
    <w:rsid w:val="004902C4"/>
    <w:rsid w:val="004904CA"/>
    <w:rsid w:val="00490570"/>
    <w:rsid w:val="00490748"/>
    <w:rsid w:val="004907D7"/>
    <w:rsid w:val="00490FB7"/>
    <w:rsid w:val="00491151"/>
    <w:rsid w:val="004911F6"/>
    <w:rsid w:val="004913A3"/>
    <w:rsid w:val="004918E6"/>
    <w:rsid w:val="00491997"/>
    <w:rsid w:val="004919DE"/>
    <w:rsid w:val="00491EE1"/>
    <w:rsid w:val="00492025"/>
    <w:rsid w:val="004923D4"/>
    <w:rsid w:val="0049246C"/>
    <w:rsid w:val="004924A9"/>
    <w:rsid w:val="0049252C"/>
    <w:rsid w:val="004929A1"/>
    <w:rsid w:val="00492B7B"/>
    <w:rsid w:val="00492C04"/>
    <w:rsid w:val="00493499"/>
    <w:rsid w:val="0049353D"/>
    <w:rsid w:val="00493896"/>
    <w:rsid w:val="00493F35"/>
    <w:rsid w:val="00494580"/>
    <w:rsid w:val="0049483D"/>
    <w:rsid w:val="00494919"/>
    <w:rsid w:val="00494BCB"/>
    <w:rsid w:val="00494DC3"/>
    <w:rsid w:val="0049522B"/>
    <w:rsid w:val="0049525C"/>
    <w:rsid w:val="004955BE"/>
    <w:rsid w:val="00495800"/>
    <w:rsid w:val="0049582B"/>
    <w:rsid w:val="00495AC4"/>
    <w:rsid w:val="00495BCA"/>
    <w:rsid w:val="00495C9D"/>
    <w:rsid w:val="00495D95"/>
    <w:rsid w:val="00496021"/>
    <w:rsid w:val="0049608D"/>
    <w:rsid w:val="00496453"/>
    <w:rsid w:val="0049677D"/>
    <w:rsid w:val="004967E9"/>
    <w:rsid w:val="00496853"/>
    <w:rsid w:val="0049689E"/>
    <w:rsid w:val="0049695A"/>
    <w:rsid w:val="00496988"/>
    <w:rsid w:val="00496A73"/>
    <w:rsid w:val="00496A8E"/>
    <w:rsid w:val="00496B25"/>
    <w:rsid w:val="00496CEC"/>
    <w:rsid w:val="00496D9C"/>
    <w:rsid w:val="004971B1"/>
    <w:rsid w:val="00497B5D"/>
    <w:rsid w:val="00497C7B"/>
    <w:rsid w:val="00497F0D"/>
    <w:rsid w:val="004A0324"/>
    <w:rsid w:val="004A0333"/>
    <w:rsid w:val="004A05EC"/>
    <w:rsid w:val="004A0C1F"/>
    <w:rsid w:val="004A0D0F"/>
    <w:rsid w:val="004A0DCB"/>
    <w:rsid w:val="004A115C"/>
    <w:rsid w:val="004A1491"/>
    <w:rsid w:val="004A14AD"/>
    <w:rsid w:val="004A1CC8"/>
    <w:rsid w:val="004A1ED2"/>
    <w:rsid w:val="004A26A4"/>
    <w:rsid w:val="004A26B8"/>
    <w:rsid w:val="004A2B72"/>
    <w:rsid w:val="004A2BCE"/>
    <w:rsid w:val="004A2E61"/>
    <w:rsid w:val="004A2E84"/>
    <w:rsid w:val="004A2F0F"/>
    <w:rsid w:val="004A2FDC"/>
    <w:rsid w:val="004A3028"/>
    <w:rsid w:val="004A30D8"/>
    <w:rsid w:val="004A355B"/>
    <w:rsid w:val="004A37B5"/>
    <w:rsid w:val="004A45E8"/>
    <w:rsid w:val="004A4887"/>
    <w:rsid w:val="004A4AD7"/>
    <w:rsid w:val="004A4D60"/>
    <w:rsid w:val="004A4D69"/>
    <w:rsid w:val="004A4FB7"/>
    <w:rsid w:val="004A5047"/>
    <w:rsid w:val="004A50D8"/>
    <w:rsid w:val="004A50F6"/>
    <w:rsid w:val="004A59EA"/>
    <w:rsid w:val="004A5F27"/>
    <w:rsid w:val="004A62E4"/>
    <w:rsid w:val="004A645E"/>
    <w:rsid w:val="004A6710"/>
    <w:rsid w:val="004A67AC"/>
    <w:rsid w:val="004A67B8"/>
    <w:rsid w:val="004A6920"/>
    <w:rsid w:val="004A697C"/>
    <w:rsid w:val="004A6B5A"/>
    <w:rsid w:val="004A6C23"/>
    <w:rsid w:val="004A6C51"/>
    <w:rsid w:val="004A6E83"/>
    <w:rsid w:val="004A6EFB"/>
    <w:rsid w:val="004A706C"/>
    <w:rsid w:val="004B067C"/>
    <w:rsid w:val="004B0C3C"/>
    <w:rsid w:val="004B0F32"/>
    <w:rsid w:val="004B118F"/>
    <w:rsid w:val="004B1286"/>
    <w:rsid w:val="004B13D3"/>
    <w:rsid w:val="004B1471"/>
    <w:rsid w:val="004B149F"/>
    <w:rsid w:val="004B1548"/>
    <w:rsid w:val="004B157E"/>
    <w:rsid w:val="004B1671"/>
    <w:rsid w:val="004B16A4"/>
    <w:rsid w:val="004B1779"/>
    <w:rsid w:val="004B19CC"/>
    <w:rsid w:val="004B1BF0"/>
    <w:rsid w:val="004B1D14"/>
    <w:rsid w:val="004B1D96"/>
    <w:rsid w:val="004B1FF5"/>
    <w:rsid w:val="004B201E"/>
    <w:rsid w:val="004B24C6"/>
    <w:rsid w:val="004B2CF4"/>
    <w:rsid w:val="004B2F99"/>
    <w:rsid w:val="004B315C"/>
    <w:rsid w:val="004B3197"/>
    <w:rsid w:val="004B3218"/>
    <w:rsid w:val="004B3400"/>
    <w:rsid w:val="004B345B"/>
    <w:rsid w:val="004B35E4"/>
    <w:rsid w:val="004B35F6"/>
    <w:rsid w:val="004B370E"/>
    <w:rsid w:val="004B3BAE"/>
    <w:rsid w:val="004B3C45"/>
    <w:rsid w:val="004B3C9F"/>
    <w:rsid w:val="004B3D38"/>
    <w:rsid w:val="004B3E5C"/>
    <w:rsid w:val="004B4060"/>
    <w:rsid w:val="004B4201"/>
    <w:rsid w:val="004B4286"/>
    <w:rsid w:val="004B4AAE"/>
    <w:rsid w:val="004B4AF2"/>
    <w:rsid w:val="004B4CC8"/>
    <w:rsid w:val="004B4D4F"/>
    <w:rsid w:val="004B4F64"/>
    <w:rsid w:val="004B4FBD"/>
    <w:rsid w:val="004B5804"/>
    <w:rsid w:val="004B5843"/>
    <w:rsid w:val="004B5AAF"/>
    <w:rsid w:val="004B6689"/>
    <w:rsid w:val="004B6726"/>
    <w:rsid w:val="004B67A8"/>
    <w:rsid w:val="004B67E4"/>
    <w:rsid w:val="004B6A79"/>
    <w:rsid w:val="004B6CC4"/>
    <w:rsid w:val="004B6FD5"/>
    <w:rsid w:val="004B702A"/>
    <w:rsid w:val="004B7116"/>
    <w:rsid w:val="004B72A3"/>
    <w:rsid w:val="004B7346"/>
    <w:rsid w:val="004B7448"/>
    <w:rsid w:val="004B7BE6"/>
    <w:rsid w:val="004B7C73"/>
    <w:rsid w:val="004C05C5"/>
    <w:rsid w:val="004C08B4"/>
    <w:rsid w:val="004C09C8"/>
    <w:rsid w:val="004C0DE9"/>
    <w:rsid w:val="004C0FAA"/>
    <w:rsid w:val="004C1101"/>
    <w:rsid w:val="004C15E3"/>
    <w:rsid w:val="004C16AE"/>
    <w:rsid w:val="004C173E"/>
    <w:rsid w:val="004C19E3"/>
    <w:rsid w:val="004C1B9B"/>
    <w:rsid w:val="004C1C1F"/>
    <w:rsid w:val="004C1FB6"/>
    <w:rsid w:val="004C21A4"/>
    <w:rsid w:val="004C2215"/>
    <w:rsid w:val="004C27C2"/>
    <w:rsid w:val="004C285E"/>
    <w:rsid w:val="004C2A9B"/>
    <w:rsid w:val="004C2B4C"/>
    <w:rsid w:val="004C2B6A"/>
    <w:rsid w:val="004C2BDC"/>
    <w:rsid w:val="004C3020"/>
    <w:rsid w:val="004C329B"/>
    <w:rsid w:val="004C33D2"/>
    <w:rsid w:val="004C373F"/>
    <w:rsid w:val="004C3874"/>
    <w:rsid w:val="004C391E"/>
    <w:rsid w:val="004C3BA2"/>
    <w:rsid w:val="004C3EC1"/>
    <w:rsid w:val="004C4503"/>
    <w:rsid w:val="004C4868"/>
    <w:rsid w:val="004C4A00"/>
    <w:rsid w:val="004C4DE0"/>
    <w:rsid w:val="004C4E7B"/>
    <w:rsid w:val="004C4EC2"/>
    <w:rsid w:val="004C52B6"/>
    <w:rsid w:val="004C556C"/>
    <w:rsid w:val="004C5749"/>
    <w:rsid w:val="004C5E18"/>
    <w:rsid w:val="004C5F26"/>
    <w:rsid w:val="004C5FC1"/>
    <w:rsid w:val="004C6309"/>
    <w:rsid w:val="004C659C"/>
    <w:rsid w:val="004C671E"/>
    <w:rsid w:val="004C67A6"/>
    <w:rsid w:val="004C6CF4"/>
    <w:rsid w:val="004C6F4A"/>
    <w:rsid w:val="004C6FE3"/>
    <w:rsid w:val="004C6FFA"/>
    <w:rsid w:val="004C70A8"/>
    <w:rsid w:val="004C7374"/>
    <w:rsid w:val="004C7462"/>
    <w:rsid w:val="004C751F"/>
    <w:rsid w:val="004C7632"/>
    <w:rsid w:val="004C7D2C"/>
    <w:rsid w:val="004C7F5C"/>
    <w:rsid w:val="004D02D7"/>
    <w:rsid w:val="004D0B2D"/>
    <w:rsid w:val="004D0C3C"/>
    <w:rsid w:val="004D0C47"/>
    <w:rsid w:val="004D1041"/>
    <w:rsid w:val="004D11F6"/>
    <w:rsid w:val="004D136C"/>
    <w:rsid w:val="004D159F"/>
    <w:rsid w:val="004D1989"/>
    <w:rsid w:val="004D1A63"/>
    <w:rsid w:val="004D1C58"/>
    <w:rsid w:val="004D1FBA"/>
    <w:rsid w:val="004D21CE"/>
    <w:rsid w:val="004D2286"/>
    <w:rsid w:val="004D24C3"/>
    <w:rsid w:val="004D25B7"/>
    <w:rsid w:val="004D2620"/>
    <w:rsid w:val="004D2669"/>
    <w:rsid w:val="004D299F"/>
    <w:rsid w:val="004D29D4"/>
    <w:rsid w:val="004D2DCB"/>
    <w:rsid w:val="004D2FF1"/>
    <w:rsid w:val="004D30AD"/>
    <w:rsid w:val="004D30E3"/>
    <w:rsid w:val="004D35AD"/>
    <w:rsid w:val="004D386D"/>
    <w:rsid w:val="004D3988"/>
    <w:rsid w:val="004D3994"/>
    <w:rsid w:val="004D3C5B"/>
    <w:rsid w:val="004D3DC5"/>
    <w:rsid w:val="004D3E42"/>
    <w:rsid w:val="004D3ECA"/>
    <w:rsid w:val="004D4231"/>
    <w:rsid w:val="004D4304"/>
    <w:rsid w:val="004D4350"/>
    <w:rsid w:val="004D4367"/>
    <w:rsid w:val="004D43E0"/>
    <w:rsid w:val="004D4931"/>
    <w:rsid w:val="004D4A71"/>
    <w:rsid w:val="004D4D13"/>
    <w:rsid w:val="004D4E4E"/>
    <w:rsid w:val="004D539D"/>
    <w:rsid w:val="004D57F1"/>
    <w:rsid w:val="004D5A78"/>
    <w:rsid w:val="004D5C46"/>
    <w:rsid w:val="004D607F"/>
    <w:rsid w:val="004D6166"/>
    <w:rsid w:val="004D66F4"/>
    <w:rsid w:val="004D68D0"/>
    <w:rsid w:val="004D6E38"/>
    <w:rsid w:val="004D7C56"/>
    <w:rsid w:val="004D7D73"/>
    <w:rsid w:val="004E029F"/>
    <w:rsid w:val="004E059E"/>
    <w:rsid w:val="004E0697"/>
    <w:rsid w:val="004E0B3B"/>
    <w:rsid w:val="004E0E42"/>
    <w:rsid w:val="004E1011"/>
    <w:rsid w:val="004E169D"/>
    <w:rsid w:val="004E1761"/>
    <w:rsid w:val="004E1788"/>
    <w:rsid w:val="004E1840"/>
    <w:rsid w:val="004E1EFF"/>
    <w:rsid w:val="004E1F4F"/>
    <w:rsid w:val="004E1FCF"/>
    <w:rsid w:val="004E23A3"/>
    <w:rsid w:val="004E291B"/>
    <w:rsid w:val="004E2AEE"/>
    <w:rsid w:val="004E307F"/>
    <w:rsid w:val="004E314C"/>
    <w:rsid w:val="004E31C7"/>
    <w:rsid w:val="004E31D7"/>
    <w:rsid w:val="004E321B"/>
    <w:rsid w:val="004E3241"/>
    <w:rsid w:val="004E33CA"/>
    <w:rsid w:val="004E376D"/>
    <w:rsid w:val="004E38CC"/>
    <w:rsid w:val="004E3B2F"/>
    <w:rsid w:val="004E3DA4"/>
    <w:rsid w:val="004E3E03"/>
    <w:rsid w:val="004E3EB9"/>
    <w:rsid w:val="004E405B"/>
    <w:rsid w:val="004E411B"/>
    <w:rsid w:val="004E467C"/>
    <w:rsid w:val="004E4851"/>
    <w:rsid w:val="004E4880"/>
    <w:rsid w:val="004E4976"/>
    <w:rsid w:val="004E4D14"/>
    <w:rsid w:val="004E4E30"/>
    <w:rsid w:val="004E51FB"/>
    <w:rsid w:val="004E5246"/>
    <w:rsid w:val="004E536F"/>
    <w:rsid w:val="004E5389"/>
    <w:rsid w:val="004E54C7"/>
    <w:rsid w:val="004E5544"/>
    <w:rsid w:val="004E55C3"/>
    <w:rsid w:val="004E5669"/>
    <w:rsid w:val="004E5A7C"/>
    <w:rsid w:val="004E5BAE"/>
    <w:rsid w:val="004E5F21"/>
    <w:rsid w:val="004E6537"/>
    <w:rsid w:val="004E669C"/>
    <w:rsid w:val="004E66D9"/>
    <w:rsid w:val="004E66F6"/>
    <w:rsid w:val="004E687D"/>
    <w:rsid w:val="004E6C99"/>
    <w:rsid w:val="004E702F"/>
    <w:rsid w:val="004E73D0"/>
    <w:rsid w:val="004E7448"/>
    <w:rsid w:val="004E7AC0"/>
    <w:rsid w:val="004E7BFF"/>
    <w:rsid w:val="004E7DFB"/>
    <w:rsid w:val="004E7EE5"/>
    <w:rsid w:val="004F007C"/>
    <w:rsid w:val="004F0149"/>
    <w:rsid w:val="004F0191"/>
    <w:rsid w:val="004F066D"/>
    <w:rsid w:val="004F07BB"/>
    <w:rsid w:val="004F0878"/>
    <w:rsid w:val="004F08A7"/>
    <w:rsid w:val="004F0A80"/>
    <w:rsid w:val="004F110E"/>
    <w:rsid w:val="004F119C"/>
    <w:rsid w:val="004F11DE"/>
    <w:rsid w:val="004F122A"/>
    <w:rsid w:val="004F130D"/>
    <w:rsid w:val="004F152A"/>
    <w:rsid w:val="004F16C0"/>
    <w:rsid w:val="004F171E"/>
    <w:rsid w:val="004F1887"/>
    <w:rsid w:val="004F192A"/>
    <w:rsid w:val="004F1DC9"/>
    <w:rsid w:val="004F1E9C"/>
    <w:rsid w:val="004F2116"/>
    <w:rsid w:val="004F214E"/>
    <w:rsid w:val="004F2836"/>
    <w:rsid w:val="004F2879"/>
    <w:rsid w:val="004F2AE5"/>
    <w:rsid w:val="004F2F36"/>
    <w:rsid w:val="004F2FB0"/>
    <w:rsid w:val="004F35DF"/>
    <w:rsid w:val="004F3797"/>
    <w:rsid w:val="004F3DE2"/>
    <w:rsid w:val="004F3DF7"/>
    <w:rsid w:val="004F44B7"/>
    <w:rsid w:val="004F485A"/>
    <w:rsid w:val="004F49BB"/>
    <w:rsid w:val="004F4B1B"/>
    <w:rsid w:val="004F4DB8"/>
    <w:rsid w:val="004F4DCC"/>
    <w:rsid w:val="004F531C"/>
    <w:rsid w:val="004F5404"/>
    <w:rsid w:val="004F54F3"/>
    <w:rsid w:val="004F5641"/>
    <w:rsid w:val="004F56C2"/>
    <w:rsid w:val="004F5C5D"/>
    <w:rsid w:val="004F623C"/>
    <w:rsid w:val="004F6414"/>
    <w:rsid w:val="004F6523"/>
    <w:rsid w:val="004F65BF"/>
    <w:rsid w:val="004F660C"/>
    <w:rsid w:val="004F6675"/>
    <w:rsid w:val="004F68A5"/>
    <w:rsid w:val="004F6C29"/>
    <w:rsid w:val="004F6C66"/>
    <w:rsid w:val="004F6D0A"/>
    <w:rsid w:val="004F6DEA"/>
    <w:rsid w:val="004F7157"/>
    <w:rsid w:val="004F728F"/>
    <w:rsid w:val="004F7399"/>
    <w:rsid w:val="004F7721"/>
    <w:rsid w:val="004F7859"/>
    <w:rsid w:val="004F7DC1"/>
    <w:rsid w:val="00500112"/>
    <w:rsid w:val="0050022C"/>
    <w:rsid w:val="0050038D"/>
    <w:rsid w:val="00500581"/>
    <w:rsid w:val="0050111B"/>
    <w:rsid w:val="00501148"/>
    <w:rsid w:val="00501254"/>
    <w:rsid w:val="00501638"/>
    <w:rsid w:val="005016F0"/>
    <w:rsid w:val="00501764"/>
    <w:rsid w:val="00501C15"/>
    <w:rsid w:val="00501C56"/>
    <w:rsid w:val="00501DE6"/>
    <w:rsid w:val="00501F69"/>
    <w:rsid w:val="00502420"/>
    <w:rsid w:val="00502457"/>
    <w:rsid w:val="0050280F"/>
    <w:rsid w:val="0050287C"/>
    <w:rsid w:val="00502989"/>
    <w:rsid w:val="005029A6"/>
    <w:rsid w:val="00502D8E"/>
    <w:rsid w:val="00502F73"/>
    <w:rsid w:val="00502FD6"/>
    <w:rsid w:val="005033CE"/>
    <w:rsid w:val="0050359B"/>
    <w:rsid w:val="005035EC"/>
    <w:rsid w:val="005039C8"/>
    <w:rsid w:val="005039D5"/>
    <w:rsid w:val="00503B99"/>
    <w:rsid w:val="00503E52"/>
    <w:rsid w:val="00503F4C"/>
    <w:rsid w:val="005040B0"/>
    <w:rsid w:val="005041EE"/>
    <w:rsid w:val="0050430B"/>
    <w:rsid w:val="00504603"/>
    <w:rsid w:val="00504CED"/>
    <w:rsid w:val="00504EF6"/>
    <w:rsid w:val="00504FA7"/>
    <w:rsid w:val="0050515D"/>
    <w:rsid w:val="0050516F"/>
    <w:rsid w:val="00505297"/>
    <w:rsid w:val="0050562A"/>
    <w:rsid w:val="0050598F"/>
    <w:rsid w:val="00505DE8"/>
    <w:rsid w:val="005060DF"/>
    <w:rsid w:val="00506113"/>
    <w:rsid w:val="00506164"/>
    <w:rsid w:val="00506230"/>
    <w:rsid w:val="0050658B"/>
    <w:rsid w:val="00506D26"/>
    <w:rsid w:val="00506F1C"/>
    <w:rsid w:val="005070F9"/>
    <w:rsid w:val="00507136"/>
    <w:rsid w:val="00507174"/>
    <w:rsid w:val="005077D5"/>
    <w:rsid w:val="0050790C"/>
    <w:rsid w:val="00507A75"/>
    <w:rsid w:val="00507B7A"/>
    <w:rsid w:val="00507C39"/>
    <w:rsid w:val="00507E6D"/>
    <w:rsid w:val="00507F21"/>
    <w:rsid w:val="00507F6D"/>
    <w:rsid w:val="00510101"/>
    <w:rsid w:val="0051022A"/>
    <w:rsid w:val="00510B69"/>
    <w:rsid w:val="005111BC"/>
    <w:rsid w:val="005115A1"/>
    <w:rsid w:val="00511BCA"/>
    <w:rsid w:val="00511FA0"/>
    <w:rsid w:val="0051233A"/>
    <w:rsid w:val="005123CB"/>
    <w:rsid w:val="00512448"/>
    <w:rsid w:val="00512514"/>
    <w:rsid w:val="00512CD8"/>
    <w:rsid w:val="00512E92"/>
    <w:rsid w:val="00512F78"/>
    <w:rsid w:val="00512FC7"/>
    <w:rsid w:val="00513114"/>
    <w:rsid w:val="00513189"/>
    <w:rsid w:val="005132EB"/>
    <w:rsid w:val="00513613"/>
    <w:rsid w:val="0051378D"/>
    <w:rsid w:val="00513B26"/>
    <w:rsid w:val="00513C0A"/>
    <w:rsid w:val="00513CFA"/>
    <w:rsid w:val="00514642"/>
    <w:rsid w:val="00514B37"/>
    <w:rsid w:val="00514C53"/>
    <w:rsid w:val="00514D0B"/>
    <w:rsid w:val="00514DA5"/>
    <w:rsid w:val="00514ECB"/>
    <w:rsid w:val="00514EFD"/>
    <w:rsid w:val="00514FB0"/>
    <w:rsid w:val="00515110"/>
    <w:rsid w:val="005152B2"/>
    <w:rsid w:val="0051545D"/>
    <w:rsid w:val="00515807"/>
    <w:rsid w:val="005159A9"/>
    <w:rsid w:val="00515F76"/>
    <w:rsid w:val="005162EF"/>
    <w:rsid w:val="005168AB"/>
    <w:rsid w:val="00516D90"/>
    <w:rsid w:val="00516EB8"/>
    <w:rsid w:val="00516F4F"/>
    <w:rsid w:val="0051708F"/>
    <w:rsid w:val="0051723A"/>
    <w:rsid w:val="005173F8"/>
    <w:rsid w:val="005176C0"/>
    <w:rsid w:val="005178F4"/>
    <w:rsid w:val="00520077"/>
    <w:rsid w:val="005200F0"/>
    <w:rsid w:val="005205FF"/>
    <w:rsid w:val="00520619"/>
    <w:rsid w:val="005206CA"/>
    <w:rsid w:val="0052081C"/>
    <w:rsid w:val="00520B85"/>
    <w:rsid w:val="00520C1A"/>
    <w:rsid w:val="00520E18"/>
    <w:rsid w:val="0052136D"/>
    <w:rsid w:val="00521452"/>
    <w:rsid w:val="00521620"/>
    <w:rsid w:val="00522089"/>
    <w:rsid w:val="00522183"/>
    <w:rsid w:val="0052287F"/>
    <w:rsid w:val="00522CA2"/>
    <w:rsid w:val="00522EBC"/>
    <w:rsid w:val="00523098"/>
    <w:rsid w:val="005230A4"/>
    <w:rsid w:val="005232E5"/>
    <w:rsid w:val="00523789"/>
    <w:rsid w:val="00523A0F"/>
    <w:rsid w:val="00523E11"/>
    <w:rsid w:val="00523E77"/>
    <w:rsid w:val="00524039"/>
    <w:rsid w:val="00524107"/>
    <w:rsid w:val="0052435A"/>
    <w:rsid w:val="00524452"/>
    <w:rsid w:val="00524659"/>
    <w:rsid w:val="005247DE"/>
    <w:rsid w:val="00524838"/>
    <w:rsid w:val="00524AD4"/>
    <w:rsid w:val="00524B80"/>
    <w:rsid w:val="00524F94"/>
    <w:rsid w:val="00525349"/>
    <w:rsid w:val="00525494"/>
    <w:rsid w:val="00525520"/>
    <w:rsid w:val="00525628"/>
    <w:rsid w:val="0052577C"/>
    <w:rsid w:val="005257C2"/>
    <w:rsid w:val="00525835"/>
    <w:rsid w:val="0052586C"/>
    <w:rsid w:val="005258A1"/>
    <w:rsid w:val="00525971"/>
    <w:rsid w:val="00525BC4"/>
    <w:rsid w:val="00525C0F"/>
    <w:rsid w:val="00525D0A"/>
    <w:rsid w:val="005262C7"/>
    <w:rsid w:val="005265A5"/>
    <w:rsid w:val="0052678E"/>
    <w:rsid w:val="0052688E"/>
    <w:rsid w:val="00526C6B"/>
    <w:rsid w:val="00527117"/>
    <w:rsid w:val="0052735D"/>
    <w:rsid w:val="00527540"/>
    <w:rsid w:val="00527816"/>
    <w:rsid w:val="00527948"/>
    <w:rsid w:val="00527A6F"/>
    <w:rsid w:val="00527D76"/>
    <w:rsid w:val="00527E7D"/>
    <w:rsid w:val="00530585"/>
    <w:rsid w:val="00530637"/>
    <w:rsid w:val="00530708"/>
    <w:rsid w:val="005308C0"/>
    <w:rsid w:val="00530967"/>
    <w:rsid w:val="00531404"/>
    <w:rsid w:val="005314B3"/>
    <w:rsid w:val="005317E9"/>
    <w:rsid w:val="00531B42"/>
    <w:rsid w:val="00531E4B"/>
    <w:rsid w:val="00531F1D"/>
    <w:rsid w:val="0053237E"/>
    <w:rsid w:val="0053253C"/>
    <w:rsid w:val="005325B6"/>
    <w:rsid w:val="00532BFB"/>
    <w:rsid w:val="00532C18"/>
    <w:rsid w:val="00532E5A"/>
    <w:rsid w:val="00532EEA"/>
    <w:rsid w:val="005337F3"/>
    <w:rsid w:val="00533A04"/>
    <w:rsid w:val="00534028"/>
    <w:rsid w:val="00534054"/>
    <w:rsid w:val="00534074"/>
    <w:rsid w:val="0053432C"/>
    <w:rsid w:val="00534966"/>
    <w:rsid w:val="00534AE0"/>
    <w:rsid w:val="00534B9D"/>
    <w:rsid w:val="00535319"/>
    <w:rsid w:val="0053568B"/>
    <w:rsid w:val="005356BF"/>
    <w:rsid w:val="005356FF"/>
    <w:rsid w:val="00535D02"/>
    <w:rsid w:val="00535FCC"/>
    <w:rsid w:val="0053605A"/>
    <w:rsid w:val="00536701"/>
    <w:rsid w:val="00536BDC"/>
    <w:rsid w:val="00536DD6"/>
    <w:rsid w:val="0053713D"/>
    <w:rsid w:val="00537355"/>
    <w:rsid w:val="005374EF"/>
    <w:rsid w:val="00537525"/>
    <w:rsid w:val="00537A2C"/>
    <w:rsid w:val="00537E2B"/>
    <w:rsid w:val="005400D1"/>
    <w:rsid w:val="0054021F"/>
    <w:rsid w:val="00540383"/>
    <w:rsid w:val="005403B7"/>
    <w:rsid w:val="005409FB"/>
    <w:rsid w:val="00540B10"/>
    <w:rsid w:val="00540C1A"/>
    <w:rsid w:val="00540E84"/>
    <w:rsid w:val="00540EC4"/>
    <w:rsid w:val="00540EFB"/>
    <w:rsid w:val="005412A6"/>
    <w:rsid w:val="00541659"/>
    <w:rsid w:val="00541BD7"/>
    <w:rsid w:val="00541E58"/>
    <w:rsid w:val="005421EC"/>
    <w:rsid w:val="00542216"/>
    <w:rsid w:val="00542638"/>
    <w:rsid w:val="005427A1"/>
    <w:rsid w:val="0054299D"/>
    <w:rsid w:val="00542ACC"/>
    <w:rsid w:val="00542C5E"/>
    <w:rsid w:val="00542CBA"/>
    <w:rsid w:val="00543161"/>
    <w:rsid w:val="0054363F"/>
    <w:rsid w:val="0054370F"/>
    <w:rsid w:val="00543734"/>
    <w:rsid w:val="00543775"/>
    <w:rsid w:val="00543997"/>
    <w:rsid w:val="005439DF"/>
    <w:rsid w:val="00544133"/>
    <w:rsid w:val="005447DF"/>
    <w:rsid w:val="00544A01"/>
    <w:rsid w:val="00544AB7"/>
    <w:rsid w:val="00544B40"/>
    <w:rsid w:val="00544FEB"/>
    <w:rsid w:val="00545161"/>
    <w:rsid w:val="00545183"/>
    <w:rsid w:val="0054535C"/>
    <w:rsid w:val="0054574D"/>
    <w:rsid w:val="005459CD"/>
    <w:rsid w:val="0054616C"/>
    <w:rsid w:val="00546385"/>
    <w:rsid w:val="005463E7"/>
    <w:rsid w:val="00546558"/>
    <w:rsid w:val="005466BA"/>
    <w:rsid w:val="00547067"/>
    <w:rsid w:val="005474F0"/>
    <w:rsid w:val="00547740"/>
    <w:rsid w:val="00547993"/>
    <w:rsid w:val="00547B24"/>
    <w:rsid w:val="00547DAE"/>
    <w:rsid w:val="00550251"/>
    <w:rsid w:val="0055026F"/>
    <w:rsid w:val="00550276"/>
    <w:rsid w:val="005503A5"/>
    <w:rsid w:val="00550A31"/>
    <w:rsid w:val="00550A41"/>
    <w:rsid w:val="00550A89"/>
    <w:rsid w:val="00550B24"/>
    <w:rsid w:val="00550B8F"/>
    <w:rsid w:val="00550DC0"/>
    <w:rsid w:val="00550E1A"/>
    <w:rsid w:val="00550E89"/>
    <w:rsid w:val="00550EFC"/>
    <w:rsid w:val="00551161"/>
    <w:rsid w:val="005511FC"/>
    <w:rsid w:val="00551505"/>
    <w:rsid w:val="00551641"/>
    <w:rsid w:val="00551701"/>
    <w:rsid w:val="005518A9"/>
    <w:rsid w:val="00551C0C"/>
    <w:rsid w:val="00552552"/>
    <w:rsid w:val="00552BE3"/>
    <w:rsid w:val="00552CD8"/>
    <w:rsid w:val="00552E34"/>
    <w:rsid w:val="00552FC9"/>
    <w:rsid w:val="00553616"/>
    <w:rsid w:val="00553727"/>
    <w:rsid w:val="00553CE0"/>
    <w:rsid w:val="00554093"/>
    <w:rsid w:val="00554337"/>
    <w:rsid w:val="00554463"/>
    <w:rsid w:val="00554943"/>
    <w:rsid w:val="00554B10"/>
    <w:rsid w:val="005552FB"/>
    <w:rsid w:val="00555333"/>
    <w:rsid w:val="0055533C"/>
    <w:rsid w:val="005554BA"/>
    <w:rsid w:val="0055563B"/>
    <w:rsid w:val="005556E7"/>
    <w:rsid w:val="00555710"/>
    <w:rsid w:val="00555816"/>
    <w:rsid w:val="00555A91"/>
    <w:rsid w:val="00555B27"/>
    <w:rsid w:val="00556071"/>
    <w:rsid w:val="00556079"/>
    <w:rsid w:val="00556AEF"/>
    <w:rsid w:val="005574AE"/>
    <w:rsid w:val="00557822"/>
    <w:rsid w:val="00557856"/>
    <w:rsid w:val="00557936"/>
    <w:rsid w:val="00557F08"/>
    <w:rsid w:val="00560165"/>
    <w:rsid w:val="00560266"/>
    <w:rsid w:val="005603E6"/>
    <w:rsid w:val="00560669"/>
    <w:rsid w:val="005608A0"/>
    <w:rsid w:val="00560C39"/>
    <w:rsid w:val="00560E98"/>
    <w:rsid w:val="00561184"/>
    <w:rsid w:val="0056121A"/>
    <w:rsid w:val="00561268"/>
    <w:rsid w:val="005613FF"/>
    <w:rsid w:val="00561975"/>
    <w:rsid w:val="00561A08"/>
    <w:rsid w:val="00561DFB"/>
    <w:rsid w:val="00561E9E"/>
    <w:rsid w:val="00562036"/>
    <w:rsid w:val="005623DE"/>
    <w:rsid w:val="0056244C"/>
    <w:rsid w:val="00562473"/>
    <w:rsid w:val="00562485"/>
    <w:rsid w:val="00562B02"/>
    <w:rsid w:val="00562B6E"/>
    <w:rsid w:val="00562C3B"/>
    <w:rsid w:val="00562F31"/>
    <w:rsid w:val="00563BAA"/>
    <w:rsid w:val="00563CCF"/>
    <w:rsid w:val="00563CFB"/>
    <w:rsid w:val="00564594"/>
    <w:rsid w:val="005645C0"/>
    <w:rsid w:val="005647F0"/>
    <w:rsid w:val="005647F7"/>
    <w:rsid w:val="00564AFB"/>
    <w:rsid w:val="00564B4E"/>
    <w:rsid w:val="00564C99"/>
    <w:rsid w:val="00564F2B"/>
    <w:rsid w:val="005653D1"/>
    <w:rsid w:val="005653EB"/>
    <w:rsid w:val="005654BB"/>
    <w:rsid w:val="0056556D"/>
    <w:rsid w:val="00565728"/>
    <w:rsid w:val="00565749"/>
    <w:rsid w:val="005657A3"/>
    <w:rsid w:val="005659BC"/>
    <w:rsid w:val="00565A05"/>
    <w:rsid w:val="00565D02"/>
    <w:rsid w:val="0056635C"/>
    <w:rsid w:val="005664C2"/>
    <w:rsid w:val="005664F2"/>
    <w:rsid w:val="00566B11"/>
    <w:rsid w:val="00566E61"/>
    <w:rsid w:val="00566FA7"/>
    <w:rsid w:val="0056701F"/>
    <w:rsid w:val="00567243"/>
    <w:rsid w:val="005678F9"/>
    <w:rsid w:val="00567985"/>
    <w:rsid w:val="00567DFD"/>
    <w:rsid w:val="00567F17"/>
    <w:rsid w:val="0057019F"/>
    <w:rsid w:val="005701C5"/>
    <w:rsid w:val="00570410"/>
    <w:rsid w:val="005704E9"/>
    <w:rsid w:val="005707FA"/>
    <w:rsid w:val="00570895"/>
    <w:rsid w:val="005709F6"/>
    <w:rsid w:val="00570AE2"/>
    <w:rsid w:val="00570BBD"/>
    <w:rsid w:val="00570DA1"/>
    <w:rsid w:val="00571132"/>
    <w:rsid w:val="0057128A"/>
    <w:rsid w:val="005712B8"/>
    <w:rsid w:val="005715CA"/>
    <w:rsid w:val="0057180A"/>
    <w:rsid w:val="00571B00"/>
    <w:rsid w:val="00571B11"/>
    <w:rsid w:val="00571CC6"/>
    <w:rsid w:val="00571F78"/>
    <w:rsid w:val="00572063"/>
    <w:rsid w:val="00572181"/>
    <w:rsid w:val="00572269"/>
    <w:rsid w:val="005727C7"/>
    <w:rsid w:val="00572818"/>
    <w:rsid w:val="00572882"/>
    <w:rsid w:val="00572B27"/>
    <w:rsid w:val="00572B83"/>
    <w:rsid w:val="00572CAC"/>
    <w:rsid w:val="00572DED"/>
    <w:rsid w:val="005730EB"/>
    <w:rsid w:val="005735CE"/>
    <w:rsid w:val="005739B9"/>
    <w:rsid w:val="00573A73"/>
    <w:rsid w:val="00573C7F"/>
    <w:rsid w:val="00573DBB"/>
    <w:rsid w:val="0057403B"/>
    <w:rsid w:val="0057409A"/>
    <w:rsid w:val="005740D1"/>
    <w:rsid w:val="005740EE"/>
    <w:rsid w:val="005743ED"/>
    <w:rsid w:val="00574E26"/>
    <w:rsid w:val="005755B1"/>
    <w:rsid w:val="005755C7"/>
    <w:rsid w:val="00575761"/>
    <w:rsid w:val="005757AF"/>
    <w:rsid w:val="0057588A"/>
    <w:rsid w:val="00575B5B"/>
    <w:rsid w:val="00575D84"/>
    <w:rsid w:val="00575EB9"/>
    <w:rsid w:val="00576085"/>
    <w:rsid w:val="00576109"/>
    <w:rsid w:val="00576138"/>
    <w:rsid w:val="00576434"/>
    <w:rsid w:val="005766D6"/>
    <w:rsid w:val="00576701"/>
    <w:rsid w:val="005767C1"/>
    <w:rsid w:val="00576EEE"/>
    <w:rsid w:val="00577013"/>
    <w:rsid w:val="005775E2"/>
    <w:rsid w:val="00577893"/>
    <w:rsid w:val="00577B82"/>
    <w:rsid w:val="00577DA3"/>
    <w:rsid w:val="00577DCE"/>
    <w:rsid w:val="0058018B"/>
    <w:rsid w:val="00580394"/>
    <w:rsid w:val="0058043A"/>
    <w:rsid w:val="0058087A"/>
    <w:rsid w:val="00580B66"/>
    <w:rsid w:val="00581090"/>
    <w:rsid w:val="00581385"/>
    <w:rsid w:val="00581892"/>
    <w:rsid w:val="005819A6"/>
    <w:rsid w:val="00581A57"/>
    <w:rsid w:val="00581D1C"/>
    <w:rsid w:val="00581E5C"/>
    <w:rsid w:val="00581EEA"/>
    <w:rsid w:val="00581EF5"/>
    <w:rsid w:val="00581F8D"/>
    <w:rsid w:val="00581FB8"/>
    <w:rsid w:val="00582171"/>
    <w:rsid w:val="005825EB"/>
    <w:rsid w:val="00582672"/>
    <w:rsid w:val="005826CD"/>
    <w:rsid w:val="005827BE"/>
    <w:rsid w:val="00582981"/>
    <w:rsid w:val="00582F42"/>
    <w:rsid w:val="005834AA"/>
    <w:rsid w:val="00583B4F"/>
    <w:rsid w:val="00583C9D"/>
    <w:rsid w:val="00583D09"/>
    <w:rsid w:val="00583E68"/>
    <w:rsid w:val="00584268"/>
    <w:rsid w:val="0058441D"/>
    <w:rsid w:val="00584533"/>
    <w:rsid w:val="00584663"/>
    <w:rsid w:val="005846BA"/>
    <w:rsid w:val="0058487C"/>
    <w:rsid w:val="00584CE1"/>
    <w:rsid w:val="00585260"/>
    <w:rsid w:val="00585402"/>
    <w:rsid w:val="005856D3"/>
    <w:rsid w:val="005858B3"/>
    <w:rsid w:val="00585DB7"/>
    <w:rsid w:val="00586284"/>
    <w:rsid w:val="005863F5"/>
    <w:rsid w:val="00586718"/>
    <w:rsid w:val="00586C7E"/>
    <w:rsid w:val="00586E2B"/>
    <w:rsid w:val="005870D3"/>
    <w:rsid w:val="00587655"/>
    <w:rsid w:val="005878CA"/>
    <w:rsid w:val="00587974"/>
    <w:rsid w:val="00587A2C"/>
    <w:rsid w:val="00587B46"/>
    <w:rsid w:val="005906EE"/>
    <w:rsid w:val="00590E68"/>
    <w:rsid w:val="00590EA4"/>
    <w:rsid w:val="00590EF5"/>
    <w:rsid w:val="0059121A"/>
    <w:rsid w:val="005913DC"/>
    <w:rsid w:val="00591B95"/>
    <w:rsid w:val="00591ED9"/>
    <w:rsid w:val="00592A53"/>
    <w:rsid w:val="00592E7C"/>
    <w:rsid w:val="005933F1"/>
    <w:rsid w:val="005934B8"/>
    <w:rsid w:val="00593BFB"/>
    <w:rsid w:val="00593E9E"/>
    <w:rsid w:val="00593F6C"/>
    <w:rsid w:val="00594060"/>
    <w:rsid w:val="005940E2"/>
    <w:rsid w:val="00594414"/>
    <w:rsid w:val="0059466B"/>
    <w:rsid w:val="00594A58"/>
    <w:rsid w:val="00594CF0"/>
    <w:rsid w:val="00594D37"/>
    <w:rsid w:val="00594E55"/>
    <w:rsid w:val="00595042"/>
    <w:rsid w:val="0059517B"/>
    <w:rsid w:val="005951F5"/>
    <w:rsid w:val="00595220"/>
    <w:rsid w:val="0059523D"/>
    <w:rsid w:val="00595A73"/>
    <w:rsid w:val="00595C1D"/>
    <w:rsid w:val="00595CA7"/>
    <w:rsid w:val="00596020"/>
    <w:rsid w:val="00596026"/>
    <w:rsid w:val="005962B5"/>
    <w:rsid w:val="0059671A"/>
    <w:rsid w:val="0059672E"/>
    <w:rsid w:val="0059687E"/>
    <w:rsid w:val="00597024"/>
    <w:rsid w:val="0059723C"/>
    <w:rsid w:val="005973BA"/>
    <w:rsid w:val="005975CB"/>
    <w:rsid w:val="00597676"/>
    <w:rsid w:val="00597870"/>
    <w:rsid w:val="00597C99"/>
    <w:rsid w:val="005A0117"/>
    <w:rsid w:val="005A032E"/>
    <w:rsid w:val="005A03FF"/>
    <w:rsid w:val="005A08B6"/>
    <w:rsid w:val="005A0A0B"/>
    <w:rsid w:val="005A0B91"/>
    <w:rsid w:val="005A0D4B"/>
    <w:rsid w:val="005A0F94"/>
    <w:rsid w:val="005A103B"/>
    <w:rsid w:val="005A1280"/>
    <w:rsid w:val="005A144D"/>
    <w:rsid w:val="005A1656"/>
    <w:rsid w:val="005A19ED"/>
    <w:rsid w:val="005A1C5E"/>
    <w:rsid w:val="005A1D79"/>
    <w:rsid w:val="005A1F01"/>
    <w:rsid w:val="005A1F44"/>
    <w:rsid w:val="005A20F9"/>
    <w:rsid w:val="005A2230"/>
    <w:rsid w:val="005A22FC"/>
    <w:rsid w:val="005A3255"/>
    <w:rsid w:val="005A33E8"/>
    <w:rsid w:val="005A360D"/>
    <w:rsid w:val="005A375E"/>
    <w:rsid w:val="005A3A62"/>
    <w:rsid w:val="005A3C7D"/>
    <w:rsid w:val="005A3CC6"/>
    <w:rsid w:val="005A4113"/>
    <w:rsid w:val="005A49F9"/>
    <w:rsid w:val="005A4B12"/>
    <w:rsid w:val="005A4B71"/>
    <w:rsid w:val="005A4C58"/>
    <w:rsid w:val="005A4E41"/>
    <w:rsid w:val="005A52F8"/>
    <w:rsid w:val="005A5348"/>
    <w:rsid w:val="005A5B08"/>
    <w:rsid w:val="005A6564"/>
    <w:rsid w:val="005A6622"/>
    <w:rsid w:val="005A6735"/>
    <w:rsid w:val="005A6A55"/>
    <w:rsid w:val="005A6C26"/>
    <w:rsid w:val="005A6C4C"/>
    <w:rsid w:val="005A7053"/>
    <w:rsid w:val="005A70E0"/>
    <w:rsid w:val="005A719C"/>
    <w:rsid w:val="005A72CF"/>
    <w:rsid w:val="005A7677"/>
    <w:rsid w:val="005A7974"/>
    <w:rsid w:val="005A7AC0"/>
    <w:rsid w:val="005A7BA6"/>
    <w:rsid w:val="005A7E3C"/>
    <w:rsid w:val="005A7F93"/>
    <w:rsid w:val="005B00CC"/>
    <w:rsid w:val="005B00D4"/>
    <w:rsid w:val="005B02CA"/>
    <w:rsid w:val="005B0BB7"/>
    <w:rsid w:val="005B10DC"/>
    <w:rsid w:val="005B1259"/>
    <w:rsid w:val="005B1269"/>
    <w:rsid w:val="005B1529"/>
    <w:rsid w:val="005B171A"/>
    <w:rsid w:val="005B1875"/>
    <w:rsid w:val="005B1A7C"/>
    <w:rsid w:val="005B1CFF"/>
    <w:rsid w:val="005B1FD1"/>
    <w:rsid w:val="005B218C"/>
    <w:rsid w:val="005B289E"/>
    <w:rsid w:val="005B290C"/>
    <w:rsid w:val="005B2CEA"/>
    <w:rsid w:val="005B2D06"/>
    <w:rsid w:val="005B2FE5"/>
    <w:rsid w:val="005B30FD"/>
    <w:rsid w:val="005B35AC"/>
    <w:rsid w:val="005B3603"/>
    <w:rsid w:val="005B38AE"/>
    <w:rsid w:val="005B3ADB"/>
    <w:rsid w:val="005B3C09"/>
    <w:rsid w:val="005B3DAD"/>
    <w:rsid w:val="005B40F1"/>
    <w:rsid w:val="005B4265"/>
    <w:rsid w:val="005B4A3E"/>
    <w:rsid w:val="005B4E14"/>
    <w:rsid w:val="005B4E47"/>
    <w:rsid w:val="005B5095"/>
    <w:rsid w:val="005B511B"/>
    <w:rsid w:val="005B55A6"/>
    <w:rsid w:val="005B602F"/>
    <w:rsid w:val="005B6488"/>
    <w:rsid w:val="005B6813"/>
    <w:rsid w:val="005B692B"/>
    <w:rsid w:val="005B6AA0"/>
    <w:rsid w:val="005B6B2D"/>
    <w:rsid w:val="005B6CEA"/>
    <w:rsid w:val="005B6D49"/>
    <w:rsid w:val="005B6D8E"/>
    <w:rsid w:val="005B720C"/>
    <w:rsid w:val="005B73F1"/>
    <w:rsid w:val="005B753E"/>
    <w:rsid w:val="005B7B05"/>
    <w:rsid w:val="005C0097"/>
    <w:rsid w:val="005C0679"/>
    <w:rsid w:val="005C06E8"/>
    <w:rsid w:val="005C098D"/>
    <w:rsid w:val="005C0DA1"/>
    <w:rsid w:val="005C0E1C"/>
    <w:rsid w:val="005C0FF8"/>
    <w:rsid w:val="005C1365"/>
    <w:rsid w:val="005C1498"/>
    <w:rsid w:val="005C1532"/>
    <w:rsid w:val="005C1596"/>
    <w:rsid w:val="005C17E4"/>
    <w:rsid w:val="005C1B90"/>
    <w:rsid w:val="005C1F80"/>
    <w:rsid w:val="005C244C"/>
    <w:rsid w:val="005C245C"/>
    <w:rsid w:val="005C273A"/>
    <w:rsid w:val="005C2856"/>
    <w:rsid w:val="005C2B07"/>
    <w:rsid w:val="005C2BB0"/>
    <w:rsid w:val="005C2FF0"/>
    <w:rsid w:val="005C39A8"/>
    <w:rsid w:val="005C3BC3"/>
    <w:rsid w:val="005C3DC4"/>
    <w:rsid w:val="005C3F45"/>
    <w:rsid w:val="005C4509"/>
    <w:rsid w:val="005C4B6E"/>
    <w:rsid w:val="005C4CC1"/>
    <w:rsid w:val="005C5038"/>
    <w:rsid w:val="005C5097"/>
    <w:rsid w:val="005C50E8"/>
    <w:rsid w:val="005C5527"/>
    <w:rsid w:val="005C59F8"/>
    <w:rsid w:val="005C5CC0"/>
    <w:rsid w:val="005C5FF6"/>
    <w:rsid w:val="005C6122"/>
    <w:rsid w:val="005C63B6"/>
    <w:rsid w:val="005C666A"/>
    <w:rsid w:val="005C67AB"/>
    <w:rsid w:val="005C6A1E"/>
    <w:rsid w:val="005C6AFC"/>
    <w:rsid w:val="005C6BFA"/>
    <w:rsid w:val="005C6BFF"/>
    <w:rsid w:val="005C6C55"/>
    <w:rsid w:val="005C6CD1"/>
    <w:rsid w:val="005C6E1B"/>
    <w:rsid w:val="005C70B5"/>
    <w:rsid w:val="005C74D6"/>
    <w:rsid w:val="005C7646"/>
    <w:rsid w:val="005C76AA"/>
    <w:rsid w:val="005C7755"/>
    <w:rsid w:val="005C778F"/>
    <w:rsid w:val="005C7BE2"/>
    <w:rsid w:val="005C7BFE"/>
    <w:rsid w:val="005C7C0A"/>
    <w:rsid w:val="005C7CC6"/>
    <w:rsid w:val="005C7CEC"/>
    <w:rsid w:val="005C7D97"/>
    <w:rsid w:val="005C7EFC"/>
    <w:rsid w:val="005C7F5B"/>
    <w:rsid w:val="005C7FA2"/>
    <w:rsid w:val="005D00C4"/>
    <w:rsid w:val="005D0186"/>
    <w:rsid w:val="005D018C"/>
    <w:rsid w:val="005D01B0"/>
    <w:rsid w:val="005D0264"/>
    <w:rsid w:val="005D04BE"/>
    <w:rsid w:val="005D0832"/>
    <w:rsid w:val="005D08B4"/>
    <w:rsid w:val="005D08DB"/>
    <w:rsid w:val="005D0AEE"/>
    <w:rsid w:val="005D0FBC"/>
    <w:rsid w:val="005D12DC"/>
    <w:rsid w:val="005D13BE"/>
    <w:rsid w:val="005D14F6"/>
    <w:rsid w:val="005D1719"/>
    <w:rsid w:val="005D1830"/>
    <w:rsid w:val="005D1A5D"/>
    <w:rsid w:val="005D1D57"/>
    <w:rsid w:val="005D1F0B"/>
    <w:rsid w:val="005D1FD1"/>
    <w:rsid w:val="005D207C"/>
    <w:rsid w:val="005D20D2"/>
    <w:rsid w:val="005D26B6"/>
    <w:rsid w:val="005D2B4E"/>
    <w:rsid w:val="005D2C44"/>
    <w:rsid w:val="005D2D3C"/>
    <w:rsid w:val="005D2E97"/>
    <w:rsid w:val="005D3213"/>
    <w:rsid w:val="005D348A"/>
    <w:rsid w:val="005D3A93"/>
    <w:rsid w:val="005D3E55"/>
    <w:rsid w:val="005D3EE7"/>
    <w:rsid w:val="005D4365"/>
    <w:rsid w:val="005D4AFF"/>
    <w:rsid w:val="005D4C57"/>
    <w:rsid w:val="005D4E2A"/>
    <w:rsid w:val="005D4ED8"/>
    <w:rsid w:val="005D507B"/>
    <w:rsid w:val="005D5268"/>
    <w:rsid w:val="005D55C0"/>
    <w:rsid w:val="005D5691"/>
    <w:rsid w:val="005D58E7"/>
    <w:rsid w:val="005D5946"/>
    <w:rsid w:val="005D595A"/>
    <w:rsid w:val="005D5991"/>
    <w:rsid w:val="005D5BEB"/>
    <w:rsid w:val="005D5E2F"/>
    <w:rsid w:val="005D5E6C"/>
    <w:rsid w:val="005D6119"/>
    <w:rsid w:val="005D62AD"/>
    <w:rsid w:val="005D6327"/>
    <w:rsid w:val="005D64E0"/>
    <w:rsid w:val="005D651F"/>
    <w:rsid w:val="005D675F"/>
    <w:rsid w:val="005D6A69"/>
    <w:rsid w:val="005D7180"/>
    <w:rsid w:val="005D7443"/>
    <w:rsid w:val="005D76CE"/>
    <w:rsid w:val="005D7938"/>
    <w:rsid w:val="005D7B27"/>
    <w:rsid w:val="005D7D8D"/>
    <w:rsid w:val="005E0097"/>
    <w:rsid w:val="005E057B"/>
    <w:rsid w:val="005E0880"/>
    <w:rsid w:val="005E0B4C"/>
    <w:rsid w:val="005E0BA9"/>
    <w:rsid w:val="005E0C9B"/>
    <w:rsid w:val="005E0D01"/>
    <w:rsid w:val="005E0D67"/>
    <w:rsid w:val="005E1163"/>
    <w:rsid w:val="005E12ED"/>
    <w:rsid w:val="005E1305"/>
    <w:rsid w:val="005E1322"/>
    <w:rsid w:val="005E15B3"/>
    <w:rsid w:val="005E1940"/>
    <w:rsid w:val="005E1C3D"/>
    <w:rsid w:val="005E208D"/>
    <w:rsid w:val="005E263A"/>
    <w:rsid w:val="005E2AD9"/>
    <w:rsid w:val="005E2DD5"/>
    <w:rsid w:val="005E2E92"/>
    <w:rsid w:val="005E318B"/>
    <w:rsid w:val="005E3305"/>
    <w:rsid w:val="005E341A"/>
    <w:rsid w:val="005E3714"/>
    <w:rsid w:val="005E38BC"/>
    <w:rsid w:val="005E3E4E"/>
    <w:rsid w:val="005E3F42"/>
    <w:rsid w:val="005E4284"/>
    <w:rsid w:val="005E44A8"/>
    <w:rsid w:val="005E47DB"/>
    <w:rsid w:val="005E50C3"/>
    <w:rsid w:val="005E52EE"/>
    <w:rsid w:val="005E5471"/>
    <w:rsid w:val="005E55FB"/>
    <w:rsid w:val="005E5A84"/>
    <w:rsid w:val="005E5B95"/>
    <w:rsid w:val="005E5C11"/>
    <w:rsid w:val="005E5C33"/>
    <w:rsid w:val="005E5DC9"/>
    <w:rsid w:val="005E5F91"/>
    <w:rsid w:val="005E5FE7"/>
    <w:rsid w:val="005E6031"/>
    <w:rsid w:val="005E65B9"/>
    <w:rsid w:val="005E66B9"/>
    <w:rsid w:val="005E687B"/>
    <w:rsid w:val="005E6D09"/>
    <w:rsid w:val="005E713D"/>
    <w:rsid w:val="005E7830"/>
    <w:rsid w:val="005E7848"/>
    <w:rsid w:val="005E78D5"/>
    <w:rsid w:val="005E793B"/>
    <w:rsid w:val="005E7B80"/>
    <w:rsid w:val="005F05EE"/>
    <w:rsid w:val="005F0862"/>
    <w:rsid w:val="005F0B46"/>
    <w:rsid w:val="005F0CA2"/>
    <w:rsid w:val="005F0CCB"/>
    <w:rsid w:val="005F0D69"/>
    <w:rsid w:val="005F0EDA"/>
    <w:rsid w:val="005F0F5F"/>
    <w:rsid w:val="005F115F"/>
    <w:rsid w:val="005F11FE"/>
    <w:rsid w:val="005F128E"/>
    <w:rsid w:val="005F147D"/>
    <w:rsid w:val="005F1562"/>
    <w:rsid w:val="005F17D8"/>
    <w:rsid w:val="005F1C1E"/>
    <w:rsid w:val="005F1C40"/>
    <w:rsid w:val="005F1D39"/>
    <w:rsid w:val="005F1EB8"/>
    <w:rsid w:val="005F1ED3"/>
    <w:rsid w:val="005F1F52"/>
    <w:rsid w:val="005F1FFE"/>
    <w:rsid w:val="005F2A54"/>
    <w:rsid w:val="005F2D3B"/>
    <w:rsid w:val="005F2E1E"/>
    <w:rsid w:val="005F2EE8"/>
    <w:rsid w:val="005F305F"/>
    <w:rsid w:val="005F306F"/>
    <w:rsid w:val="005F30DE"/>
    <w:rsid w:val="005F31C1"/>
    <w:rsid w:val="005F31C6"/>
    <w:rsid w:val="005F3625"/>
    <w:rsid w:val="005F3C31"/>
    <w:rsid w:val="005F3DE6"/>
    <w:rsid w:val="005F3E1D"/>
    <w:rsid w:val="005F4380"/>
    <w:rsid w:val="005F451D"/>
    <w:rsid w:val="005F4738"/>
    <w:rsid w:val="005F4815"/>
    <w:rsid w:val="005F4BD9"/>
    <w:rsid w:val="005F4C6E"/>
    <w:rsid w:val="005F4CBA"/>
    <w:rsid w:val="005F4D11"/>
    <w:rsid w:val="005F4EEB"/>
    <w:rsid w:val="005F5235"/>
    <w:rsid w:val="005F5570"/>
    <w:rsid w:val="005F598A"/>
    <w:rsid w:val="005F59F6"/>
    <w:rsid w:val="005F5A16"/>
    <w:rsid w:val="005F5AA0"/>
    <w:rsid w:val="005F5AA8"/>
    <w:rsid w:val="005F5CEC"/>
    <w:rsid w:val="005F60C4"/>
    <w:rsid w:val="005F66A6"/>
    <w:rsid w:val="005F6794"/>
    <w:rsid w:val="005F686D"/>
    <w:rsid w:val="005F69BA"/>
    <w:rsid w:val="005F6AD8"/>
    <w:rsid w:val="005F6FE7"/>
    <w:rsid w:val="005F706F"/>
    <w:rsid w:val="005F71D5"/>
    <w:rsid w:val="005F76A6"/>
    <w:rsid w:val="005F773D"/>
    <w:rsid w:val="005F78B9"/>
    <w:rsid w:val="005F7995"/>
    <w:rsid w:val="005F7F3C"/>
    <w:rsid w:val="00600281"/>
    <w:rsid w:val="006003C5"/>
    <w:rsid w:val="0060070B"/>
    <w:rsid w:val="006009D6"/>
    <w:rsid w:val="00600A5B"/>
    <w:rsid w:val="00600BC4"/>
    <w:rsid w:val="00600D06"/>
    <w:rsid w:val="00601470"/>
    <w:rsid w:val="006015C0"/>
    <w:rsid w:val="0060166A"/>
    <w:rsid w:val="00601828"/>
    <w:rsid w:val="00601CF5"/>
    <w:rsid w:val="00601E4A"/>
    <w:rsid w:val="006020FF"/>
    <w:rsid w:val="006021F5"/>
    <w:rsid w:val="00602388"/>
    <w:rsid w:val="0060255D"/>
    <w:rsid w:val="00602669"/>
    <w:rsid w:val="006026B5"/>
    <w:rsid w:val="006029E9"/>
    <w:rsid w:val="00602A16"/>
    <w:rsid w:val="00602E2F"/>
    <w:rsid w:val="00602F00"/>
    <w:rsid w:val="00603109"/>
    <w:rsid w:val="00603157"/>
    <w:rsid w:val="00603234"/>
    <w:rsid w:val="0060329E"/>
    <w:rsid w:val="006032F5"/>
    <w:rsid w:val="006033AC"/>
    <w:rsid w:val="0060382A"/>
    <w:rsid w:val="00603B24"/>
    <w:rsid w:val="0060412D"/>
    <w:rsid w:val="00604579"/>
    <w:rsid w:val="00604620"/>
    <w:rsid w:val="00604B34"/>
    <w:rsid w:val="00604B98"/>
    <w:rsid w:val="00604EE3"/>
    <w:rsid w:val="006053E5"/>
    <w:rsid w:val="00605625"/>
    <w:rsid w:val="00605A1B"/>
    <w:rsid w:val="00605F71"/>
    <w:rsid w:val="006061B5"/>
    <w:rsid w:val="006061B8"/>
    <w:rsid w:val="00606304"/>
    <w:rsid w:val="0060638B"/>
    <w:rsid w:val="0060660E"/>
    <w:rsid w:val="00606787"/>
    <w:rsid w:val="00606827"/>
    <w:rsid w:val="0060691E"/>
    <w:rsid w:val="00606ABE"/>
    <w:rsid w:val="00606C81"/>
    <w:rsid w:val="00606CB0"/>
    <w:rsid w:val="00606E37"/>
    <w:rsid w:val="00607269"/>
    <w:rsid w:val="0060763B"/>
    <w:rsid w:val="006078FF"/>
    <w:rsid w:val="006079B8"/>
    <w:rsid w:val="00607A63"/>
    <w:rsid w:val="00607C17"/>
    <w:rsid w:val="00607D0F"/>
    <w:rsid w:val="0061023C"/>
    <w:rsid w:val="00610453"/>
    <w:rsid w:val="00610805"/>
    <w:rsid w:val="006109F5"/>
    <w:rsid w:val="00610EAE"/>
    <w:rsid w:val="00611210"/>
    <w:rsid w:val="00611261"/>
    <w:rsid w:val="00612335"/>
    <w:rsid w:val="00612A5F"/>
    <w:rsid w:val="00612B31"/>
    <w:rsid w:val="006132BE"/>
    <w:rsid w:val="00613426"/>
    <w:rsid w:val="00613455"/>
    <w:rsid w:val="00613AEA"/>
    <w:rsid w:val="00613DDD"/>
    <w:rsid w:val="00613DE5"/>
    <w:rsid w:val="0061404B"/>
    <w:rsid w:val="00614813"/>
    <w:rsid w:val="00614AA9"/>
    <w:rsid w:val="00614EEE"/>
    <w:rsid w:val="006155DB"/>
    <w:rsid w:val="006155F1"/>
    <w:rsid w:val="006157C5"/>
    <w:rsid w:val="00615825"/>
    <w:rsid w:val="00615A4D"/>
    <w:rsid w:val="006160CA"/>
    <w:rsid w:val="00616216"/>
    <w:rsid w:val="0061648E"/>
    <w:rsid w:val="00616DE2"/>
    <w:rsid w:val="00617108"/>
    <w:rsid w:val="006179A2"/>
    <w:rsid w:val="00617CAE"/>
    <w:rsid w:val="00617D03"/>
    <w:rsid w:val="0062002A"/>
    <w:rsid w:val="006201E8"/>
    <w:rsid w:val="00620256"/>
    <w:rsid w:val="006203DB"/>
    <w:rsid w:val="006206DE"/>
    <w:rsid w:val="00620731"/>
    <w:rsid w:val="006208BD"/>
    <w:rsid w:val="00620A88"/>
    <w:rsid w:val="00620F70"/>
    <w:rsid w:val="00620FE1"/>
    <w:rsid w:val="00621033"/>
    <w:rsid w:val="00621264"/>
    <w:rsid w:val="00621402"/>
    <w:rsid w:val="00621783"/>
    <w:rsid w:val="00621913"/>
    <w:rsid w:val="00621A96"/>
    <w:rsid w:val="00621B46"/>
    <w:rsid w:val="00621B4C"/>
    <w:rsid w:val="00621BE9"/>
    <w:rsid w:val="00621C40"/>
    <w:rsid w:val="00621DD0"/>
    <w:rsid w:val="00621E00"/>
    <w:rsid w:val="00621FCE"/>
    <w:rsid w:val="006224A4"/>
    <w:rsid w:val="006227C1"/>
    <w:rsid w:val="00622BBB"/>
    <w:rsid w:val="00622F50"/>
    <w:rsid w:val="00623271"/>
    <w:rsid w:val="00623272"/>
    <w:rsid w:val="00623638"/>
    <w:rsid w:val="00623666"/>
    <w:rsid w:val="00623674"/>
    <w:rsid w:val="006237B3"/>
    <w:rsid w:val="0062388C"/>
    <w:rsid w:val="00623CE3"/>
    <w:rsid w:val="00623EBC"/>
    <w:rsid w:val="006241A9"/>
    <w:rsid w:val="006244AE"/>
    <w:rsid w:val="006245B8"/>
    <w:rsid w:val="00624682"/>
    <w:rsid w:val="006246AC"/>
    <w:rsid w:val="0062491A"/>
    <w:rsid w:val="00624945"/>
    <w:rsid w:val="00624AAF"/>
    <w:rsid w:val="00624BD5"/>
    <w:rsid w:val="00624CA1"/>
    <w:rsid w:val="00624D72"/>
    <w:rsid w:val="00625148"/>
    <w:rsid w:val="00625B27"/>
    <w:rsid w:val="00625C7E"/>
    <w:rsid w:val="00625DAD"/>
    <w:rsid w:val="0062623B"/>
    <w:rsid w:val="00626672"/>
    <w:rsid w:val="00627009"/>
    <w:rsid w:val="00627203"/>
    <w:rsid w:val="0062731D"/>
    <w:rsid w:val="006273A1"/>
    <w:rsid w:val="006278FF"/>
    <w:rsid w:val="00627D85"/>
    <w:rsid w:val="00627DB9"/>
    <w:rsid w:val="00627DC8"/>
    <w:rsid w:val="00627E5C"/>
    <w:rsid w:val="006300B5"/>
    <w:rsid w:val="0063018C"/>
    <w:rsid w:val="00630260"/>
    <w:rsid w:val="00630348"/>
    <w:rsid w:val="00630453"/>
    <w:rsid w:val="00630813"/>
    <w:rsid w:val="00630E00"/>
    <w:rsid w:val="006312E6"/>
    <w:rsid w:val="00631300"/>
    <w:rsid w:val="006313DD"/>
    <w:rsid w:val="00631582"/>
    <w:rsid w:val="0063169E"/>
    <w:rsid w:val="006317B8"/>
    <w:rsid w:val="00631E71"/>
    <w:rsid w:val="006321CD"/>
    <w:rsid w:val="006322EE"/>
    <w:rsid w:val="0063234B"/>
    <w:rsid w:val="00632469"/>
    <w:rsid w:val="006324E1"/>
    <w:rsid w:val="00632972"/>
    <w:rsid w:val="006329E3"/>
    <w:rsid w:val="00632AD7"/>
    <w:rsid w:val="00632AD8"/>
    <w:rsid w:val="00632CB2"/>
    <w:rsid w:val="00632D1A"/>
    <w:rsid w:val="00633030"/>
    <w:rsid w:val="00633502"/>
    <w:rsid w:val="00633548"/>
    <w:rsid w:val="00633621"/>
    <w:rsid w:val="00633644"/>
    <w:rsid w:val="00633673"/>
    <w:rsid w:val="0063372D"/>
    <w:rsid w:val="00634825"/>
    <w:rsid w:val="006348F3"/>
    <w:rsid w:val="00634C37"/>
    <w:rsid w:val="00634DE8"/>
    <w:rsid w:val="00634E15"/>
    <w:rsid w:val="006350E3"/>
    <w:rsid w:val="0063519E"/>
    <w:rsid w:val="0063525C"/>
    <w:rsid w:val="0063541A"/>
    <w:rsid w:val="006357A2"/>
    <w:rsid w:val="00635AAA"/>
    <w:rsid w:val="00635E3B"/>
    <w:rsid w:val="006364EB"/>
    <w:rsid w:val="006368FE"/>
    <w:rsid w:val="00636A5A"/>
    <w:rsid w:val="00636D7B"/>
    <w:rsid w:val="00636E6D"/>
    <w:rsid w:val="00636EFA"/>
    <w:rsid w:val="0063757C"/>
    <w:rsid w:val="00637891"/>
    <w:rsid w:val="006379E2"/>
    <w:rsid w:val="00637C1A"/>
    <w:rsid w:val="00637C25"/>
    <w:rsid w:val="00637F6E"/>
    <w:rsid w:val="0064011C"/>
    <w:rsid w:val="00640611"/>
    <w:rsid w:val="00640E79"/>
    <w:rsid w:val="00641196"/>
    <w:rsid w:val="00641257"/>
    <w:rsid w:val="00641265"/>
    <w:rsid w:val="006417F2"/>
    <w:rsid w:val="00641E32"/>
    <w:rsid w:val="00641EA2"/>
    <w:rsid w:val="00641ED6"/>
    <w:rsid w:val="00642082"/>
    <w:rsid w:val="00642559"/>
    <w:rsid w:val="00642968"/>
    <w:rsid w:val="0064297C"/>
    <w:rsid w:val="006430BF"/>
    <w:rsid w:val="006433B9"/>
    <w:rsid w:val="0064349E"/>
    <w:rsid w:val="00643541"/>
    <w:rsid w:val="00643E62"/>
    <w:rsid w:val="0064423E"/>
    <w:rsid w:val="00644390"/>
    <w:rsid w:val="006445BA"/>
    <w:rsid w:val="0064477B"/>
    <w:rsid w:val="00644897"/>
    <w:rsid w:val="006454C2"/>
    <w:rsid w:val="0064571E"/>
    <w:rsid w:val="006457A8"/>
    <w:rsid w:val="00645A2D"/>
    <w:rsid w:val="00645AE7"/>
    <w:rsid w:val="00645B0D"/>
    <w:rsid w:val="00645D77"/>
    <w:rsid w:val="0064668D"/>
    <w:rsid w:val="00646AD1"/>
    <w:rsid w:val="00646CE8"/>
    <w:rsid w:val="00647044"/>
    <w:rsid w:val="00647740"/>
    <w:rsid w:val="0064797E"/>
    <w:rsid w:val="00647F48"/>
    <w:rsid w:val="006504FB"/>
    <w:rsid w:val="006507EB"/>
    <w:rsid w:val="00650924"/>
    <w:rsid w:val="00650B61"/>
    <w:rsid w:val="0065100C"/>
    <w:rsid w:val="00651223"/>
    <w:rsid w:val="006513E1"/>
    <w:rsid w:val="006514F0"/>
    <w:rsid w:val="0065166B"/>
    <w:rsid w:val="0065179A"/>
    <w:rsid w:val="00651CB5"/>
    <w:rsid w:val="006525EC"/>
    <w:rsid w:val="006526FC"/>
    <w:rsid w:val="006528BE"/>
    <w:rsid w:val="006528F6"/>
    <w:rsid w:val="00652D84"/>
    <w:rsid w:val="00653049"/>
    <w:rsid w:val="006530CD"/>
    <w:rsid w:val="006536E7"/>
    <w:rsid w:val="006537D1"/>
    <w:rsid w:val="00653A8E"/>
    <w:rsid w:val="00653B10"/>
    <w:rsid w:val="00653BDC"/>
    <w:rsid w:val="00653D8C"/>
    <w:rsid w:val="00653FAB"/>
    <w:rsid w:val="00654203"/>
    <w:rsid w:val="00654424"/>
    <w:rsid w:val="0065457D"/>
    <w:rsid w:val="0065460E"/>
    <w:rsid w:val="00654B42"/>
    <w:rsid w:val="00654E80"/>
    <w:rsid w:val="00655449"/>
    <w:rsid w:val="006554F9"/>
    <w:rsid w:val="006557DA"/>
    <w:rsid w:val="00655AB5"/>
    <w:rsid w:val="00655AC0"/>
    <w:rsid w:val="00655B93"/>
    <w:rsid w:val="00655F88"/>
    <w:rsid w:val="006560A1"/>
    <w:rsid w:val="006562C8"/>
    <w:rsid w:val="0065656A"/>
    <w:rsid w:val="00656675"/>
    <w:rsid w:val="0065692E"/>
    <w:rsid w:val="006569A7"/>
    <w:rsid w:val="00656CF8"/>
    <w:rsid w:val="00656DEB"/>
    <w:rsid w:val="0065750E"/>
    <w:rsid w:val="00657980"/>
    <w:rsid w:val="00657CC6"/>
    <w:rsid w:val="00657E10"/>
    <w:rsid w:val="00657F62"/>
    <w:rsid w:val="006600CA"/>
    <w:rsid w:val="006601EE"/>
    <w:rsid w:val="006603E2"/>
    <w:rsid w:val="0066051C"/>
    <w:rsid w:val="006607DA"/>
    <w:rsid w:val="00660876"/>
    <w:rsid w:val="00660B72"/>
    <w:rsid w:val="00660E58"/>
    <w:rsid w:val="00661187"/>
    <w:rsid w:val="0066133E"/>
    <w:rsid w:val="006615D7"/>
    <w:rsid w:val="00661EBE"/>
    <w:rsid w:val="00661F2B"/>
    <w:rsid w:val="0066205E"/>
    <w:rsid w:val="006621A2"/>
    <w:rsid w:val="0066280F"/>
    <w:rsid w:val="006628FF"/>
    <w:rsid w:val="0066291C"/>
    <w:rsid w:val="0066307D"/>
    <w:rsid w:val="006631AE"/>
    <w:rsid w:val="00663D1D"/>
    <w:rsid w:val="00664028"/>
    <w:rsid w:val="0066410E"/>
    <w:rsid w:val="0066415E"/>
    <w:rsid w:val="006641AC"/>
    <w:rsid w:val="006642BC"/>
    <w:rsid w:val="00664488"/>
    <w:rsid w:val="006645CB"/>
    <w:rsid w:val="006645FF"/>
    <w:rsid w:val="006648A7"/>
    <w:rsid w:val="00664D49"/>
    <w:rsid w:val="00664F30"/>
    <w:rsid w:val="00665065"/>
    <w:rsid w:val="006652BE"/>
    <w:rsid w:val="006654C3"/>
    <w:rsid w:val="00665570"/>
    <w:rsid w:val="006657EA"/>
    <w:rsid w:val="00665D37"/>
    <w:rsid w:val="00665D5F"/>
    <w:rsid w:val="00665EEE"/>
    <w:rsid w:val="00666080"/>
    <w:rsid w:val="006666B8"/>
    <w:rsid w:val="00666711"/>
    <w:rsid w:val="0066672E"/>
    <w:rsid w:val="00666810"/>
    <w:rsid w:val="00666C0D"/>
    <w:rsid w:val="00666DF4"/>
    <w:rsid w:val="00666DFE"/>
    <w:rsid w:val="006671C1"/>
    <w:rsid w:val="006672BF"/>
    <w:rsid w:val="00667368"/>
    <w:rsid w:val="006673AB"/>
    <w:rsid w:val="00667661"/>
    <w:rsid w:val="00667953"/>
    <w:rsid w:val="006679A8"/>
    <w:rsid w:val="00667A14"/>
    <w:rsid w:val="00667E8C"/>
    <w:rsid w:val="0067000F"/>
    <w:rsid w:val="00670159"/>
    <w:rsid w:val="006702EE"/>
    <w:rsid w:val="00670369"/>
    <w:rsid w:val="00670836"/>
    <w:rsid w:val="00670B8B"/>
    <w:rsid w:val="00670C7A"/>
    <w:rsid w:val="00670C9F"/>
    <w:rsid w:val="00670D1C"/>
    <w:rsid w:val="00670EC7"/>
    <w:rsid w:val="00671407"/>
    <w:rsid w:val="00671417"/>
    <w:rsid w:val="00671475"/>
    <w:rsid w:val="00671581"/>
    <w:rsid w:val="00671CCA"/>
    <w:rsid w:val="0067208E"/>
    <w:rsid w:val="00672270"/>
    <w:rsid w:val="00672411"/>
    <w:rsid w:val="006725AF"/>
    <w:rsid w:val="00672784"/>
    <w:rsid w:val="0067279F"/>
    <w:rsid w:val="0067289E"/>
    <w:rsid w:val="006729E7"/>
    <w:rsid w:val="00672A52"/>
    <w:rsid w:val="00672ACC"/>
    <w:rsid w:val="00672E64"/>
    <w:rsid w:val="00673332"/>
    <w:rsid w:val="006739D3"/>
    <w:rsid w:val="00673A37"/>
    <w:rsid w:val="00673A8E"/>
    <w:rsid w:val="00673FE3"/>
    <w:rsid w:val="006740BB"/>
    <w:rsid w:val="00674149"/>
    <w:rsid w:val="006743C2"/>
    <w:rsid w:val="006743C9"/>
    <w:rsid w:val="00674657"/>
    <w:rsid w:val="006748CE"/>
    <w:rsid w:val="0067499E"/>
    <w:rsid w:val="00674C45"/>
    <w:rsid w:val="00674CB1"/>
    <w:rsid w:val="006752DE"/>
    <w:rsid w:val="006752FE"/>
    <w:rsid w:val="006756E0"/>
    <w:rsid w:val="00675753"/>
    <w:rsid w:val="00675836"/>
    <w:rsid w:val="00675C43"/>
    <w:rsid w:val="00675C9D"/>
    <w:rsid w:val="00675E26"/>
    <w:rsid w:val="00675EA5"/>
    <w:rsid w:val="00675FF9"/>
    <w:rsid w:val="006767C4"/>
    <w:rsid w:val="00676895"/>
    <w:rsid w:val="006768FD"/>
    <w:rsid w:val="006769A8"/>
    <w:rsid w:val="00676DAB"/>
    <w:rsid w:val="00676E78"/>
    <w:rsid w:val="00676F19"/>
    <w:rsid w:val="0067722D"/>
    <w:rsid w:val="00677857"/>
    <w:rsid w:val="00677B5A"/>
    <w:rsid w:val="00677D2F"/>
    <w:rsid w:val="00677F72"/>
    <w:rsid w:val="006801A3"/>
    <w:rsid w:val="006806E5"/>
    <w:rsid w:val="00680937"/>
    <w:rsid w:val="00680BD6"/>
    <w:rsid w:val="00680D76"/>
    <w:rsid w:val="00680E4D"/>
    <w:rsid w:val="00680F55"/>
    <w:rsid w:val="006816BE"/>
    <w:rsid w:val="00682065"/>
    <w:rsid w:val="006821D1"/>
    <w:rsid w:val="00682230"/>
    <w:rsid w:val="006822F9"/>
    <w:rsid w:val="0068276A"/>
    <w:rsid w:val="006827E1"/>
    <w:rsid w:val="006828CE"/>
    <w:rsid w:val="00682C37"/>
    <w:rsid w:val="00682E49"/>
    <w:rsid w:val="00682E5E"/>
    <w:rsid w:val="00682F9B"/>
    <w:rsid w:val="0068321A"/>
    <w:rsid w:val="00683248"/>
    <w:rsid w:val="006832C9"/>
    <w:rsid w:val="00683858"/>
    <w:rsid w:val="00683ADE"/>
    <w:rsid w:val="00683F23"/>
    <w:rsid w:val="006841F4"/>
    <w:rsid w:val="006843D7"/>
    <w:rsid w:val="006853E0"/>
    <w:rsid w:val="006854A0"/>
    <w:rsid w:val="00685818"/>
    <w:rsid w:val="0068589D"/>
    <w:rsid w:val="00685926"/>
    <w:rsid w:val="006859F6"/>
    <w:rsid w:val="00685C63"/>
    <w:rsid w:val="00685FA9"/>
    <w:rsid w:val="00686360"/>
    <w:rsid w:val="00686364"/>
    <w:rsid w:val="0068667D"/>
    <w:rsid w:val="0068673F"/>
    <w:rsid w:val="00686CAC"/>
    <w:rsid w:val="00686D65"/>
    <w:rsid w:val="00686D69"/>
    <w:rsid w:val="00686E8A"/>
    <w:rsid w:val="006871A7"/>
    <w:rsid w:val="006872F5"/>
    <w:rsid w:val="00687373"/>
    <w:rsid w:val="006873A8"/>
    <w:rsid w:val="006873DD"/>
    <w:rsid w:val="0068757A"/>
    <w:rsid w:val="0068791D"/>
    <w:rsid w:val="00687C21"/>
    <w:rsid w:val="00687F2D"/>
    <w:rsid w:val="00687FBE"/>
    <w:rsid w:val="00687FF3"/>
    <w:rsid w:val="00690253"/>
    <w:rsid w:val="006902B7"/>
    <w:rsid w:val="0069036F"/>
    <w:rsid w:val="006903AF"/>
    <w:rsid w:val="00690463"/>
    <w:rsid w:val="006905EE"/>
    <w:rsid w:val="0069069A"/>
    <w:rsid w:val="0069083B"/>
    <w:rsid w:val="00691226"/>
    <w:rsid w:val="00691465"/>
    <w:rsid w:val="00691857"/>
    <w:rsid w:val="00691ADD"/>
    <w:rsid w:val="00692251"/>
    <w:rsid w:val="00692789"/>
    <w:rsid w:val="00692D0C"/>
    <w:rsid w:val="00692F73"/>
    <w:rsid w:val="006931A3"/>
    <w:rsid w:val="006933AD"/>
    <w:rsid w:val="00693629"/>
    <w:rsid w:val="00693676"/>
    <w:rsid w:val="00693A71"/>
    <w:rsid w:val="00693BA8"/>
    <w:rsid w:val="00693CEB"/>
    <w:rsid w:val="00693FF0"/>
    <w:rsid w:val="006940E0"/>
    <w:rsid w:val="0069466A"/>
    <w:rsid w:val="006947D5"/>
    <w:rsid w:val="006948D2"/>
    <w:rsid w:val="006948D3"/>
    <w:rsid w:val="00694D4C"/>
    <w:rsid w:val="00694D7D"/>
    <w:rsid w:val="00695103"/>
    <w:rsid w:val="00695281"/>
    <w:rsid w:val="006953F9"/>
    <w:rsid w:val="00695638"/>
    <w:rsid w:val="00695A81"/>
    <w:rsid w:val="00695FDB"/>
    <w:rsid w:val="00696112"/>
    <w:rsid w:val="00696240"/>
    <w:rsid w:val="00696551"/>
    <w:rsid w:val="006965FC"/>
    <w:rsid w:val="00696BCE"/>
    <w:rsid w:val="00696E38"/>
    <w:rsid w:val="00696E79"/>
    <w:rsid w:val="00696EC2"/>
    <w:rsid w:val="006970AA"/>
    <w:rsid w:val="0069720B"/>
    <w:rsid w:val="0069738B"/>
    <w:rsid w:val="006976DA"/>
    <w:rsid w:val="0069779F"/>
    <w:rsid w:val="006977D6"/>
    <w:rsid w:val="00697894"/>
    <w:rsid w:val="00697D38"/>
    <w:rsid w:val="00697DDF"/>
    <w:rsid w:val="00697E8F"/>
    <w:rsid w:val="00697F4A"/>
    <w:rsid w:val="006A0239"/>
    <w:rsid w:val="006A02EF"/>
    <w:rsid w:val="006A0AC6"/>
    <w:rsid w:val="006A0B1D"/>
    <w:rsid w:val="006A0B82"/>
    <w:rsid w:val="006A12F4"/>
    <w:rsid w:val="006A1556"/>
    <w:rsid w:val="006A16A6"/>
    <w:rsid w:val="006A1B9F"/>
    <w:rsid w:val="006A1EF7"/>
    <w:rsid w:val="006A208D"/>
    <w:rsid w:val="006A21DB"/>
    <w:rsid w:val="006A221C"/>
    <w:rsid w:val="006A23BE"/>
    <w:rsid w:val="006A2577"/>
    <w:rsid w:val="006A2932"/>
    <w:rsid w:val="006A29CD"/>
    <w:rsid w:val="006A2DDB"/>
    <w:rsid w:val="006A3457"/>
    <w:rsid w:val="006A34B1"/>
    <w:rsid w:val="006A360E"/>
    <w:rsid w:val="006A3A40"/>
    <w:rsid w:val="006A3C36"/>
    <w:rsid w:val="006A3DFD"/>
    <w:rsid w:val="006A4820"/>
    <w:rsid w:val="006A4ABA"/>
    <w:rsid w:val="006A4E09"/>
    <w:rsid w:val="006A51F1"/>
    <w:rsid w:val="006A524D"/>
    <w:rsid w:val="006A52A8"/>
    <w:rsid w:val="006A5366"/>
    <w:rsid w:val="006A53FE"/>
    <w:rsid w:val="006A5427"/>
    <w:rsid w:val="006A57D0"/>
    <w:rsid w:val="006A5C64"/>
    <w:rsid w:val="006A6071"/>
    <w:rsid w:val="006A61C9"/>
    <w:rsid w:val="006A6202"/>
    <w:rsid w:val="006A6403"/>
    <w:rsid w:val="006A6B34"/>
    <w:rsid w:val="006A6CEF"/>
    <w:rsid w:val="006A6D0E"/>
    <w:rsid w:val="006A6D46"/>
    <w:rsid w:val="006A7439"/>
    <w:rsid w:val="006A762C"/>
    <w:rsid w:val="006A78D9"/>
    <w:rsid w:val="006A7AF8"/>
    <w:rsid w:val="006A7CEE"/>
    <w:rsid w:val="006B0273"/>
    <w:rsid w:val="006B066A"/>
    <w:rsid w:val="006B0B33"/>
    <w:rsid w:val="006B0C72"/>
    <w:rsid w:val="006B1264"/>
    <w:rsid w:val="006B162F"/>
    <w:rsid w:val="006B175D"/>
    <w:rsid w:val="006B1A1E"/>
    <w:rsid w:val="006B1B52"/>
    <w:rsid w:val="006B1E03"/>
    <w:rsid w:val="006B215A"/>
    <w:rsid w:val="006B2281"/>
    <w:rsid w:val="006B28C7"/>
    <w:rsid w:val="006B29A1"/>
    <w:rsid w:val="006B2A2B"/>
    <w:rsid w:val="006B2EF0"/>
    <w:rsid w:val="006B2F81"/>
    <w:rsid w:val="006B338A"/>
    <w:rsid w:val="006B35B0"/>
    <w:rsid w:val="006B3CEF"/>
    <w:rsid w:val="006B3D94"/>
    <w:rsid w:val="006B3EF1"/>
    <w:rsid w:val="006B434E"/>
    <w:rsid w:val="006B4955"/>
    <w:rsid w:val="006B52FA"/>
    <w:rsid w:val="006B537D"/>
    <w:rsid w:val="006B57F8"/>
    <w:rsid w:val="006B5B85"/>
    <w:rsid w:val="006B5B87"/>
    <w:rsid w:val="006B5C57"/>
    <w:rsid w:val="006B61B5"/>
    <w:rsid w:val="006B61B9"/>
    <w:rsid w:val="006B6240"/>
    <w:rsid w:val="006B62A1"/>
    <w:rsid w:val="006B6403"/>
    <w:rsid w:val="006B6852"/>
    <w:rsid w:val="006B6951"/>
    <w:rsid w:val="006B6AE0"/>
    <w:rsid w:val="006B6C76"/>
    <w:rsid w:val="006B6EBF"/>
    <w:rsid w:val="006B7178"/>
    <w:rsid w:val="006B72C7"/>
    <w:rsid w:val="006B72CB"/>
    <w:rsid w:val="006B7390"/>
    <w:rsid w:val="006B7487"/>
    <w:rsid w:val="006B755E"/>
    <w:rsid w:val="006B75E2"/>
    <w:rsid w:val="006B7768"/>
    <w:rsid w:val="006B7D2F"/>
    <w:rsid w:val="006C02E4"/>
    <w:rsid w:val="006C0575"/>
    <w:rsid w:val="006C068A"/>
    <w:rsid w:val="006C07DD"/>
    <w:rsid w:val="006C0B63"/>
    <w:rsid w:val="006C1126"/>
    <w:rsid w:val="006C153F"/>
    <w:rsid w:val="006C18A2"/>
    <w:rsid w:val="006C19D9"/>
    <w:rsid w:val="006C1CAF"/>
    <w:rsid w:val="006C1CDB"/>
    <w:rsid w:val="006C1FF1"/>
    <w:rsid w:val="006C202C"/>
    <w:rsid w:val="006C2137"/>
    <w:rsid w:val="006C2752"/>
    <w:rsid w:val="006C28D9"/>
    <w:rsid w:val="006C33AB"/>
    <w:rsid w:val="006C356E"/>
    <w:rsid w:val="006C35A5"/>
    <w:rsid w:val="006C3854"/>
    <w:rsid w:val="006C3DF7"/>
    <w:rsid w:val="006C3FD2"/>
    <w:rsid w:val="006C403E"/>
    <w:rsid w:val="006C4250"/>
    <w:rsid w:val="006C4548"/>
    <w:rsid w:val="006C460D"/>
    <w:rsid w:val="006C4733"/>
    <w:rsid w:val="006C4AAE"/>
    <w:rsid w:val="006C4ED2"/>
    <w:rsid w:val="006C5640"/>
    <w:rsid w:val="006C57AE"/>
    <w:rsid w:val="006C5975"/>
    <w:rsid w:val="006C5C99"/>
    <w:rsid w:val="006C5F17"/>
    <w:rsid w:val="006C637F"/>
    <w:rsid w:val="006C64C5"/>
    <w:rsid w:val="006C66A9"/>
    <w:rsid w:val="006C66CE"/>
    <w:rsid w:val="006C67D9"/>
    <w:rsid w:val="006C68FE"/>
    <w:rsid w:val="006C6D10"/>
    <w:rsid w:val="006C6DA0"/>
    <w:rsid w:val="006C6FD4"/>
    <w:rsid w:val="006C6FE5"/>
    <w:rsid w:val="006C776E"/>
    <w:rsid w:val="006C7A4E"/>
    <w:rsid w:val="006C7BCF"/>
    <w:rsid w:val="006D01E8"/>
    <w:rsid w:val="006D03B1"/>
    <w:rsid w:val="006D045A"/>
    <w:rsid w:val="006D05C4"/>
    <w:rsid w:val="006D08CB"/>
    <w:rsid w:val="006D0C93"/>
    <w:rsid w:val="006D0C95"/>
    <w:rsid w:val="006D0DC3"/>
    <w:rsid w:val="006D1134"/>
    <w:rsid w:val="006D119A"/>
    <w:rsid w:val="006D14F4"/>
    <w:rsid w:val="006D152D"/>
    <w:rsid w:val="006D161C"/>
    <w:rsid w:val="006D17F3"/>
    <w:rsid w:val="006D1996"/>
    <w:rsid w:val="006D22E1"/>
    <w:rsid w:val="006D24EA"/>
    <w:rsid w:val="006D2965"/>
    <w:rsid w:val="006D2BB8"/>
    <w:rsid w:val="006D2EE6"/>
    <w:rsid w:val="006D309B"/>
    <w:rsid w:val="006D33AC"/>
    <w:rsid w:val="006D3889"/>
    <w:rsid w:val="006D38BE"/>
    <w:rsid w:val="006D3C13"/>
    <w:rsid w:val="006D3DF8"/>
    <w:rsid w:val="006D4121"/>
    <w:rsid w:val="006D41DA"/>
    <w:rsid w:val="006D4A64"/>
    <w:rsid w:val="006D4B14"/>
    <w:rsid w:val="006D4EC3"/>
    <w:rsid w:val="006D50B8"/>
    <w:rsid w:val="006D5336"/>
    <w:rsid w:val="006D53B0"/>
    <w:rsid w:val="006D5419"/>
    <w:rsid w:val="006D5456"/>
    <w:rsid w:val="006D5462"/>
    <w:rsid w:val="006D574B"/>
    <w:rsid w:val="006D586F"/>
    <w:rsid w:val="006D5983"/>
    <w:rsid w:val="006D59C9"/>
    <w:rsid w:val="006D5B65"/>
    <w:rsid w:val="006D5B8E"/>
    <w:rsid w:val="006D5BBE"/>
    <w:rsid w:val="006D6041"/>
    <w:rsid w:val="006D6706"/>
    <w:rsid w:val="006D688D"/>
    <w:rsid w:val="006D6E10"/>
    <w:rsid w:val="006D7015"/>
    <w:rsid w:val="006D72CE"/>
    <w:rsid w:val="006D76E8"/>
    <w:rsid w:val="006D779E"/>
    <w:rsid w:val="006D7846"/>
    <w:rsid w:val="006D7A1F"/>
    <w:rsid w:val="006D7AF3"/>
    <w:rsid w:val="006D7CE6"/>
    <w:rsid w:val="006D7D78"/>
    <w:rsid w:val="006D7F6E"/>
    <w:rsid w:val="006D7F87"/>
    <w:rsid w:val="006E00A9"/>
    <w:rsid w:val="006E021D"/>
    <w:rsid w:val="006E022B"/>
    <w:rsid w:val="006E02AA"/>
    <w:rsid w:val="006E05E2"/>
    <w:rsid w:val="006E05F0"/>
    <w:rsid w:val="006E0886"/>
    <w:rsid w:val="006E08A6"/>
    <w:rsid w:val="006E09AF"/>
    <w:rsid w:val="006E0D25"/>
    <w:rsid w:val="006E0D74"/>
    <w:rsid w:val="006E0E4D"/>
    <w:rsid w:val="006E1036"/>
    <w:rsid w:val="006E1089"/>
    <w:rsid w:val="006E1419"/>
    <w:rsid w:val="006E159D"/>
    <w:rsid w:val="006E16BA"/>
    <w:rsid w:val="006E21C5"/>
    <w:rsid w:val="006E2DC1"/>
    <w:rsid w:val="006E2E92"/>
    <w:rsid w:val="006E305A"/>
    <w:rsid w:val="006E30AA"/>
    <w:rsid w:val="006E36C3"/>
    <w:rsid w:val="006E37BA"/>
    <w:rsid w:val="006E38CF"/>
    <w:rsid w:val="006E3A97"/>
    <w:rsid w:val="006E3BA1"/>
    <w:rsid w:val="006E3DFC"/>
    <w:rsid w:val="006E4318"/>
    <w:rsid w:val="006E4420"/>
    <w:rsid w:val="006E467B"/>
    <w:rsid w:val="006E474D"/>
    <w:rsid w:val="006E489A"/>
    <w:rsid w:val="006E4A2A"/>
    <w:rsid w:val="006E4A9D"/>
    <w:rsid w:val="006E4DD5"/>
    <w:rsid w:val="006E516E"/>
    <w:rsid w:val="006E5614"/>
    <w:rsid w:val="006E57CD"/>
    <w:rsid w:val="006E583F"/>
    <w:rsid w:val="006E5EF6"/>
    <w:rsid w:val="006E625C"/>
    <w:rsid w:val="006E6277"/>
    <w:rsid w:val="006E631A"/>
    <w:rsid w:val="006E659A"/>
    <w:rsid w:val="006E67AA"/>
    <w:rsid w:val="006E6827"/>
    <w:rsid w:val="006E6887"/>
    <w:rsid w:val="006E6900"/>
    <w:rsid w:val="006E696D"/>
    <w:rsid w:val="006E6A86"/>
    <w:rsid w:val="006E7178"/>
    <w:rsid w:val="006E7293"/>
    <w:rsid w:val="006E743E"/>
    <w:rsid w:val="006E753C"/>
    <w:rsid w:val="006E76D2"/>
    <w:rsid w:val="006E7C74"/>
    <w:rsid w:val="006F025F"/>
    <w:rsid w:val="006F056F"/>
    <w:rsid w:val="006F05E4"/>
    <w:rsid w:val="006F0739"/>
    <w:rsid w:val="006F0D5D"/>
    <w:rsid w:val="006F10A0"/>
    <w:rsid w:val="006F1129"/>
    <w:rsid w:val="006F12AC"/>
    <w:rsid w:val="006F14E0"/>
    <w:rsid w:val="006F1519"/>
    <w:rsid w:val="006F163B"/>
    <w:rsid w:val="006F1B36"/>
    <w:rsid w:val="006F1B8B"/>
    <w:rsid w:val="006F1CCD"/>
    <w:rsid w:val="006F1DB1"/>
    <w:rsid w:val="006F1E6F"/>
    <w:rsid w:val="006F22D3"/>
    <w:rsid w:val="006F2837"/>
    <w:rsid w:val="006F2AC8"/>
    <w:rsid w:val="006F2B38"/>
    <w:rsid w:val="006F2B9C"/>
    <w:rsid w:val="006F2CF7"/>
    <w:rsid w:val="006F30D0"/>
    <w:rsid w:val="006F323B"/>
    <w:rsid w:val="006F3794"/>
    <w:rsid w:val="006F37E0"/>
    <w:rsid w:val="006F3E2E"/>
    <w:rsid w:val="006F3EE2"/>
    <w:rsid w:val="006F3F31"/>
    <w:rsid w:val="006F4023"/>
    <w:rsid w:val="006F44BD"/>
    <w:rsid w:val="006F4568"/>
    <w:rsid w:val="006F45ED"/>
    <w:rsid w:val="006F461A"/>
    <w:rsid w:val="006F476B"/>
    <w:rsid w:val="006F4C38"/>
    <w:rsid w:val="006F50DA"/>
    <w:rsid w:val="006F521D"/>
    <w:rsid w:val="006F56BA"/>
    <w:rsid w:val="006F587B"/>
    <w:rsid w:val="006F58C3"/>
    <w:rsid w:val="006F5A99"/>
    <w:rsid w:val="006F5E2B"/>
    <w:rsid w:val="006F5E90"/>
    <w:rsid w:val="006F5FAE"/>
    <w:rsid w:val="006F607A"/>
    <w:rsid w:val="006F61DF"/>
    <w:rsid w:val="006F65AE"/>
    <w:rsid w:val="006F66CD"/>
    <w:rsid w:val="006F69AD"/>
    <w:rsid w:val="006F7152"/>
    <w:rsid w:val="006F73E8"/>
    <w:rsid w:val="006F7556"/>
    <w:rsid w:val="006F761F"/>
    <w:rsid w:val="006F76BA"/>
    <w:rsid w:val="006F7C81"/>
    <w:rsid w:val="006F7CA3"/>
    <w:rsid w:val="006F7D2D"/>
    <w:rsid w:val="006F7F1C"/>
    <w:rsid w:val="006F7F47"/>
    <w:rsid w:val="007000CB"/>
    <w:rsid w:val="007006F4"/>
    <w:rsid w:val="00700714"/>
    <w:rsid w:val="00700974"/>
    <w:rsid w:val="00700C07"/>
    <w:rsid w:val="00700F39"/>
    <w:rsid w:val="007012CE"/>
    <w:rsid w:val="007013C8"/>
    <w:rsid w:val="0070144F"/>
    <w:rsid w:val="007021A7"/>
    <w:rsid w:val="0070272F"/>
    <w:rsid w:val="0070282D"/>
    <w:rsid w:val="00702908"/>
    <w:rsid w:val="00702910"/>
    <w:rsid w:val="007029EB"/>
    <w:rsid w:val="00702A22"/>
    <w:rsid w:val="00702A2C"/>
    <w:rsid w:val="00702C61"/>
    <w:rsid w:val="00702E3B"/>
    <w:rsid w:val="00702FBC"/>
    <w:rsid w:val="0070310C"/>
    <w:rsid w:val="00703236"/>
    <w:rsid w:val="00703736"/>
    <w:rsid w:val="00703BB0"/>
    <w:rsid w:val="00703C4A"/>
    <w:rsid w:val="00703C93"/>
    <w:rsid w:val="0070426C"/>
    <w:rsid w:val="007043C5"/>
    <w:rsid w:val="007043D6"/>
    <w:rsid w:val="007043D8"/>
    <w:rsid w:val="007048B4"/>
    <w:rsid w:val="007048E3"/>
    <w:rsid w:val="00704A78"/>
    <w:rsid w:val="00704AE0"/>
    <w:rsid w:val="00704CC3"/>
    <w:rsid w:val="00704E49"/>
    <w:rsid w:val="00704E9B"/>
    <w:rsid w:val="00704FD5"/>
    <w:rsid w:val="00705015"/>
    <w:rsid w:val="00705A18"/>
    <w:rsid w:val="00705B78"/>
    <w:rsid w:val="00705B9B"/>
    <w:rsid w:val="00705D6D"/>
    <w:rsid w:val="00705DDA"/>
    <w:rsid w:val="0070647B"/>
    <w:rsid w:val="007064CA"/>
    <w:rsid w:val="00706640"/>
    <w:rsid w:val="00706754"/>
    <w:rsid w:val="007069A9"/>
    <w:rsid w:val="00706BBB"/>
    <w:rsid w:val="00706D91"/>
    <w:rsid w:val="007071DF"/>
    <w:rsid w:val="00707886"/>
    <w:rsid w:val="0070798C"/>
    <w:rsid w:val="00707AA7"/>
    <w:rsid w:val="00707C03"/>
    <w:rsid w:val="0071007F"/>
    <w:rsid w:val="00710303"/>
    <w:rsid w:val="007104B3"/>
    <w:rsid w:val="00710644"/>
    <w:rsid w:val="00710854"/>
    <w:rsid w:val="00710A34"/>
    <w:rsid w:val="00710A52"/>
    <w:rsid w:val="00710B3C"/>
    <w:rsid w:val="00710C09"/>
    <w:rsid w:val="00710D1A"/>
    <w:rsid w:val="00710E89"/>
    <w:rsid w:val="0071107A"/>
    <w:rsid w:val="0071112F"/>
    <w:rsid w:val="007115B4"/>
    <w:rsid w:val="00711634"/>
    <w:rsid w:val="0071173E"/>
    <w:rsid w:val="00711CE9"/>
    <w:rsid w:val="00711D66"/>
    <w:rsid w:val="00711DD0"/>
    <w:rsid w:val="00711F2E"/>
    <w:rsid w:val="007125A1"/>
    <w:rsid w:val="0071265B"/>
    <w:rsid w:val="007127DA"/>
    <w:rsid w:val="00712A00"/>
    <w:rsid w:val="00712B07"/>
    <w:rsid w:val="00712C09"/>
    <w:rsid w:val="00712F04"/>
    <w:rsid w:val="00712F7F"/>
    <w:rsid w:val="00713209"/>
    <w:rsid w:val="00713342"/>
    <w:rsid w:val="007134B7"/>
    <w:rsid w:val="007139E6"/>
    <w:rsid w:val="00713A8F"/>
    <w:rsid w:val="00714742"/>
    <w:rsid w:val="007149DF"/>
    <w:rsid w:val="00714B79"/>
    <w:rsid w:val="00714BFE"/>
    <w:rsid w:val="00714C1A"/>
    <w:rsid w:val="00714C54"/>
    <w:rsid w:val="00714D34"/>
    <w:rsid w:val="00714EF1"/>
    <w:rsid w:val="00714FC0"/>
    <w:rsid w:val="007151DF"/>
    <w:rsid w:val="007153DE"/>
    <w:rsid w:val="00715503"/>
    <w:rsid w:val="00715B60"/>
    <w:rsid w:val="00716265"/>
    <w:rsid w:val="007163A5"/>
    <w:rsid w:val="007164F6"/>
    <w:rsid w:val="00716537"/>
    <w:rsid w:val="00716767"/>
    <w:rsid w:val="007167AA"/>
    <w:rsid w:val="00716C81"/>
    <w:rsid w:val="007170CF"/>
    <w:rsid w:val="0071712A"/>
    <w:rsid w:val="007172DB"/>
    <w:rsid w:val="007172E1"/>
    <w:rsid w:val="007174D3"/>
    <w:rsid w:val="00717872"/>
    <w:rsid w:val="007179F6"/>
    <w:rsid w:val="00717A72"/>
    <w:rsid w:val="00717A95"/>
    <w:rsid w:val="00717AF0"/>
    <w:rsid w:val="00717F43"/>
    <w:rsid w:val="00720308"/>
    <w:rsid w:val="0072071F"/>
    <w:rsid w:val="00720ACF"/>
    <w:rsid w:val="00720BE1"/>
    <w:rsid w:val="00720D2D"/>
    <w:rsid w:val="00721359"/>
    <w:rsid w:val="00721598"/>
    <w:rsid w:val="00721652"/>
    <w:rsid w:val="00721666"/>
    <w:rsid w:val="00721CED"/>
    <w:rsid w:val="00721E07"/>
    <w:rsid w:val="00721E51"/>
    <w:rsid w:val="007220D4"/>
    <w:rsid w:val="007221BB"/>
    <w:rsid w:val="0072235C"/>
    <w:rsid w:val="00722815"/>
    <w:rsid w:val="00722A66"/>
    <w:rsid w:val="00722D58"/>
    <w:rsid w:val="00723971"/>
    <w:rsid w:val="00723B08"/>
    <w:rsid w:val="00723FA4"/>
    <w:rsid w:val="0072408A"/>
    <w:rsid w:val="00724169"/>
    <w:rsid w:val="0072471C"/>
    <w:rsid w:val="007247E8"/>
    <w:rsid w:val="007249F2"/>
    <w:rsid w:val="00724C2A"/>
    <w:rsid w:val="00724C30"/>
    <w:rsid w:val="00725283"/>
    <w:rsid w:val="007253F4"/>
    <w:rsid w:val="007258B7"/>
    <w:rsid w:val="00725E0A"/>
    <w:rsid w:val="00726222"/>
    <w:rsid w:val="00726302"/>
    <w:rsid w:val="00726480"/>
    <w:rsid w:val="00726994"/>
    <w:rsid w:val="00726B6B"/>
    <w:rsid w:val="00727652"/>
    <w:rsid w:val="00727E6F"/>
    <w:rsid w:val="00727E83"/>
    <w:rsid w:val="0073012C"/>
    <w:rsid w:val="00730168"/>
    <w:rsid w:val="0073068E"/>
    <w:rsid w:val="00730700"/>
    <w:rsid w:val="00730738"/>
    <w:rsid w:val="00730756"/>
    <w:rsid w:val="00730B9D"/>
    <w:rsid w:val="00730E85"/>
    <w:rsid w:val="00730F01"/>
    <w:rsid w:val="0073103F"/>
    <w:rsid w:val="007311A8"/>
    <w:rsid w:val="00731330"/>
    <w:rsid w:val="00731858"/>
    <w:rsid w:val="00731980"/>
    <w:rsid w:val="00731987"/>
    <w:rsid w:val="00731C1B"/>
    <w:rsid w:val="00731C3E"/>
    <w:rsid w:val="00731CD4"/>
    <w:rsid w:val="00731EDE"/>
    <w:rsid w:val="0073217F"/>
    <w:rsid w:val="00732182"/>
    <w:rsid w:val="007325E1"/>
    <w:rsid w:val="0073265C"/>
    <w:rsid w:val="00732677"/>
    <w:rsid w:val="0073269A"/>
    <w:rsid w:val="0073276F"/>
    <w:rsid w:val="00732921"/>
    <w:rsid w:val="00732E43"/>
    <w:rsid w:val="00732EBB"/>
    <w:rsid w:val="007333EA"/>
    <w:rsid w:val="007333FD"/>
    <w:rsid w:val="00733E33"/>
    <w:rsid w:val="0073426C"/>
    <w:rsid w:val="007344DC"/>
    <w:rsid w:val="0073453A"/>
    <w:rsid w:val="007347EB"/>
    <w:rsid w:val="0073489D"/>
    <w:rsid w:val="00734A2B"/>
    <w:rsid w:val="00734D85"/>
    <w:rsid w:val="00734E75"/>
    <w:rsid w:val="00735126"/>
    <w:rsid w:val="007353B6"/>
    <w:rsid w:val="00735626"/>
    <w:rsid w:val="007356DB"/>
    <w:rsid w:val="0073578F"/>
    <w:rsid w:val="00735A4A"/>
    <w:rsid w:val="00735ACE"/>
    <w:rsid w:val="00735C78"/>
    <w:rsid w:val="00735FB8"/>
    <w:rsid w:val="007364A1"/>
    <w:rsid w:val="007364A6"/>
    <w:rsid w:val="007366F9"/>
    <w:rsid w:val="00736798"/>
    <w:rsid w:val="007367FA"/>
    <w:rsid w:val="00736918"/>
    <w:rsid w:val="00736BD3"/>
    <w:rsid w:val="00736E86"/>
    <w:rsid w:val="00736EF6"/>
    <w:rsid w:val="00737004"/>
    <w:rsid w:val="0073748E"/>
    <w:rsid w:val="00737B99"/>
    <w:rsid w:val="00737C8E"/>
    <w:rsid w:val="00737F10"/>
    <w:rsid w:val="00737F19"/>
    <w:rsid w:val="00737F86"/>
    <w:rsid w:val="00737FAD"/>
    <w:rsid w:val="007403A1"/>
    <w:rsid w:val="00740584"/>
    <w:rsid w:val="00740D7E"/>
    <w:rsid w:val="00740F20"/>
    <w:rsid w:val="00740F33"/>
    <w:rsid w:val="0074106D"/>
    <w:rsid w:val="0074120E"/>
    <w:rsid w:val="00741242"/>
    <w:rsid w:val="00741799"/>
    <w:rsid w:val="00741A0F"/>
    <w:rsid w:val="00741DF2"/>
    <w:rsid w:val="00741FF8"/>
    <w:rsid w:val="00742551"/>
    <w:rsid w:val="007427F5"/>
    <w:rsid w:val="00742926"/>
    <w:rsid w:val="00742CE0"/>
    <w:rsid w:val="00742CEC"/>
    <w:rsid w:val="00742E25"/>
    <w:rsid w:val="007435B6"/>
    <w:rsid w:val="007437A5"/>
    <w:rsid w:val="00743969"/>
    <w:rsid w:val="00743D65"/>
    <w:rsid w:val="00743F54"/>
    <w:rsid w:val="0074406D"/>
    <w:rsid w:val="0074412C"/>
    <w:rsid w:val="007445FF"/>
    <w:rsid w:val="00744A64"/>
    <w:rsid w:val="00744AE3"/>
    <w:rsid w:val="00744B54"/>
    <w:rsid w:val="0074507C"/>
    <w:rsid w:val="007450FD"/>
    <w:rsid w:val="00745293"/>
    <w:rsid w:val="0074570F"/>
    <w:rsid w:val="00745977"/>
    <w:rsid w:val="00745DD1"/>
    <w:rsid w:val="00745EAC"/>
    <w:rsid w:val="0074655C"/>
    <w:rsid w:val="00746734"/>
    <w:rsid w:val="00746F27"/>
    <w:rsid w:val="007473F6"/>
    <w:rsid w:val="00747488"/>
    <w:rsid w:val="007476FE"/>
    <w:rsid w:val="00747F60"/>
    <w:rsid w:val="007500D2"/>
    <w:rsid w:val="007500FD"/>
    <w:rsid w:val="00750135"/>
    <w:rsid w:val="00750693"/>
    <w:rsid w:val="007508C5"/>
    <w:rsid w:val="007508D8"/>
    <w:rsid w:val="00750A4F"/>
    <w:rsid w:val="00750A9D"/>
    <w:rsid w:val="00750ADB"/>
    <w:rsid w:val="00750FF6"/>
    <w:rsid w:val="00751090"/>
    <w:rsid w:val="007511A6"/>
    <w:rsid w:val="007511EB"/>
    <w:rsid w:val="007514B0"/>
    <w:rsid w:val="0075166C"/>
    <w:rsid w:val="007516A0"/>
    <w:rsid w:val="007516E3"/>
    <w:rsid w:val="00751749"/>
    <w:rsid w:val="00751A90"/>
    <w:rsid w:val="00751EB2"/>
    <w:rsid w:val="00752142"/>
    <w:rsid w:val="0075244A"/>
    <w:rsid w:val="00752728"/>
    <w:rsid w:val="007529B7"/>
    <w:rsid w:val="00753533"/>
    <w:rsid w:val="007535D8"/>
    <w:rsid w:val="00753632"/>
    <w:rsid w:val="00753BE5"/>
    <w:rsid w:val="00753C51"/>
    <w:rsid w:val="00753D90"/>
    <w:rsid w:val="00753EF2"/>
    <w:rsid w:val="00753F0F"/>
    <w:rsid w:val="0075401F"/>
    <w:rsid w:val="007540BF"/>
    <w:rsid w:val="00754187"/>
    <w:rsid w:val="007541E5"/>
    <w:rsid w:val="007542E5"/>
    <w:rsid w:val="007542F4"/>
    <w:rsid w:val="00754335"/>
    <w:rsid w:val="00754429"/>
    <w:rsid w:val="00754A4E"/>
    <w:rsid w:val="00754C44"/>
    <w:rsid w:val="00754E50"/>
    <w:rsid w:val="00754E78"/>
    <w:rsid w:val="00754E8B"/>
    <w:rsid w:val="00755038"/>
    <w:rsid w:val="0075528D"/>
    <w:rsid w:val="0075557B"/>
    <w:rsid w:val="0075579C"/>
    <w:rsid w:val="00755B20"/>
    <w:rsid w:val="00755B8A"/>
    <w:rsid w:val="00755CF2"/>
    <w:rsid w:val="00755CF3"/>
    <w:rsid w:val="007561B8"/>
    <w:rsid w:val="0075642A"/>
    <w:rsid w:val="00756549"/>
    <w:rsid w:val="00756901"/>
    <w:rsid w:val="00756AEA"/>
    <w:rsid w:val="00756CA1"/>
    <w:rsid w:val="00756D93"/>
    <w:rsid w:val="00756F19"/>
    <w:rsid w:val="007572BA"/>
    <w:rsid w:val="007573AD"/>
    <w:rsid w:val="00757745"/>
    <w:rsid w:val="00757892"/>
    <w:rsid w:val="0075795B"/>
    <w:rsid w:val="0075798A"/>
    <w:rsid w:val="00757A7D"/>
    <w:rsid w:val="0075DC47"/>
    <w:rsid w:val="0076003E"/>
    <w:rsid w:val="007605E7"/>
    <w:rsid w:val="0076064C"/>
    <w:rsid w:val="00760BFA"/>
    <w:rsid w:val="00760DB7"/>
    <w:rsid w:val="007613C4"/>
    <w:rsid w:val="007616EA"/>
    <w:rsid w:val="0076172D"/>
    <w:rsid w:val="00761777"/>
    <w:rsid w:val="007617EE"/>
    <w:rsid w:val="007618AF"/>
    <w:rsid w:val="007623B1"/>
    <w:rsid w:val="007626FF"/>
    <w:rsid w:val="0076284A"/>
    <w:rsid w:val="00762899"/>
    <w:rsid w:val="00762A4D"/>
    <w:rsid w:val="00762D62"/>
    <w:rsid w:val="007630BB"/>
    <w:rsid w:val="0076326E"/>
    <w:rsid w:val="00763460"/>
    <w:rsid w:val="007635A9"/>
    <w:rsid w:val="00763A3C"/>
    <w:rsid w:val="00763BDA"/>
    <w:rsid w:val="00763D8A"/>
    <w:rsid w:val="0076407F"/>
    <w:rsid w:val="00764409"/>
    <w:rsid w:val="007647CE"/>
    <w:rsid w:val="007649BC"/>
    <w:rsid w:val="00764A93"/>
    <w:rsid w:val="00764AE5"/>
    <w:rsid w:val="00764CE8"/>
    <w:rsid w:val="00764D0F"/>
    <w:rsid w:val="00764D96"/>
    <w:rsid w:val="00765021"/>
    <w:rsid w:val="007651BF"/>
    <w:rsid w:val="0076527A"/>
    <w:rsid w:val="00765AEE"/>
    <w:rsid w:val="00765C6A"/>
    <w:rsid w:val="00765D33"/>
    <w:rsid w:val="00765F1B"/>
    <w:rsid w:val="0076619C"/>
    <w:rsid w:val="0076623F"/>
    <w:rsid w:val="0076638A"/>
    <w:rsid w:val="0076669D"/>
    <w:rsid w:val="007667B5"/>
    <w:rsid w:val="00766C6E"/>
    <w:rsid w:val="00766C77"/>
    <w:rsid w:val="00766DA3"/>
    <w:rsid w:val="00766DE2"/>
    <w:rsid w:val="00766F18"/>
    <w:rsid w:val="00767177"/>
    <w:rsid w:val="0076739A"/>
    <w:rsid w:val="007674D7"/>
    <w:rsid w:val="00767551"/>
    <w:rsid w:val="00767576"/>
    <w:rsid w:val="007676F0"/>
    <w:rsid w:val="00767712"/>
    <w:rsid w:val="0076774D"/>
    <w:rsid w:val="007677E7"/>
    <w:rsid w:val="00767837"/>
    <w:rsid w:val="00767DCC"/>
    <w:rsid w:val="007700DF"/>
    <w:rsid w:val="00770121"/>
    <w:rsid w:val="00770556"/>
    <w:rsid w:val="0077059C"/>
    <w:rsid w:val="007705CF"/>
    <w:rsid w:val="007708AB"/>
    <w:rsid w:val="00770A7F"/>
    <w:rsid w:val="00770B61"/>
    <w:rsid w:val="00770CA9"/>
    <w:rsid w:val="00770E56"/>
    <w:rsid w:val="007710C6"/>
    <w:rsid w:val="00771327"/>
    <w:rsid w:val="0077139B"/>
    <w:rsid w:val="007713BE"/>
    <w:rsid w:val="0077145F"/>
    <w:rsid w:val="007714BD"/>
    <w:rsid w:val="00771524"/>
    <w:rsid w:val="00771558"/>
    <w:rsid w:val="007715D8"/>
    <w:rsid w:val="00771618"/>
    <w:rsid w:val="007716A0"/>
    <w:rsid w:val="00771918"/>
    <w:rsid w:val="00771ACD"/>
    <w:rsid w:val="00772066"/>
    <w:rsid w:val="007722B7"/>
    <w:rsid w:val="007723A3"/>
    <w:rsid w:val="00772484"/>
    <w:rsid w:val="007725CB"/>
    <w:rsid w:val="0077283A"/>
    <w:rsid w:val="0077307D"/>
    <w:rsid w:val="0077318F"/>
    <w:rsid w:val="0077322D"/>
    <w:rsid w:val="007734B3"/>
    <w:rsid w:val="007736F6"/>
    <w:rsid w:val="00773A02"/>
    <w:rsid w:val="00773CCA"/>
    <w:rsid w:val="00773DB5"/>
    <w:rsid w:val="00773FDA"/>
    <w:rsid w:val="00774054"/>
    <w:rsid w:val="00774089"/>
    <w:rsid w:val="007741E1"/>
    <w:rsid w:val="00774295"/>
    <w:rsid w:val="007742C5"/>
    <w:rsid w:val="007744BA"/>
    <w:rsid w:val="00774572"/>
    <w:rsid w:val="00774639"/>
    <w:rsid w:val="0077468A"/>
    <w:rsid w:val="0077476C"/>
    <w:rsid w:val="00774C1E"/>
    <w:rsid w:val="007750CE"/>
    <w:rsid w:val="007752B7"/>
    <w:rsid w:val="00775D75"/>
    <w:rsid w:val="00775E06"/>
    <w:rsid w:val="00775E87"/>
    <w:rsid w:val="00775FB1"/>
    <w:rsid w:val="007763FC"/>
    <w:rsid w:val="007764F1"/>
    <w:rsid w:val="00776689"/>
    <w:rsid w:val="00776A34"/>
    <w:rsid w:val="00776D59"/>
    <w:rsid w:val="00776EAC"/>
    <w:rsid w:val="007774D1"/>
    <w:rsid w:val="007774D2"/>
    <w:rsid w:val="00777BF4"/>
    <w:rsid w:val="00777DE0"/>
    <w:rsid w:val="00777EAA"/>
    <w:rsid w:val="007804DC"/>
    <w:rsid w:val="00780659"/>
    <w:rsid w:val="007806CD"/>
    <w:rsid w:val="0078091C"/>
    <w:rsid w:val="00780BB9"/>
    <w:rsid w:val="00780C6D"/>
    <w:rsid w:val="00780CB8"/>
    <w:rsid w:val="00780E96"/>
    <w:rsid w:val="00780EBD"/>
    <w:rsid w:val="00780ED1"/>
    <w:rsid w:val="007810DA"/>
    <w:rsid w:val="00781533"/>
    <w:rsid w:val="0078169B"/>
    <w:rsid w:val="00781825"/>
    <w:rsid w:val="00781B5C"/>
    <w:rsid w:val="00781D09"/>
    <w:rsid w:val="00781D16"/>
    <w:rsid w:val="00781E91"/>
    <w:rsid w:val="00781EF9"/>
    <w:rsid w:val="0078243F"/>
    <w:rsid w:val="007826EE"/>
    <w:rsid w:val="0078291A"/>
    <w:rsid w:val="00782D34"/>
    <w:rsid w:val="0078300E"/>
    <w:rsid w:val="0078349E"/>
    <w:rsid w:val="00783811"/>
    <w:rsid w:val="007838CD"/>
    <w:rsid w:val="00783A71"/>
    <w:rsid w:val="00784045"/>
    <w:rsid w:val="007841AC"/>
    <w:rsid w:val="007845AB"/>
    <w:rsid w:val="007847D3"/>
    <w:rsid w:val="00784DEA"/>
    <w:rsid w:val="00785C20"/>
    <w:rsid w:val="00785C31"/>
    <w:rsid w:val="00785DBB"/>
    <w:rsid w:val="0078602C"/>
    <w:rsid w:val="007865E9"/>
    <w:rsid w:val="007866B9"/>
    <w:rsid w:val="00786D72"/>
    <w:rsid w:val="00786EE8"/>
    <w:rsid w:val="00786F75"/>
    <w:rsid w:val="00787073"/>
    <w:rsid w:val="007870AA"/>
    <w:rsid w:val="007870EC"/>
    <w:rsid w:val="00787116"/>
    <w:rsid w:val="00787448"/>
    <w:rsid w:val="007877BD"/>
    <w:rsid w:val="00787C2D"/>
    <w:rsid w:val="00787F76"/>
    <w:rsid w:val="00790094"/>
    <w:rsid w:val="00790114"/>
    <w:rsid w:val="00790209"/>
    <w:rsid w:val="007907F3"/>
    <w:rsid w:val="00790DDD"/>
    <w:rsid w:val="00791270"/>
    <w:rsid w:val="00791487"/>
    <w:rsid w:val="0079186B"/>
    <w:rsid w:val="00791944"/>
    <w:rsid w:val="00791BB0"/>
    <w:rsid w:val="00791F00"/>
    <w:rsid w:val="00792441"/>
    <w:rsid w:val="00792C81"/>
    <w:rsid w:val="00792CFC"/>
    <w:rsid w:val="00792E9E"/>
    <w:rsid w:val="00792FFD"/>
    <w:rsid w:val="00793145"/>
    <w:rsid w:val="0079344F"/>
    <w:rsid w:val="007936EE"/>
    <w:rsid w:val="007937A7"/>
    <w:rsid w:val="007937D6"/>
    <w:rsid w:val="00793C37"/>
    <w:rsid w:val="00793DBC"/>
    <w:rsid w:val="0079401A"/>
    <w:rsid w:val="007940CD"/>
    <w:rsid w:val="0079424A"/>
    <w:rsid w:val="007948E8"/>
    <w:rsid w:val="00794CF6"/>
    <w:rsid w:val="00794DFC"/>
    <w:rsid w:val="00794E94"/>
    <w:rsid w:val="00794ED7"/>
    <w:rsid w:val="00794F34"/>
    <w:rsid w:val="007956DC"/>
    <w:rsid w:val="007957CC"/>
    <w:rsid w:val="00795AC2"/>
    <w:rsid w:val="00796553"/>
    <w:rsid w:val="00796AA7"/>
    <w:rsid w:val="00796ABF"/>
    <w:rsid w:val="00796BA2"/>
    <w:rsid w:val="00796EDE"/>
    <w:rsid w:val="00797BAD"/>
    <w:rsid w:val="00797EB2"/>
    <w:rsid w:val="007A0196"/>
    <w:rsid w:val="007A0204"/>
    <w:rsid w:val="007A0254"/>
    <w:rsid w:val="007A0579"/>
    <w:rsid w:val="007A0C35"/>
    <w:rsid w:val="007A0D80"/>
    <w:rsid w:val="007A10B8"/>
    <w:rsid w:val="007A1308"/>
    <w:rsid w:val="007A1678"/>
    <w:rsid w:val="007A192A"/>
    <w:rsid w:val="007A1DA2"/>
    <w:rsid w:val="007A2037"/>
    <w:rsid w:val="007A2378"/>
    <w:rsid w:val="007A2605"/>
    <w:rsid w:val="007A27FC"/>
    <w:rsid w:val="007A2C68"/>
    <w:rsid w:val="007A2CC0"/>
    <w:rsid w:val="007A2E1C"/>
    <w:rsid w:val="007A31DF"/>
    <w:rsid w:val="007A335C"/>
    <w:rsid w:val="007A34DC"/>
    <w:rsid w:val="007A371E"/>
    <w:rsid w:val="007A386A"/>
    <w:rsid w:val="007A3A19"/>
    <w:rsid w:val="007A3D6D"/>
    <w:rsid w:val="007A3E51"/>
    <w:rsid w:val="007A4171"/>
    <w:rsid w:val="007A427F"/>
    <w:rsid w:val="007A42B3"/>
    <w:rsid w:val="007A440C"/>
    <w:rsid w:val="007A4723"/>
    <w:rsid w:val="007A47AB"/>
    <w:rsid w:val="007A52A8"/>
    <w:rsid w:val="007A5377"/>
    <w:rsid w:val="007A53A0"/>
    <w:rsid w:val="007A53A7"/>
    <w:rsid w:val="007A54D6"/>
    <w:rsid w:val="007A555C"/>
    <w:rsid w:val="007A583A"/>
    <w:rsid w:val="007A5873"/>
    <w:rsid w:val="007A5A7B"/>
    <w:rsid w:val="007A60F3"/>
    <w:rsid w:val="007A664B"/>
    <w:rsid w:val="007A6784"/>
    <w:rsid w:val="007A67F6"/>
    <w:rsid w:val="007A6931"/>
    <w:rsid w:val="007A6C3F"/>
    <w:rsid w:val="007A701D"/>
    <w:rsid w:val="007A719D"/>
    <w:rsid w:val="007A73B2"/>
    <w:rsid w:val="007A744C"/>
    <w:rsid w:val="007A74A7"/>
    <w:rsid w:val="007A74C6"/>
    <w:rsid w:val="007A76EF"/>
    <w:rsid w:val="007A7C7A"/>
    <w:rsid w:val="007A7EAD"/>
    <w:rsid w:val="007A7F7B"/>
    <w:rsid w:val="007A7F95"/>
    <w:rsid w:val="007B0119"/>
    <w:rsid w:val="007B0248"/>
    <w:rsid w:val="007B037A"/>
    <w:rsid w:val="007B05D5"/>
    <w:rsid w:val="007B07CA"/>
    <w:rsid w:val="007B09B5"/>
    <w:rsid w:val="007B0D34"/>
    <w:rsid w:val="007B0DE0"/>
    <w:rsid w:val="007B0EAC"/>
    <w:rsid w:val="007B1980"/>
    <w:rsid w:val="007B19B4"/>
    <w:rsid w:val="007B1F2E"/>
    <w:rsid w:val="007B2546"/>
    <w:rsid w:val="007B2719"/>
    <w:rsid w:val="007B3002"/>
    <w:rsid w:val="007B32EE"/>
    <w:rsid w:val="007B33E1"/>
    <w:rsid w:val="007B34DA"/>
    <w:rsid w:val="007B35F5"/>
    <w:rsid w:val="007B3652"/>
    <w:rsid w:val="007B3A25"/>
    <w:rsid w:val="007B3BED"/>
    <w:rsid w:val="007B3C5F"/>
    <w:rsid w:val="007B418E"/>
    <w:rsid w:val="007B4401"/>
    <w:rsid w:val="007B4C97"/>
    <w:rsid w:val="007B5184"/>
    <w:rsid w:val="007B5192"/>
    <w:rsid w:val="007B52CA"/>
    <w:rsid w:val="007B5521"/>
    <w:rsid w:val="007B5C2A"/>
    <w:rsid w:val="007B5D42"/>
    <w:rsid w:val="007B60AF"/>
    <w:rsid w:val="007B66F2"/>
    <w:rsid w:val="007B6E00"/>
    <w:rsid w:val="007B7161"/>
    <w:rsid w:val="007B7358"/>
    <w:rsid w:val="007B75F5"/>
    <w:rsid w:val="007B7807"/>
    <w:rsid w:val="007B7B50"/>
    <w:rsid w:val="007B7B77"/>
    <w:rsid w:val="007B7D8B"/>
    <w:rsid w:val="007B7F07"/>
    <w:rsid w:val="007C004B"/>
    <w:rsid w:val="007C0241"/>
    <w:rsid w:val="007C02CF"/>
    <w:rsid w:val="007C050C"/>
    <w:rsid w:val="007C08E9"/>
    <w:rsid w:val="007C1386"/>
    <w:rsid w:val="007C1952"/>
    <w:rsid w:val="007C1B91"/>
    <w:rsid w:val="007C1D73"/>
    <w:rsid w:val="007C275A"/>
    <w:rsid w:val="007C2AE7"/>
    <w:rsid w:val="007C2BEC"/>
    <w:rsid w:val="007C2C81"/>
    <w:rsid w:val="007C32AE"/>
    <w:rsid w:val="007C37FB"/>
    <w:rsid w:val="007C3B93"/>
    <w:rsid w:val="007C42F9"/>
    <w:rsid w:val="007C443F"/>
    <w:rsid w:val="007C45E6"/>
    <w:rsid w:val="007C4754"/>
    <w:rsid w:val="007C4921"/>
    <w:rsid w:val="007C494C"/>
    <w:rsid w:val="007C4BEC"/>
    <w:rsid w:val="007C51CE"/>
    <w:rsid w:val="007C5653"/>
    <w:rsid w:val="007C5799"/>
    <w:rsid w:val="007C586E"/>
    <w:rsid w:val="007C58A5"/>
    <w:rsid w:val="007C5AF5"/>
    <w:rsid w:val="007C5E9A"/>
    <w:rsid w:val="007C5F2E"/>
    <w:rsid w:val="007C5FC9"/>
    <w:rsid w:val="007C63FD"/>
    <w:rsid w:val="007C645A"/>
    <w:rsid w:val="007C6663"/>
    <w:rsid w:val="007C6694"/>
    <w:rsid w:val="007C671B"/>
    <w:rsid w:val="007C6965"/>
    <w:rsid w:val="007C69AB"/>
    <w:rsid w:val="007C6C47"/>
    <w:rsid w:val="007C6D92"/>
    <w:rsid w:val="007C70BB"/>
    <w:rsid w:val="007C721E"/>
    <w:rsid w:val="007C751A"/>
    <w:rsid w:val="007C7563"/>
    <w:rsid w:val="007C796B"/>
    <w:rsid w:val="007C7EC0"/>
    <w:rsid w:val="007D004C"/>
    <w:rsid w:val="007D013A"/>
    <w:rsid w:val="007D057C"/>
    <w:rsid w:val="007D0780"/>
    <w:rsid w:val="007D082B"/>
    <w:rsid w:val="007D08DB"/>
    <w:rsid w:val="007D0978"/>
    <w:rsid w:val="007D0F19"/>
    <w:rsid w:val="007D161B"/>
    <w:rsid w:val="007D18BD"/>
    <w:rsid w:val="007D197B"/>
    <w:rsid w:val="007D1C14"/>
    <w:rsid w:val="007D1E85"/>
    <w:rsid w:val="007D210D"/>
    <w:rsid w:val="007D23FA"/>
    <w:rsid w:val="007D27B8"/>
    <w:rsid w:val="007D2D87"/>
    <w:rsid w:val="007D2E74"/>
    <w:rsid w:val="007D2F78"/>
    <w:rsid w:val="007D32F1"/>
    <w:rsid w:val="007D336F"/>
    <w:rsid w:val="007D33A2"/>
    <w:rsid w:val="007D353B"/>
    <w:rsid w:val="007D360F"/>
    <w:rsid w:val="007D3894"/>
    <w:rsid w:val="007D3BC5"/>
    <w:rsid w:val="007D3E22"/>
    <w:rsid w:val="007D3EA2"/>
    <w:rsid w:val="007D3EB6"/>
    <w:rsid w:val="007D4148"/>
    <w:rsid w:val="007D41DE"/>
    <w:rsid w:val="007D45A8"/>
    <w:rsid w:val="007D45F5"/>
    <w:rsid w:val="007D4A3A"/>
    <w:rsid w:val="007D4D72"/>
    <w:rsid w:val="007D5593"/>
    <w:rsid w:val="007D57B1"/>
    <w:rsid w:val="007D5834"/>
    <w:rsid w:val="007D58CE"/>
    <w:rsid w:val="007D5A7B"/>
    <w:rsid w:val="007D5B0F"/>
    <w:rsid w:val="007D5CAC"/>
    <w:rsid w:val="007D5F44"/>
    <w:rsid w:val="007D638F"/>
    <w:rsid w:val="007D6E0C"/>
    <w:rsid w:val="007D6EEA"/>
    <w:rsid w:val="007D71FD"/>
    <w:rsid w:val="007D7252"/>
    <w:rsid w:val="007D78AD"/>
    <w:rsid w:val="007D7A0D"/>
    <w:rsid w:val="007D7D14"/>
    <w:rsid w:val="007E0158"/>
    <w:rsid w:val="007E01B7"/>
    <w:rsid w:val="007E01F5"/>
    <w:rsid w:val="007E032C"/>
    <w:rsid w:val="007E04B3"/>
    <w:rsid w:val="007E06BC"/>
    <w:rsid w:val="007E0722"/>
    <w:rsid w:val="007E0891"/>
    <w:rsid w:val="007E0C2E"/>
    <w:rsid w:val="007E0C3E"/>
    <w:rsid w:val="007E1047"/>
    <w:rsid w:val="007E1076"/>
    <w:rsid w:val="007E14AE"/>
    <w:rsid w:val="007E14D0"/>
    <w:rsid w:val="007E1540"/>
    <w:rsid w:val="007E1C26"/>
    <w:rsid w:val="007E1D4D"/>
    <w:rsid w:val="007E1D7A"/>
    <w:rsid w:val="007E1EA3"/>
    <w:rsid w:val="007E1EFA"/>
    <w:rsid w:val="007E2391"/>
    <w:rsid w:val="007E2880"/>
    <w:rsid w:val="007E293C"/>
    <w:rsid w:val="007E2E67"/>
    <w:rsid w:val="007E302F"/>
    <w:rsid w:val="007E31F0"/>
    <w:rsid w:val="007E3229"/>
    <w:rsid w:val="007E3233"/>
    <w:rsid w:val="007E3304"/>
    <w:rsid w:val="007E3AED"/>
    <w:rsid w:val="007E3C00"/>
    <w:rsid w:val="007E406D"/>
    <w:rsid w:val="007E430C"/>
    <w:rsid w:val="007E441D"/>
    <w:rsid w:val="007E46E2"/>
    <w:rsid w:val="007E4A19"/>
    <w:rsid w:val="007E4D3A"/>
    <w:rsid w:val="007E4D5D"/>
    <w:rsid w:val="007E4E0C"/>
    <w:rsid w:val="007E520B"/>
    <w:rsid w:val="007E526C"/>
    <w:rsid w:val="007E56DC"/>
    <w:rsid w:val="007E56E6"/>
    <w:rsid w:val="007E588B"/>
    <w:rsid w:val="007E5925"/>
    <w:rsid w:val="007E6956"/>
    <w:rsid w:val="007E6A33"/>
    <w:rsid w:val="007E6DD2"/>
    <w:rsid w:val="007E74F9"/>
    <w:rsid w:val="007E7642"/>
    <w:rsid w:val="007E78BC"/>
    <w:rsid w:val="007E790D"/>
    <w:rsid w:val="007E7CD6"/>
    <w:rsid w:val="007E7D19"/>
    <w:rsid w:val="007F0583"/>
    <w:rsid w:val="007F0F81"/>
    <w:rsid w:val="007F177A"/>
    <w:rsid w:val="007F1F93"/>
    <w:rsid w:val="007F2059"/>
    <w:rsid w:val="007F20ED"/>
    <w:rsid w:val="007F21C4"/>
    <w:rsid w:val="007F250A"/>
    <w:rsid w:val="007F25AE"/>
    <w:rsid w:val="007F26C4"/>
    <w:rsid w:val="007F27AD"/>
    <w:rsid w:val="007F2822"/>
    <w:rsid w:val="007F291D"/>
    <w:rsid w:val="007F2955"/>
    <w:rsid w:val="007F295A"/>
    <w:rsid w:val="007F29D3"/>
    <w:rsid w:val="007F2AFD"/>
    <w:rsid w:val="007F2B37"/>
    <w:rsid w:val="007F30BD"/>
    <w:rsid w:val="007F3131"/>
    <w:rsid w:val="007F31F5"/>
    <w:rsid w:val="007F3350"/>
    <w:rsid w:val="007F354A"/>
    <w:rsid w:val="007F367F"/>
    <w:rsid w:val="007F3822"/>
    <w:rsid w:val="007F3CBE"/>
    <w:rsid w:val="007F3D83"/>
    <w:rsid w:val="007F4241"/>
    <w:rsid w:val="007F42F2"/>
    <w:rsid w:val="007F47E2"/>
    <w:rsid w:val="007F49A9"/>
    <w:rsid w:val="007F4B7B"/>
    <w:rsid w:val="007F4D47"/>
    <w:rsid w:val="007F503D"/>
    <w:rsid w:val="007F51CF"/>
    <w:rsid w:val="007F56F0"/>
    <w:rsid w:val="007F5B5C"/>
    <w:rsid w:val="007F5D3F"/>
    <w:rsid w:val="007F5DF5"/>
    <w:rsid w:val="007F5E1C"/>
    <w:rsid w:val="007F5EA4"/>
    <w:rsid w:val="007F5FD2"/>
    <w:rsid w:val="007F60F2"/>
    <w:rsid w:val="007F62E2"/>
    <w:rsid w:val="007F65C5"/>
    <w:rsid w:val="007F65E9"/>
    <w:rsid w:val="007F67E8"/>
    <w:rsid w:val="007F67FE"/>
    <w:rsid w:val="007F6EA1"/>
    <w:rsid w:val="007F6F29"/>
    <w:rsid w:val="007F6F49"/>
    <w:rsid w:val="007F738F"/>
    <w:rsid w:val="007F7D82"/>
    <w:rsid w:val="007F7D85"/>
    <w:rsid w:val="00800246"/>
    <w:rsid w:val="00800252"/>
    <w:rsid w:val="00800509"/>
    <w:rsid w:val="0080110F"/>
    <w:rsid w:val="0080128B"/>
    <w:rsid w:val="008016E7"/>
    <w:rsid w:val="00801864"/>
    <w:rsid w:val="008018A7"/>
    <w:rsid w:val="00801954"/>
    <w:rsid w:val="008019B9"/>
    <w:rsid w:val="00801FEA"/>
    <w:rsid w:val="00802073"/>
    <w:rsid w:val="008020B0"/>
    <w:rsid w:val="0080250D"/>
    <w:rsid w:val="0080270C"/>
    <w:rsid w:val="00802976"/>
    <w:rsid w:val="008029BF"/>
    <w:rsid w:val="00802AFE"/>
    <w:rsid w:val="00802F1E"/>
    <w:rsid w:val="00803362"/>
    <w:rsid w:val="008033EC"/>
    <w:rsid w:val="008034E7"/>
    <w:rsid w:val="00803920"/>
    <w:rsid w:val="00803A22"/>
    <w:rsid w:val="00803F0B"/>
    <w:rsid w:val="00803F83"/>
    <w:rsid w:val="00804191"/>
    <w:rsid w:val="0080433A"/>
    <w:rsid w:val="00804586"/>
    <w:rsid w:val="0080478A"/>
    <w:rsid w:val="00804883"/>
    <w:rsid w:val="00804A74"/>
    <w:rsid w:val="00804E51"/>
    <w:rsid w:val="00804F38"/>
    <w:rsid w:val="0080504D"/>
    <w:rsid w:val="0080544D"/>
    <w:rsid w:val="008054C4"/>
    <w:rsid w:val="008054F7"/>
    <w:rsid w:val="008059B0"/>
    <w:rsid w:val="008059C0"/>
    <w:rsid w:val="00805D2B"/>
    <w:rsid w:val="00805E36"/>
    <w:rsid w:val="00805F21"/>
    <w:rsid w:val="008069BF"/>
    <w:rsid w:val="00806A40"/>
    <w:rsid w:val="00806A66"/>
    <w:rsid w:val="00806B90"/>
    <w:rsid w:val="00806E4B"/>
    <w:rsid w:val="00807037"/>
    <w:rsid w:val="008070E0"/>
    <w:rsid w:val="00807221"/>
    <w:rsid w:val="00807436"/>
    <w:rsid w:val="008079B7"/>
    <w:rsid w:val="00807D32"/>
    <w:rsid w:val="00810088"/>
    <w:rsid w:val="008100CE"/>
    <w:rsid w:val="008101EC"/>
    <w:rsid w:val="00810233"/>
    <w:rsid w:val="00810736"/>
    <w:rsid w:val="0081078C"/>
    <w:rsid w:val="00810A22"/>
    <w:rsid w:val="00810CB8"/>
    <w:rsid w:val="00810F40"/>
    <w:rsid w:val="00811020"/>
    <w:rsid w:val="0081102F"/>
    <w:rsid w:val="0081138A"/>
    <w:rsid w:val="00811481"/>
    <w:rsid w:val="00811BF5"/>
    <w:rsid w:val="00811D03"/>
    <w:rsid w:val="00811E38"/>
    <w:rsid w:val="008122D9"/>
    <w:rsid w:val="00812360"/>
    <w:rsid w:val="00812385"/>
    <w:rsid w:val="00812402"/>
    <w:rsid w:val="0081242A"/>
    <w:rsid w:val="00812818"/>
    <w:rsid w:val="008129B9"/>
    <w:rsid w:val="00812A78"/>
    <w:rsid w:val="00812C2B"/>
    <w:rsid w:val="00812D89"/>
    <w:rsid w:val="00812DD7"/>
    <w:rsid w:val="00812E43"/>
    <w:rsid w:val="00813346"/>
    <w:rsid w:val="008134A0"/>
    <w:rsid w:val="008134C4"/>
    <w:rsid w:val="0081353E"/>
    <w:rsid w:val="008139DD"/>
    <w:rsid w:val="00813B3E"/>
    <w:rsid w:val="00813D3B"/>
    <w:rsid w:val="00813D89"/>
    <w:rsid w:val="008141DD"/>
    <w:rsid w:val="00814286"/>
    <w:rsid w:val="0081432A"/>
    <w:rsid w:val="008144B7"/>
    <w:rsid w:val="0081453B"/>
    <w:rsid w:val="008149A3"/>
    <w:rsid w:val="00814B6D"/>
    <w:rsid w:val="00814C5B"/>
    <w:rsid w:val="00814E15"/>
    <w:rsid w:val="00814E2B"/>
    <w:rsid w:val="00814F0C"/>
    <w:rsid w:val="00815227"/>
    <w:rsid w:val="0081534C"/>
    <w:rsid w:val="008157C5"/>
    <w:rsid w:val="00815D44"/>
    <w:rsid w:val="00815FC9"/>
    <w:rsid w:val="0081605B"/>
    <w:rsid w:val="0081613D"/>
    <w:rsid w:val="008162A5"/>
    <w:rsid w:val="008162D9"/>
    <w:rsid w:val="0081652A"/>
    <w:rsid w:val="0081653D"/>
    <w:rsid w:val="008166D5"/>
    <w:rsid w:val="008167B5"/>
    <w:rsid w:val="008167C6"/>
    <w:rsid w:val="00816856"/>
    <w:rsid w:val="008169D0"/>
    <w:rsid w:val="008170EA"/>
    <w:rsid w:val="0081714A"/>
    <w:rsid w:val="00817441"/>
    <w:rsid w:val="008174D9"/>
    <w:rsid w:val="008176D2"/>
    <w:rsid w:val="00817B59"/>
    <w:rsid w:val="00817C28"/>
    <w:rsid w:val="00817CA8"/>
    <w:rsid w:val="00817D78"/>
    <w:rsid w:val="008202BC"/>
    <w:rsid w:val="00820307"/>
    <w:rsid w:val="0082047B"/>
    <w:rsid w:val="0082060F"/>
    <w:rsid w:val="0082079A"/>
    <w:rsid w:val="00820B50"/>
    <w:rsid w:val="00820B52"/>
    <w:rsid w:val="00820C80"/>
    <w:rsid w:val="00820CBA"/>
    <w:rsid w:val="00820E68"/>
    <w:rsid w:val="00820F08"/>
    <w:rsid w:val="00820F9F"/>
    <w:rsid w:val="008214BC"/>
    <w:rsid w:val="00821767"/>
    <w:rsid w:val="0082196A"/>
    <w:rsid w:val="00821A90"/>
    <w:rsid w:val="00821DEB"/>
    <w:rsid w:val="00821F87"/>
    <w:rsid w:val="008222DA"/>
    <w:rsid w:val="00822300"/>
    <w:rsid w:val="008224A0"/>
    <w:rsid w:val="0082278A"/>
    <w:rsid w:val="008227AF"/>
    <w:rsid w:val="0082288B"/>
    <w:rsid w:val="00822C14"/>
    <w:rsid w:val="00822DF1"/>
    <w:rsid w:val="0082309C"/>
    <w:rsid w:val="0082386B"/>
    <w:rsid w:val="008238CC"/>
    <w:rsid w:val="008238D3"/>
    <w:rsid w:val="00823B0B"/>
    <w:rsid w:val="008242CF"/>
    <w:rsid w:val="00824349"/>
    <w:rsid w:val="008248A2"/>
    <w:rsid w:val="0082539E"/>
    <w:rsid w:val="00825444"/>
    <w:rsid w:val="0082560E"/>
    <w:rsid w:val="00825755"/>
    <w:rsid w:val="00825A02"/>
    <w:rsid w:val="00825AC4"/>
    <w:rsid w:val="00825B74"/>
    <w:rsid w:val="00825D73"/>
    <w:rsid w:val="00825DBC"/>
    <w:rsid w:val="00825F6D"/>
    <w:rsid w:val="00825FC7"/>
    <w:rsid w:val="0082625D"/>
    <w:rsid w:val="0082644F"/>
    <w:rsid w:val="00826480"/>
    <w:rsid w:val="008264E4"/>
    <w:rsid w:val="0082652A"/>
    <w:rsid w:val="0082683E"/>
    <w:rsid w:val="00826A54"/>
    <w:rsid w:val="00826C7C"/>
    <w:rsid w:val="00826CE0"/>
    <w:rsid w:val="00826DCB"/>
    <w:rsid w:val="008271C7"/>
    <w:rsid w:val="0082720F"/>
    <w:rsid w:val="008274F5"/>
    <w:rsid w:val="00827613"/>
    <w:rsid w:val="008300FA"/>
    <w:rsid w:val="00830149"/>
    <w:rsid w:val="00830246"/>
    <w:rsid w:val="008304AD"/>
    <w:rsid w:val="008306A5"/>
    <w:rsid w:val="008306D2"/>
    <w:rsid w:val="008309EF"/>
    <w:rsid w:val="00830A38"/>
    <w:rsid w:val="00830AF0"/>
    <w:rsid w:val="00830D97"/>
    <w:rsid w:val="00830EC1"/>
    <w:rsid w:val="00830FD6"/>
    <w:rsid w:val="008311F3"/>
    <w:rsid w:val="00831549"/>
    <w:rsid w:val="008317C4"/>
    <w:rsid w:val="00831953"/>
    <w:rsid w:val="00831A77"/>
    <w:rsid w:val="00831B2B"/>
    <w:rsid w:val="00831E98"/>
    <w:rsid w:val="00831EE4"/>
    <w:rsid w:val="008320B7"/>
    <w:rsid w:val="00832172"/>
    <w:rsid w:val="0083217E"/>
    <w:rsid w:val="0083225F"/>
    <w:rsid w:val="0083240B"/>
    <w:rsid w:val="008324D6"/>
    <w:rsid w:val="008324D8"/>
    <w:rsid w:val="0083271B"/>
    <w:rsid w:val="00832814"/>
    <w:rsid w:val="00832861"/>
    <w:rsid w:val="0083294E"/>
    <w:rsid w:val="008335B9"/>
    <w:rsid w:val="0083372E"/>
    <w:rsid w:val="008337CC"/>
    <w:rsid w:val="00833D3F"/>
    <w:rsid w:val="00833D68"/>
    <w:rsid w:val="00833E17"/>
    <w:rsid w:val="00833E67"/>
    <w:rsid w:val="008340FD"/>
    <w:rsid w:val="00834339"/>
    <w:rsid w:val="00834373"/>
    <w:rsid w:val="008346CA"/>
    <w:rsid w:val="008346F4"/>
    <w:rsid w:val="008347BA"/>
    <w:rsid w:val="00834885"/>
    <w:rsid w:val="00834B4F"/>
    <w:rsid w:val="00834E18"/>
    <w:rsid w:val="00835086"/>
    <w:rsid w:val="00835375"/>
    <w:rsid w:val="0083578B"/>
    <w:rsid w:val="00835A0D"/>
    <w:rsid w:val="00835C63"/>
    <w:rsid w:val="00835CAE"/>
    <w:rsid w:val="00835CF4"/>
    <w:rsid w:val="00835F25"/>
    <w:rsid w:val="00836600"/>
    <w:rsid w:val="00836ABA"/>
    <w:rsid w:val="00836BFE"/>
    <w:rsid w:val="00836C06"/>
    <w:rsid w:val="00836D18"/>
    <w:rsid w:val="00836E53"/>
    <w:rsid w:val="00837040"/>
    <w:rsid w:val="00837590"/>
    <w:rsid w:val="008375B2"/>
    <w:rsid w:val="00837788"/>
    <w:rsid w:val="008377F4"/>
    <w:rsid w:val="0083783F"/>
    <w:rsid w:val="00837EFC"/>
    <w:rsid w:val="00840009"/>
    <w:rsid w:val="00840209"/>
    <w:rsid w:val="008406FA"/>
    <w:rsid w:val="00840A47"/>
    <w:rsid w:val="00840C66"/>
    <w:rsid w:val="00840D84"/>
    <w:rsid w:val="0084117D"/>
    <w:rsid w:val="00841542"/>
    <w:rsid w:val="008419C3"/>
    <w:rsid w:val="00841B3C"/>
    <w:rsid w:val="008421B6"/>
    <w:rsid w:val="00842614"/>
    <w:rsid w:val="0084268B"/>
    <w:rsid w:val="008429E0"/>
    <w:rsid w:val="00842C0C"/>
    <w:rsid w:val="008431AE"/>
    <w:rsid w:val="00843618"/>
    <w:rsid w:val="00843767"/>
    <w:rsid w:val="00843912"/>
    <w:rsid w:val="0084398D"/>
    <w:rsid w:val="008439D9"/>
    <w:rsid w:val="00843BBA"/>
    <w:rsid w:val="00843D2E"/>
    <w:rsid w:val="00843D6E"/>
    <w:rsid w:val="00843E30"/>
    <w:rsid w:val="00843EF7"/>
    <w:rsid w:val="0084412E"/>
    <w:rsid w:val="00844421"/>
    <w:rsid w:val="00844777"/>
    <w:rsid w:val="00844A07"/>
    <w:rsid w:val="00844DBF"/>
    <w:rsid w:val="0084514E"/>
    <w:rsid w:val="008451EF"/>
    <w:rsid w:val="0084525E"/>
    <w:rsid w:val="0084546B"/>
    <w:rsid w:val="00845524"/>
    <w:rsid w:val="00845C9A"/>
    <w:rsid w:val="0084609A"/>
    <w:rsid w:val="00846114"/>
    <w:rsid w:val="0084633A"/>
    <w:rsid w:val="008464AC"/>
    <w:rsid w:val="0084661F"/>
    <w:rsid w:val="008469F3"/>
    <w:rsid w:val="00846D78"/>
    <w:rsid w:val="00846EF2"/>
    <w:rsid w:val="00847395"/>
    <w:rsid w:val="00847579"/>
    <w:rsid w:val="00847897"/>
    <w:rsid w:val="0084795F"/>
    <w:rsid w:val="00847A11"/>
    <w:rsid w:val="00847BB9"/>
    <w:rsid w:val="00847C0F"/>
    <w:rsid w:val="00847DB8"/>
    <w:rsid w:val="00850560"/>
    <w:rsid w:val="00850688"/>
    <w:rsid w:val="00850829"/>
    <w:rsid w:val="00850B13"/>
    <w:rsid w:val="00850CBB"/>
    <w:rsid w:val="00850E37"/>
    <w:rsid w:val="00851D10"/>
    <w:rsid w:val="00851F68"/>
    <w:rsid w:val="008522BC"/>
    <w:rsid w:val="008522E9"/>
    <w:rsid w:val="00852360"/>
    <w:rsid w:val="00852374"/>
    <w:rsid w:val="008525B6"/>
    <w:rsid w:val="008527E8"/>
    <w:rsid w:val="00852A69"/>
    <w:rsid w:val="00852ABD"/>
    <w:rsid w:val="00852CF3"/>
    <w:rsid w:val="00852DD8"/>
    <w:rsid w:val="00852F24"/>
    <w:rsid w:val="0085312E"/>
    <w:rsid w:val="008535F2"/>
    <w:rsid w:val="008536F3"/>
    <w:rsid w:val="00853C3F"/>
    <w:rsid w:val="00853D0C"/>
    <w:rsid w:val="00853F85"/>
    <w:rsid w:val="008540D9"/>
    <w:rsid w:val="008549F8"/>
    <w:rsid w:val="00854C84"/>
    <w:rsid w:val="00854E26"/>
    <w:rsid w:val="0085509E"/>
    <w:rsid w:val="008550C7"/>
    <w:rsid w:val="008553AE"/>
    <w:rsid w:val="00855577"/>
    <w:rsid w:val="0085572E"/>
    <w:rsid w:val="00855858"/>
    <w:rsid w:val="00855D0A"/>
    <w:rsid w:val="00855DBE"/>
    <w:rsid w:val="00855FFD"/>
    <w:rsid w:val="008560F2"/>
    <w:rsid w:val="0085636F"/>
    <w:rsid w:val="008563F6"/>
    <w:rsid w:val="00856414"/>
    <w:rsid w:val="00856622"/>
    <w:rsid w:val="00856679"/>
    <w:rsid w:val="0085699F"/>
    <w:rsid w:val="00856AF1"/>
    <w:rsid w:val="00856CB6"/>
    <w:rsid w:val="00856F30"/>
    <w:rsid w:val="00857017"/>
    <w:rsid w:val="0085709B"/>
    <w:rsid w:val="008573BF"/>
    <w:rsid w:val="008576B7"/>
    <w:rsid w:val="00857785"/>
    <w:rsid w:val="00857927"/>
    <w:rsid w:val="00857AE3"/>
    <w:rsid w:val="00857D16"/>
    <w:rsid w:val="0086042F"/>
    <w:rsid w:val="0086075D"/>
    <w:rsid w:val="00860794"/>
    <w:rsid w:val="0086096F"/>
    <w:rsid w:val="00860CE8"/>
    <w:rsid w:val="00860E2C"/>
    <w:rsid w:val="008610B5"/>
    <w:rsid w:val="008610E2"/>
    <w:rsid w:val="00861168"/>
    <w:rsid w:val="00861475"/>
    <w:rsid w:val="00861574"/>
    <w:rsid w:val="00861BC2"/>
    <w:rsid w:val="00861BDF"/>
    <w:rsid w:val="00861C8D"/>
    <w:rsid w:val="00861E7A"/>
    <w:rsid w:val="00862000"/>
    <w:rsid w:val="008621F7"/>
    <w:rsid w:val="00862333"/>
    <w:rsid w:val="00862522"/>
    <w:rsid w:val="008625FD"/>
    <w:rsid w:val="00862889"/>
    <w:rsid w:val="00862991"/>
    <w:rsid w:val="00863170"/>
    <w:rsid w:val="00863411"/>
    <w:rsid w:val="00863571"/>
    <w:rsid w:val="0086399F"/>
    <w:rsid w:val="00863D0F"/>
    <w:rsid w:val="00863D74"/>
    <w:rsid w:val="00863DDC"/>
    <w:rsid w:val="00863F1E"/>
    <w:rsid w:val="00863FB3"/>
    <w:rsid w:val="008641D0"/>
    <w:rsid w:val="008645DA"/>
    <w:rsid w:val="00864D4C"/>
    <w:rsid w:val="00864FF9"/>
    <w:rsid w:val="00865568"/>
    <w:rsid w:val="00865AFB"/>
    <w:rsid w:val="00866745"/>
    <w:rsid w:val="00866C2C"/>
    <w:rsid w:val="00866F9C"/>
    <w:rsid w:val="008675EB"/>
    <w:rsid w:val="0086792A"/>
    <w:rsid w:val="00867AC2"/>
    <w:rsid w:val="00867CF9"/>
    <w:rsid w:val="00867F20"/>
    <w:rsid w:val="008700CB"/>
    <w:rsid w:val="0087053B"/>
    <w:rsid w:val="0087078F"/>
    <w:rsid w:val="00870A03"/>
    <w:rsid w:val="00870A9D"/>
    <w:rsid w:val="00870FE7"/>
    <w:rsid w:val="00871038"/>
    <w:rsid w:val="008710E6"/>
    <w:rsid w:val="008715A4"/>
    <w:rsid w:val="008719DE"/>
    <w:rsid w:val="00871A7C"/>
    <w:rsid w:val="00871C42"/>
    <w:rsid w:val="00871CB7"/>
    <w:rsid w:val="00871D0D"/>
    <w:rsid w:val="0087265D"/>
    <w:rsid w:val="00872686"/>
    <w:rsid w:val="008727DD"/>
    <w:rsid w:val="008728D1"/>
    <w:rsid w:val="008729EC"/>
    <w:rsid w:val="00872AE0"/>
    <w:rsid w:val="00872D27"/>
    <w:rsid w:val="00873272"/>
    <w:rsid w:val="0087361B"/>
    <w:rsid w:val="00873728"/>
    <w:rsid w:val="00873ECE"/>
    <w:rsid w:val="00873FA8"/>
    <w:rsid w:val="00874BE4"/>
    <w:rsid w:val="00874C58"/>
    <w:rsid w:val="00874F36"/>
    <w:rsid w:val="00875426"/>
    <w:rsid w:val="008754DF"/>
    <w:rsid w:val="0087572E"/>
    <w:rsid w:val="008759B6"/>
    <w:rsid w:val="00875C20"/>
    <w:rsid w:val="00875F14"/>
    <w:rsid w:val="00875FEE"/>
    <w:rsid w:val="008769F3"/>
    <w:rsid w:val="00876A38"/>
    <w:rsid w:val="00876A5A"/>
    <w:rsid w:val="00876AF1"/>
    <w:rsid w:val="00876B0A"/>
    <w:rsid w:val="00876C03"/>
    <w:rsid w:val="00876C2F"/>
    <w:rsid w:val="00876D12"/>
    <w:rsid w:val="00876F89"/>
    <w:rsid w:val="00877064"/>
    <w:rsid w:val="00877081"/>
    <w:rsid w:val="008770EE"/>
    <w:rsid w:val="00877293"/>
    <w:rsid w:val="008773F7"/>
    <w:rsid w:val="008777DA"/>
    <w:rsid w:val="0087788B"/>
    <w:rsid w:val="00877D80"/>
    <w:rsid w:val="00877EEC"/>
    <w:rsid w:val="00877F8A"/>
    <w:rsid w:val="00880019"/>
    <w:rsid w:val="0088044C"/>
    <w:rsid w:val="008807A4"/>
    <w:rsid w:val="00880A86"/>
    <w:rsid w:val="00880DB1"/>
    <w:rsid w:val="008812ED"/>
    <w:rsid w:val="00881368"/>
    <w:rsid w:val="00881375"/>
    <w:rsid w:val="00881555"/>
    <w:rsid w:val="0088171D"/>
    <w:rsid w:val="00881A00"/>
    <w:rsid w:val="00881B5E"/>
    <w:rsid w:val="00882142"/>
    <w:rsid w:val="008821DB"/>
    <w:rsid w:val="008822BB"/>
    <w:rsid w:val="008824B9"/>
    <w:rsid w:val="008826B2"/>
    <w:rsid w:val="008828D3"/>
    <w:rsid w:val="00882BB3"/>
    <w:rsid w:val="0088313F"/>
    <w:rsid w:val="00883304"/>
    <w:rsid w:val="00883515"/>
    <w:rsid w:val="008838D8"/>
    <w:rsid w:val="00883AC6"/>
    <w:rsid w:val="00883B12"/>
    <w:rsid w:val="0088403E"/>
    <w:rsid w:val="0088410D"/>
    <w:rsid w:val="00884196"/>
    <w:rsid w:val="0088436F"/>
    <w:rsid w:val="008844EA"/>
    <w:rsid w:val="00884670"/>
    <w:rsid w:val="008848DF"/>
    <w:rsid w:val="00884B91"/>
    <w:rsid w:val="00884D0B"/>
    <w:rsid w:val="00884F9D"/>
    <w:rsid w:val="008850B9"/>
    <w:rsid w:val="008851E5"/>
    <w:rsid w:val="0088537E"/>
    <w:rsid w:val="00885496"/>
    <w:rsid w:val="00885924"/>
    <w:rsid w:val="00885B72"/>
    <w:rsid w:val="00885BDC"/>
    <w:rsid w:val="00885DF0"/>
    <w:rsid w:val="00885E08"/>
    <w:rsid w:val="008860B3"/>
    <w:rsid w:val="00886D39"/>
    <w:rsid w:val="00886FBF"/>
    <w:rsid w:val="00887191"/>
    <w:rsid w:val="00887569"/>
    <w:rsid w:val="00887B54"/>
    <w:rsid w:val="00887C0B"/>
    <w:rsid w:val="00887DA4"/>
    <w:rsid w:val="00887EEC"/>
    <w:rsid w:val="00887FFB"/>
    <w:rsid w:val="0089030F"/>
    <w:rsid w:val="008905C1"/>
    <w:rsid w:val="0089064D"/>
    <w:rsid w:val="008909B4"/>
    <w:rsid w:val="00890BB9"/>
    <w:rsid w:val="00891123"/>
    <w:rsid w:val="008914C7"/>
    <w:rsid w:val="00891781"/>
    <w:rsid w:val="008918A7"/>
    <w:rsid w:val="00891D5D"/>
    <w:rsid w:val="00892010"/>
    <w:rsid w:val="008921A0"/>
    <w:rsid w:val="008923BF"/>
    <w:rsid w:val="00892A7A"/>
    <w:rsid w:val="00892E3D"/>
    <w:rsid w:val="008931ED"/>
    <w:rsid w:val="00893275"/>
    <w:rsid w:val="0089338D"/>
    <w:rsid w:val="008936E3"/>
    <w:rsid w:val="0089371F"/>
    <w:rsid w:val="008938AE"/>
    <w:rsid w:val="00893B27"/>
    <w:rsid w:val="00893E09"/>
    <w:rsid w:val="00893EBA"/>
    <w:rsid w:val="00893F75"/>
    <w:rsid w:val="00894199"/>
    <w:rsid w:val="0089443D"/>
    <w:rsid w:val="00894761"/>
    <w:rsid w:val="0089490D"/>
    <w:rsid w:val="0089493B"/>
    <w:rsid w:val="008952EE"/>
    <w:rsid w:val="008954BA"/>
    <w:rsid w:val="008957ED"/>
    <w:rsid w:val="00895882"/>
    <w:rsid w:val="00895989"/>
    <w:rsid w:val="008959E4"/>
    <w:rsid w:val="00895B31"/>
    <w:rsid w:val="00895C7F"/>
    <w:rsid w:val="00896148"/>
    <w:rsid w:val="00896192"/>
    <w:rsid w:val="008961C2"/>
    <w:rsid w:val="0089686A"/>
    <w:rsid w:val="008968EF"/>
    <w:rsid w:val="00896BC9"/>
    <w:rsid w:val="008977FD"/>
    <w:rsid w:val="00897973"/>
    <w:rsid w:val="00897ACD"/>
    <w:rsid w:val="00897DD8"/>
    <w:rsid w:val="00897FBA"/>
    <w:rsid w:val="008A015C"/>
    <w:rsid w:val="008A0221"/>
    <w:rsid w:val="008A029C"/>
    <w:rsid w:val="008A02D5"/>
    <w:rsid w:val="008A0323"/>
    <w:rsid w:val="008A05A1"/>
    <w:rsid w:val="008A05D8"/>
    <w:rsid w:val="008A0764"/>
    <w:rsid w:val="008A0C44"/>
    <w:rsid w:val="008A0EA5"/>
    <w:rsid w:val="008A11D3"/>
    <w:rsid w:val="008A1266"/>
    <w:rsid w:val="008A14B5"/>
    <w:rsid w:val="008A1771"/>
    <w:rsid w:val="008A1857"/>
    <w:rsid w:val="008A186F"/>
    <w:rsid w:val="008A1A1D"/>
    <w:rsid w:val="008A1B0F"/>
    <w:rsid w:val="008A1B66"/>
    <w:rsid w:val="008A1BB1"/>
    <w:rsid w:val="008A1BD0"/>
    <w:rsid w:val="008A211C"/>
    <w:rsid w:val="008A217F"/>
    <w:rsid w:val="008A218D"/>
    <w:rsid w:val="008A21F7"/>
    <w:rsid w:val="008A2446"/>
    <w:rsid w:val="008A2449"/>
    <w:rsid w:val="008A246E"/>
    <w:rsid w:val="008A26D2"/>
    <w:rsid w:val="008A2741"/>
    <w:rsid w:val="008A2907"/>
    <w:rsid w:val="008A2B6F"/>
    <w:rsid w:val="008A2DAB"/>
    <w:rsid w:val="008A3375"/>
    <w:rsid w:val="008A38B7"/>
    <w:rsid w:val="008A3C54"/>
    <w:rsid w:val="008A3C7B"/>
    <w:rsid w:val="008A3DCF"/>
    <w:rsid w:val="008A4000"/>
    <w:rsid w:val="008A4418"/>
    <w:rsid w:val="008A449C"/>
    <w:rsid w:val="008A4B38"/>
    <w:rsid w:val="008A4CA0"/>
    <w:rsid w:val="008A4D57"/>
    <w:rsid w:val="008A4EE2"/>
    <w:rsid w:val="008A4F33"/>
    <w:rsid w:val="008A4F59"/>
    <w:rsid w:val="008A4F85"/>
    <w:rsid w:val="008A5340"/>
    <w:rsid w:val="008A53BC"/>
    <w:rsid w:val="008A57C1"/>
    <w:rsid w:val="008A5849"/>
    <w:rsid w:val="008A5D3E"/>
    <w:rsid w:val="008A5E25"/>
    <w:rsid w:val="008A6246"/>
    <w:rsid w:val="008A663A"/>
    <w:rsid w:val="008A6E73"/>
    <w:rsid w:val="008A6FF2"/>
    <w:rsid w:val="008A71C2"/>
    <w:rsid w:val="008A725C"/>
    <w:rsid w:val="008A72D7"/>
    <w:rsid w:val="008A7729"/>
    <w:rsid w:val="008A7B63"/>
    <w:rsid w:val="008A7CA0"/>
    <w:rsid w:val="008B030D"/>
    <w:rsid w:val="008B0996"/>
    <w:rsid w:val="008B0BBC"/>
    <w:rsid w:val="008B0FE9"/>
    <w:rsid w:val="008B10AE"/>
    <w:rsid w:val="008B1330"/>
    <w:rsid w:val="008B1482"/>
    <w:rsid w:val="008B16AF"/>
    <w:rsid w:val="008B1745"/>
    <w:rsid w:val="008B1867"/>
    <w:rsid w:val="008B1DB2"/>
    <w:rsid w:val="008B1F30"/>
    <w:rsid w:val="008B23CA"/>
    <w:rsid w:val="008B24CA"/>
    <w:rsid w:val="008B25B2"/>
    <w:rsid w:val="008B272A"/>
    <w:rsid w:val="008B277E"/>
    <w:rsid w:val="008B278D"/>
    <w:rsid w:val="008B2896"/>
    <w:rsid w:val="008B291B"/>
    <w:rsid w:val="008B2B91"/>
    <w:rsid w:val="008B2C7D"/>
    <w:rsid w:val="008B2F77"/>
    <w:rsid w:val="008B34CA"/>
    <w:rsid w:val="008B366C"/>
    <w:rsid w:val="008B36A1"/>
    <w:rsid w:val="008B3787"/>
    <w:rsid w:val="008B39CA"/>
    <w:rsid w:val="008B3C2A"/>
    <w:rsid w:val="008B3EF6"/>
    <w:rsid w:val="008B4131"/>
    <w:rsid w:val="008B48FB"/>
    <w:rsid w:val="008B4ABB"/>
    <w:rsid w:val="008B5130"/>
    <w:rsid w:val="008B5901"/>
    <w:rsid w:val="008B5A1C"/>
    <w:rsid w:val="008B5A38"/>
    <w:rsid w:val="008B5A47"/>
    <w:rsid w:val="008B5B5F"/>
    <w:rsid w:val="008B5BDD"/>
    <w:rsid w:val="008B5F53"/>
    <w:rsid w:val="008B5FF7"/>
    <w:rsid w:val="008B606B"/>
    <w:rsid w:val="008B633A"/>
    <w:rsid w:val="008B6427"/>
    <w:rsid w:val="008B65EC"/>
    <w:rsid w:val="008B69C8"/>
    <w:rsid w:val="008B6B0E"/>
    <w:rsid w:val="008B6CD4"/>
    <w:rsid w:val="008B6D1D"/>
    <w:rsid w:val="008B6E5A"/>
    <w:rsid w:val="008B6F92"/>
    <w:rsid w:val="008B7790"/>
    <w:rsid w:val="008B7A18"/>
    <w:rsid w:val="008B7B79"/>
    <w:rsid w:val="008B7CE5"/>
    <w:rsid w:val="008B7F7F"/>
    <w:rsid w:val="008C0622"/>
    <w:rsid w:val="008C0AB4"/>
    <w:rsid w:val="008C0B6C"/>
    <w:rsid w:val="008C0B8B"/>
    <w:rsid w:val="008C0E27"/>
    <w:rsid w:val="008C144D"/>
    <w:rsid w:val="008C1A0C"/>
    <w:rsid w:val="008C1B6B"/>
    <w:rsid w:val="008C1E0C"/>
    <w:rsid w:val="008C1FC2"/>
    <w:rsid w:val="008C241C"/>
    <w:rsid w:val="008C25C7"/>
    <w:rsid w:val="008C28DA"/>
    <w:rsid w:val="008C2DC8"/>
    <w:rsid w:val="008C3376"/>
    <w:rsid w:val="008C3726"/>
    <w:rsid w:val="008C3BC8"/>
    <w:rsid w:val="008C421A"/>
    <w:rsid w:val="008C443C"/>
    <w:rsid w:val="008C4530"/>
    <w:rsid w:val="008C47D3"/>
    <w:rsid w:val="008C4834"/>
    <w:rsid w:val="008C4B22"/>
    <w:rsid w:val="008C504C"/>
    <w:rsid w:val="008C5152"/>
    <w:rsid w:val="008C515E"/>
    <w:rsid w:val="008C52E4"/>
    <w:rsid w:val="008C54FD"/>
    <w:rsid w:val="008C5672"/>
    <w:rsid w:val="008C567E"/>
    <w:rsid w:val="008C5797"/>
    <w:rsid w:val="008C5954"/>
    <w:rsid w:val="008C5B3A"/>
    <w:rsid w:val="008C6026"/>
    <w:rsid w:val="008C608C"/>
    <w:rsid w:val="008C614D"/>
    <w:rsid w:val="008C649C"/>
    <w:rsid w:val="008C6762"/>
    <w:rsid w:val="008C67DF"/>
    <w:rsid w:val="008C6B23"/>
    <w:rsid w:val="008C733B"/>
    <w:rsid w:val="008C7768"/>
    <w:rsid w:val="008C791D"/>
    <w:rsid w:val="008C7A56"/>
    <w:rsid w:val="008C7C74"/>
    <w:rsid w:val="008C7E01"/>
    <w:rsid w:val="008D0339"/>
    <w:rsid w:val="008D0402"/>
    <w:rsid w:val="008D043F"/>
    <w:rsid w:val="008D0454"/>
    <w:rsid w:val="008D094B"/>
    <w:rsid w:val="008D0E82"/>
    <w:rsid w:val="008D1089"/>
    <w:rsid w:val="008D10AF"/>
    <w:rsid w:val="008D13E0"/>
    <w:rsid w:val="008D14EC"/>
    <w:rsid w:val="008D167B"/>
    <w:rsid w:val="008D16BA"/>
    <w:rsid w:val="008D172B"/>
    <w:rsid w:val="008D19D3"/>
    <w:rsid w:val="008D1A81"/>
    <w:rsid w:val="008D284A"/>
    <w:rsid w:val="008D2DA5"/>
    <w:rsid w:val="008D3058"/>
    <w:rsid w:val="008D33F5"/>
    <w:rsid w:val="008D3559"/>
    <w:rsid w:val="008D3752"/>
    <w:rsid w:val="008D3CF3"/>
    <w:rsid w:val="008D42EF"/>
    <w:rsid w:val="008D45C6"/>
    <w:rsid w:val="008D49BC"/>
    <w:rsid w:val="008D4B0B"/>
    <w:rsid w:val="008D4BE1"/>
    <w:rsid w:val="008D4D67"/>
    <w:rsid w:val="008D4D95"/>
    <w:rsid w:val="008D4EEF"/>
    <w:rsid w:val="008D5130"/>
    <w:rsid w:val="008D52A9"/>
    <w:rsid w:val="008D565B"/>
    <w:rsid w:val="008D5835"/>
    <w:rsid w:val="008D5A67"/>
    <w:rsid w:val="008D5BFF"/>
    <w:rsid w:val="008D5E94"/>
    <w:rsid w:val="008D681D"/>
    <w:rsid w:val="008D687D"/>
    <w:rsid w:val="008D6927"/>
    <w:rsid w:val="008D6A51"/>
    <w:rsid w:val="008D6C8A"/>
    <w:rsid w:val="008D6D65"/>
    <w:rsid w:val="008D6EE5"/>
    <w:rsid w:val="008D6FE1"/>
    <w:rsid w:val="008D7076"/>
    <w:rsid w:val="008D70A8"/>
    <w:rsid w:val="008D771F"/>
    <w:rsid w:val="008D77AD"/>
    <w:rsid w:val="008D7993"/>
    <w:rsid w:val="008D7B3F"/>
    <w:rsid w:val="008E0034"/>
    <w:rsid w:val="008E01D2"/>
    <w:rsid w:val="008E0204"/>
    <w:rsid w:val="008E028A"/>
    <w:rsid w:val="008E07F1"/>
    <w:rsid w:val="008E0964"/>
    <w:rsid w:val="008E09DB"/>
    <w:rsid w:val="008E0B6D"/>
    <w:rsid w:val="008E0BF8"/>
    <w:rsid w:val="008E0D17"/>
    <w:rsid w:val="008E0E91"/>
    <w:rsid w:val="008E0EEF"/>
    <w:rsid w:val="008E1190"/>
    <w:rsid w:val="008E1288"/>
    <w:rsid w:val="008E145F"/>
    <w:rsid w:val="008E14DD"/>
    <w:rsid w:val="008E1530"/>
    <w:rsid w:val="008E16F2"/>
    <w:rsid w:val="008E1B92"/>
    <w:rsid w:val="008E1D2D"/>
    <w:rsid w:val="008E1E8D"/>
    <w:rsid w:val="008E2396"/>
    <w:rsid w:val="008E239F"/>
    <w:rsid w:val="008E2AAE"/>
    <w:rsid w:val="008E2C6C"/>
    <w:rsid w:val="008E2E0C"/>
    <w:rsid w:val="008E2FE5"/>
    <w:rsid w:val="008E316B"/>
    <w:rsid w:val="008E339F"/>
    <w:rsid w:val="008E3457"/>
    <w:rsid w:val="008E34AD"/>
    <w:rsid w:val="008E378E"/>
    <w:rsid w:val="008E3CA1"/>
    <w:rsid w:val="008E3DD0"/>
    <w:rsid w:val="008E3DEB"/>
    <w:rsid w:val="008E3EDE"/>
    <w:rsid w:val="008E4055"/>
    <w:rsid w:val="008E416B"/>
    <w:rsid w:val="008E4259"/>
    <w:rsid w:val="008E432B"/>
    <w:rsid w:val="008E4577"/>
    <w:rsid w:val="008E46AC"/>
    <w:rsid w:val="008E485F"/>
    <w:rsid w:val="008E4AC9"/>
    <w:rsid w:val="008E4C7B"/>
    <w:rsid w:val="008E4CCA"/>
    <w:rsid w:val="008E5300"/>
    <w:rsid w:val="008E5930"/>
    <w:rsid w:val="008E599D"/>
    <w:rsid w:val="008E5A57"/>
    <w:rsid w:val="008E5F99"/>
    <w:rsid w:val="008E6875"/>
    <w:rsid w:val="008E6900"/>
    <w:rsid w:val="008E6919"/>
    <w:rsid w:val="008E695E"/>
    <w:rsid w:val="008E6BED"/>
    <w:rsid w:val="008E6E62"/>
    <w:rsid w:val="008E731F"/>
    <w:rsid w:val="008E7386"/>
    <w:rsid w:val="008E7424"/>
    <w:rsid w:val="008E744A"/>
    <w:rsid w:val="008E7629"/>
    <w:rsid w:val="008E7808"/>
    <w:rsid w:val="008E7B3F"/>
    <w:rsid w:val="008E7EEB"/>
    <w:rsid w:val="008F0297"/>
    <w:rsid w:val="008F0387"/>
    <w:rsid w:val="008F0397"/>
    <w:rsid w:val="008F09DC"/>
    <w:rsid w:val="008F0C43"/>
    <w:rsid w:val="008F0CEE"/>
    <w:rsid w:val="008F0DA6"/>
    <w:rsid w:val="008F0E85"/>
    <w:rsid w:val="008F0F25"/>
    <w:rsid w:val="008F1167"/>
    <w:rsid w:val="008F1919"/>
    <w:rsid w:val="008F1C5D"/>
    <w:rsid w:val="008F1D6A"/>
    <w:rsid w:val="008F1FBC"/>
    <w:rsid w:val="008F20A0"/>
    <w:rsid w:val="008F2976"/>
    <w:rsid w:val="008F2A6C"/>
    <w:rsid w:val="008F2ADE"/>
    <w:rsid w:val="008F2F18"/>
    <w:rsid w:val="008F3533"/>
    <w:rsid w:val="008F37ED"/>
    <w:rsid w:val="008F3BD5"/>
    <w:rsid w:val="008F3BDB"/>
    <w:rsid w:val="008F4597"/>
    <w:rsid w:val="008F4C2A"/>
    <w:rsid w:val="008F4F79"/>
    <w:rsid w:val="008F4FCF"/>
    <w:rsid w:val="008F5499"/>
    <w:rsid w:val="008F55B9"/>
    <w:rsid w:val="008F5C36"/>
    <w:rsid w:val="008F5E39"/>
    <w:rsid w:val="008F5EA3"/>
    <w:rsid w:val="008F5F00"/>
    <w:rsid w:val="008F6A74"/>
    <w:rsid w:val="008F6BB8"/>
    <w:rsid w:val="008F6C98"/>
    <w:rsid w:val="008F6DB3"/>
    <w:rsid w:val="008F6E35"/>
    <w:rsid w:val="008F72EB"/>
    <w:rsid w:val="008F7417"/>
    <w:rsid w:val="008F7966"/>
    <w:rsid w:val="008F7B2A"/>
    <w:rsid w:val="008F7BA0"/>
    <w:rsid w:val="008F7C85"/>
    <w:rsid w:val="008F7FD0"/>
    <w:rsid w:val="008F7FFC"/>
    <w:rsid w:val="0090019B"/>
    <w:rsid w:val="009001D5"/>
    <w:rsid w:val="00900220"/>
    <w:rsid w:val="00900564"/>
    <w:rsid w:val="00900766"/>
    <w:rsid w:val="00900892"/>
    <w:rsid w:val="00900D98"/>
    <w:rsid w:val="00900E7B"/>
    <w:rsid w:val="009018DA"/>
    <w:rsid w:val="00901C38"/>
    <w:rsid w:val="00901FF9"/>
    <w:rsid w:val="0090215D"/>
    <w:rsid w:val="00902234"/>
    <w:rsid w:val="009023E7"/>
    <w:rsid w:val="009029E3"/>
    <w:rsid w:val="00902C09"/>
    <w:rsid w:val="00902C85"/>
    <w:rsid w:val="00902F35"/>
    <w:rsid w:val="009031D0"/>
    <w:rsid w:val="00903454"/>
    <w:rsid w:val="0090387D"/>
    <w:rsid w:val="009039A4"/>
    <w:rsid w:val="00903A20"/>
    <w:rsid w:val="00903FD9"/>
    <w:rsid w:val="009046B2"/>
    <w:rsid w:val="009046CE"/>
    <w:rsid w:val="00904AB4"/>
    <w:rsid w:val="00904BD5"/>
    <w:rsid w:val="00904C26"/>
    <w:rsid w:val="00904DC3"/>
    <w:rsid w:val="00905098"/>
    <w:rsid w:val="0090514E"/>
    <w:rsid w:val="009055D1"/>
    <w:rsid w:val="009057ED"/>
    <w:rsid w:val="009059A9"/>
    <w:rsid w:val="00905C81"/>
    <w:rsid w:val="00905DDF"/>
    <w:rsid w:val="00905FB5"/>
    <w:rsid w:val="009061FF"/>
    <w:rsid w:val="00906726"/>
    <w:rsid w:val="0090686A"/>
    <w:rsid w:val="00906C4B"/>
    <w:rsid w:val="00906F93"/>
    <w:rsid w:val="009074B0"/>
    <w:rsid w:val="009079A7"/>
    <w:rsid w:val="00907DE4"/>
    <w:rsid w:val="00907DEE"/>
    <w:rsid w:val="009101B1"/>
    <w:rsid w:val="009104B9"/>
    <w:rsid w:val="009105F1"/>
    <w:rsid w:val="00910653"/>
    <w:rsid w:val="00910D30"/>
    <w:rsid w:val="00910FCF"/>
    <w:rsid w:val="009111A2"/>
    <w:rsid w:val="00911591"/>
    <w:rsid w:val="0091171D"/>
    <w:rsid w:val="009119A5"/>
    <w:rsid w:val="009119C7"/>
    <w:rsid w:val="00911A20"/>
    <w:rsid w:val="00911E7C"/>
    <w:rsid w:val="00911FD8"/>
    <w:rsid w:val="00912029"/>
    <w:rsid w:val="009129AD"/>
    <w:rsid w:val="00912B12"/>
    <w:rsid w:val="00912C95"/>
    <w:rsid w:val="00912CE9"/>
    <w:rsid w:val="00912E82"/>
    <w:rsid w:val="009131CC"/>
    <w:rsid w:val="009132D7"/>
    <w:rsid w:val="00913681"/>
    <w:rsid w:val="0091375C"/>
    <w:rsid w:val="009139AE"/>
    <w:rsid w:val="009139F8"/>
    <w:rsid w:val="00913B0C"/>
    <w:rsid w:val="00913B9C"/>
    <w:rsid w:val="00913CB3"/>
    <w:rsid w:val="00913F4A"/>
    <w:rsid w:val="0091401E"/>
    <w:rsid w:val="009140E4"/>
    <w:rsid w:val="00914225"/>
    <w:rsid w:val="00914607"/>
    <w:rsid w:val="00914F0A"/>
    <w:rsid w:val="00915039"/>
    <w:rsid w:val="009152F6"/>
    <w:rsid w:val="009154B7"/>
    <w:rsid w:val="0091581E"/>
    <w:rsid w:val="00915DDD"/>
    <w:rsid w:val="00915F17"/>
    <w:rsid w:val="00916662"/>
    <w:rsid w:val="00916AEA"/>
    <w:rsid w:val="00916E60"/>
    <w:rsid w:val="00916F35"/>
    <w:rsid w:val="00917714"/>
    <w:rsid w:val="0091776A"/>
    <w:rsid w:val="009177D0"/>
    <w:rsid w:val="00917B17"/>
    <w:rsid w:val="00917C11"/>
    <w:rsid w:val="00917E63"/>
    <w:rsid w:val="00920058"/>
    <w:rsid w:val="009204EA"/>
    <w:rsid w:val="009204F2"/>
    <w:rsid w:val="0092078A"/>
    <w:rsid w:val="009207E0"/>
    <w:rsid w:val="009207FB"/>
    <w:rsid w:val="00920C31"/>
    <w:rsid w:val="00920D87"/>
    <w:rsid w:val="00920DC8"/>
    <w:rsid w:val="00921049"/>
    <w:rsid w:val="00921190"/>
    <w:rsid w:val="00921369"/>
    <w:rsid w:val="0092176E"/>
    <w:rsid w:val="00921A0F"/>
    <w:rsid w:val="00921B09"/>
    <w:rsid w:val="00921C30"/>
    <w:rsid w:val="0092262D"/>
    <w:rsid w:val="0092284B"/>
    <w:rsid w:val="00922AA7"/>
    <w:rsid w:val="00922B09"/>
    <w:rsid w:val="00922B85"/>
    <w:rsid w:val="00922CDD"/>
    <w:rsid w:val="00922EB7"/>
    <w:rsid w:val="009232A8"/>
    <w:rsid w:val="009233C5"/>
    <w:rsid w:val="009235C9"/>
    <w:rsid w:val="00923A0E"/>
    <w:rsid w:val="00923DD2"/>
    <w:rsid w:val="009244C8"/>
    <w:rsid w:val="009247FF"/>
    <w:rsid w:val="00924A84"/>
    <w:rsid w:val="00924B25"/>
    <w:rsid w:val="00924B7B"/>
    <w:rsid w:val="00924D00"/>
    <w:rsid w:val="00924FE0"/>
    <w:rsid w:val="00924FF9"/>
    <w:rsid w:val="0092510B"/>
    <w:rsid w:val="009251A8"/>
    <w:rsid w:val="009252BE"/>
    <w:rsid w:val="009255CC"/>
    <w:rsid w:val="009257A9"/>
    <w:rsid w:val="00925A44"/>
    <w:rsid w:val="00925A5B"/>
    <w:rsid w:val="00925AA7"/>
    <w:rsid w:val="00925DA2"/>
    <w:rsid w:val="00925DCD"/>
    <w:rsid w:val="00925E26"/>
    <w:rsid w:val="009260C1"/>
    <w:rsid w:val="0092629E"/>
    <w:rsid w:val="00926942"/>
    <w:rsid w:val="00926B3F"/>
    <w:rsid w:val="009270CA"/>
    <w:rsid w:val="00927168"/>
    <w:rsid w:val="00927728"/>
    <w:rsid w:val="00927774"/>
    <w:rsid w:val="0092786D"/>
    <w:rsid w:val="009278D0"/>
    <w:rsid w:val="00927B67"/>
    <w:rsid w:val="00930031"/>
    <w:rsid w:val="009300EA"/>
    <w:rsid w:val="0093027B"/>
    <w:rsid w:val="009302D5"/>
    <w:rsid w:val="00930391"/>
    <w:rsid w:val="0093083E"/>
    <w:rsid w:val="009309FC"/>
    <w:rsid w:val="00930A37"/>
    <w:rsid w:val="0093110A"/>
    <w:rsid w:val="009311E7"/>
    <w:rsid w:val="0093143C"/>
    <w:rsid w:val="009314D6"/>
    <w:rsid w:val="0093151D"/>
    <w:rsid w:val="009316D5"/>
    <w:rsid w:val="00931C09"/>
    <w:rsid w:val="00931C7B"/>
    <w:rsid w:val="00931C83"/>
    <w:rsid w:val="009320D9"/>
    <w:rsid w:val="0093237F"/>
    <w:rsid w:val="0093250C"/>
    <w:rsid w:val="009326FD"/>
    <w:rsid w:val="009328CC"/>
    <w:rsid w:val="00932AAE"/>
    <w:rsid w:val="00932C81"/>
    <w:rsid w:val="00932C9E"/>
    <w:rsid w:val="009330DB"/>
    <w:rsid w:val="009336E8"/>
    <w:rsid w:val="009337BF"/>
    <w:rsid w:val="00933AEF"/>
    <w:rsid w:val="00933BE4"/>
    <w:rsid w:val="00933C56"/>
    <w:rsid w:val="00933C94"/>
    <w:rsid w:val="00933E6E"/>
    <w:rsid w:val="00933EFE"/>
    <w:rsid w:val="00933F24"/>
    <w:rsid w:val="00934065"/>
    <w:rsid w:val="0093414F"/>
    <w:rsid w:val="00934203"/>
    <w:rsid w:val="0093454D"/>
    <w:rsid w:val="009348E0"/>
    <w:rsid w:val="00934C43"/>
    <w:rsid w:val="00934DA4"/>
    <w:rsid w:val="009351CF"/>
    <w:rsid w:val="009352F9"/>
    <w:rsid w:val="009356E1"/>
    <w:rsid w:val="00935A99"/>
    <w:rsid w:val="00935A9B"/>
    <w:rsid w:val="009360C6"/>
    <w:rsid w:val="0093627B"/>
    <w:rsid w:val="00936301"/>
    <w:rsid w:val="009365AC"/>
    <w:rsid w:val="00936754"/>
    <w:rsid w:val="00936E1E"/>
    <w:rsid w:val="00936F09"/>
    <w:rsid w:val="00936FD2"/>
    <w:rsid w:val="0093707B"/>
    <w:rsid w:val="00937244"/>
    <w:rsid w:val="009375A7"/>
    <w:rsid w:val="0093779A"/>
    <w:rsid w:val="009378F2"/>
    <w:rsid w:val="00937D87"/>
    <w:rsid w:val="00937EBF"/>
    <w:rsid w:val="00937F7B"/>
    <w:rsid w:val="0094002D"/>
    <w:rsid w:val="009405C0"/>
    <w:rsid w:val="0094078E"/>
    <w:rsid w:val="009407AF"/>
    <w:rsid w:val="00940809"/>
    <w:rsid w:val="009408EE"/>
    <w:rsid w:val="00940925"/>
    <w:rsid w:val="00940D44"/>
    <w:rsid w:val="00940F86"/>
    <w:rsid w:val="00941CD6"/>
    <w:rsid w:val="00942195"/>
    <w:rsid w:val="009421E9"/>
    <w:rsid w:val="009422E5"/>
    <w:rsid w:val="00942864"/>
    <w:rsid w:val="00942AC9"/>
    <w:rsid w:val="00942D29"/>
    <w:rsid w:val="00942F7B"/>
    <w:rsid w:val="00943202"/>
    <w:rsid w:val="00943452"/>
    <w:rsid w:val="00943539"/>
    <w:rsid w:val="0094353F"/>
    <w:rsid w:val="00943707"/>
    <w:rsid w:val="0094371B"/>
    <w:rsid w:val="00943DB5"/>
    <w:rsid w:val="0094423A"/>
    <w:rsid w:val="0094431F"/>
    <w:rsid w:val="009445AC"/>
    <w:rsid w:val="009445E2"/>
    <w:rsid w:val="0094495D"/>
    <w:rsid w:val="00944DA6"/>
    <w:rsid w:val="00945249"/>
    <w:rsid w:val="0094535D"/>
    <w:rsid w:val="0094537C"/>
    <w:rsid w:val="00945480"/>
    <w:rsid w:val="00945668"/>
    <w:rsid w:val="00945A81"/>
    <w:rsid w:val="00945AAB"/>
    <w:rsid w:val="00945ECC"/>
    <w:rsid w:val="009462CE"/>
    <w:rsid w:val="0094644A"/>
    <w:rsid w:val="00946560"/>
    <w:rsid w:val="0094698F"/>
    <w:rsid w:val="00946A45"/>
    <w:rsid w:val="00946C0C"/>
    <w:rsid w:val="009473DB"/>
    <w:rsid w:val="009473F0"/>
    <w:rsid w:val="00947D42"/>
    <w:rsid w:val="00947F85"/>
    <w:rsid w:val="00947FAB"/>
    <w:rsid w:val="0095013A"/>
    <w:rsid w:val="009507AD"/>
    <w:rsid w:val="00950BBF"/>
    <w:rsid w:val="00950D92"/>
    <w:rsid w:val="00950FF3"/>
    <w:rsid w:val="009513F5"/>
    <w:rsid w:val="0095165E"/>
    <w:rsid w:val="00951787"/>
    <w:rsid w:val="00951892"/>
    <w:rsid w:val="00951B94"/>
    <w:rsid w:val="00951C2D"/>
    <w:rsid w:val="00951C35"/>
    <w:rsid w:val="00951FF8"/>
    <w:rsid w:val="0095255B"/>
    <w:rsid w:val="00952683"/>
    <w:rsid w:val="009526EA"/>
    <w:rsid w:val="00952B3B"/>
    <w:rsid w:val="00953122"/>
    <w:rsid w:val="00953254"/>
    <w:rsid w:val="0095333F"/>
    <w:rsid w:val="00953420"/>
    <w:rsid w:val="009536B3"/>
    <w:rsid w:val="00953939"/>
    <w:rsid w:val="00954740"/>
    <w:rsid w:val="0095476D"/>
    <w:rsid w:val="00954E8C"/>
    <w:rsid w:val="00954EB7"/>
    <w:rsid w:val="00954F7B"/>
    <w:rsid w:val="009550FF"/>
    <w:rsid w:val="0095513B"/>
    <w:rsid w:val="00955529"/>
    <w:rsid w:val="00955854"/>
    <w:rsid w:val="00955CC7"/>
    <w:rsid w:val="00955D5A"/>
    <w:rsid w:val="00955E4C"/>
    <w:rsid w:val="00955EA7"/>
    <w:rsid w:val="0095608A"/>
    <w:rsid w:val="009565A4"/>
    <w:rsid w:val="0095674D"/>
    <w:rsid w:val="00956972"/>
    <w:rsid w:val="00956B83"/>
    <w:rsid w:val="00956C00"/>
    <w:rsid w:val="00956C49"/>
    <w:rsid w:val="009572FB"/>
    <w:rsid w:val="00957720"/>
    <w:rsid w:val="009579CB"/>
    <w:rsid w:val="00957E8A"/>
    <w:rsid w:val="009600D0"/>
    <w:rsid w:val="00960242"/>
    <w:rsid w:val="0096025E"/>
    <w:rsid w:val="00960265"/>
    <w:rsid w:val="009604E3"/>
    <w:rsid w:val="00960655"/>
    <w:rsid w:val="00960A74"/>
    <w:rsid w:val="00960A95"/>
    <w:rsid w:val="00961301"/>
    <w:rsid w:val="0096131F"/>
    <w:rsid w:val="009614D2"/>
    <w:rsid w:val="009615E3"/>
    <w:rsid w:val="009617AC"/>
    <w:rsid w:val="00961D38"/>
    <w:rsid w:val="0096228E"/>
    <w:rsid w:val="009626F4"/>
    <w:rsid w:val="0096280F"/>
    <w:rsid w:val="0096299C"/>
    <w:rsid w:val="00962C6C"/>
    <w:rsid w:val="00962F24"/>
    <w:rsid w:val="00963743"/>
    <w:rsid w:val="00963980"/>
    <w:rsid w:val="009639C9"/>
    <w:rsid w:val="009640D1"/>
    <w:rsid w:val="0096442C"/>
    <w:rsid w:val="00964727"/>
    <w:rsid w:val="0096473B"/>
    <w:rsid w:val="0096483C"/>
    <w:rsid w:val="00964AF0"/>
    <w:rsid w:val="0096524B"/>
    <w:rsid w:val="0096526A"/>
    <w:rsid w:val="0096544D"/>
    <w:rsid w:val="0096548A"/>
    <w:rsid w:val="009654BF"/>
    <w:rsid w:val="00965527"/>
    <w:rsid w:val="009656BD"/>
    <w:rsid w:val="00965725"/>
    <w:rsid w:val="00965DCC"/>
    <w:rsid w:val="009663A8"/>
    <w:rsid w:val="009666E1"/>
    <w:rsid w:val="00966B1D"/>
    <w:rsid w:val="00966B6D"/>
    <w:rsid w:val="00966CE9"/>
    <w:rsid w:val="00966CF6"/>
    <w:rsid w:val="00966DF3"/>
    <w:rsid w:val="00967455"/>
    <w:rsid w:val="00967677"/>
    <w:rsid w:val="00967A14"/>
    <w:rsid w:val="00967C59"/>
    <w:rsid w:val="009707CD"/>
    <w:rsid w:val="00971000"/>
    <w:rsid w:val="0097100E"/>
    <w:rsid w:val="00971239"/>
    <w:rsid w:val="009713B4"/>
    <w:rsid w:val="00971420"/>
    <w:rsid w:val="00971580"/>
    <w:rsid w:val="0097162F"/>
    <w:rsid w:val="00971B27"/>
    <w:rsid w:val="00971E3B"/>
    <w:rsid w:val="00971FB2"/>
    <w:rsid w:val="00972035"/>
    <w:rsid w:val="009723EC"/>
    <w:rsid w:val="00972511"/>
    <w:rsid w:val="00972710"/>
    <w:rsid w:val="009728B1"/>
    <w:rsid w:val="0097299A"/>
    <w:rsid w:val="00972CE9"/>
    <w:rsid w:val="00973273"/>
    <w:rsid w:val="00973301"/>
    <w:rsid w:val="009733F1"/>
    <w:rsid w:val="0097361A"/>
    <w:rsid w:val="0097379D"/>
    <w:rsid w:val="009738A0"/>
    <w:rsid w:val="00973BE8"/>
    <w:rsid w:val="00973C85"/>
    <w:rsid w:val="00973D13"/>
    <w:rsid w:val="00973FF1"/>
    <w:rsid w:val="009742D6"/>
    <w:rsid w:val="0097454A"/>
    <w:rsid w:val="00974585"/>
    <w:rsid w:val="009745C3"/>
    <w:rsid w:val="009748AC"/>
    <w:rsid w:val="0097494A"/>
    <w:rsid w:val="00974CFF"/>
    <w:rsid w:val="0097502C"/>
    <w:rsid w:val="0097550A"/>
    <w:rsid w:val="0097578F"/>
    <w:rsid w:val="00975859"/>
    <w:rsid w:val="00975C9E"/>
    <w:rsid w:val="009761E8"/>
    <w:rsid w:val="00976247"/>
    <w:rsid w:val="00976278"/>
    <w:rsid w:val="0097638F"/>
    <w:rsid w:val="0097673E"/>
    <w:rsid w:val="009769A0"/>
    <w:rsid w:val="00976D9C"/>
    <w:rsid w:val="00976DD0"/>
    <w:rsid w:val="0097714C"/>
    <w:rsid w:val="00977719"/>
    <w:rsid w:val="00977A40"/>
    <w:rsid w:val="00977A6D"/>
    <w:rsid w:val="00977AA0"/>
    <w:rsid w:val="00977BD9"/>
    <w:rsid w:val="0098015F"/>
    <w:rsid w:val="00980180"/>
    <w:rsid w:val="009804DA"/>
    <w:rsid w:val="00980515"/>
    <w:rsid w:val="0098086C"/>
    <w:rsid w:val="00980923"/>
    <w:rsid w:val="00980962"/>
    <w:rsid w:val="00980BF6"/>
    <w:rsid w:val="00980CE3"/>
    <w:rsid w:val="00980D42"/>
    <w:rsid w:val="00980DA9"/>
    <w:rsid w:val="0098126D"/>
    <w:rsid w:val="0098148F"/>
    <w:rsid w:val="009822D3"/>
    <w:rsid w:val="00982412"/>
    <w:rsid w:val="009824F4"/>
    <w:rsid w:val="00982679"/>
    <w:rsid w:val="00982C81"/>
    <w:rsid w:val="00982D21"/>
    <w:rsid w:val="00982F71"/>
    <w:rsid w:val="00982FFF"/>
    <w:rsid w:val="00983045"/>
    <w:rsid w:val="009832F7"/>
    <w:rsid w:val="00983346"/>
    <w:rsid w:val="00983361"/>
    <w:rsid w:val="009836C3"/>
    <w:rsid w:val="00983772"/>
    <w:rsid w:val="00983847"/>
    <w:rsid w:val="00983AA8"/>
    <w:rsid w:val="00983D49"/>
    <w:rsid w:val="0098408C"/>
    <w:rsid w:val="00984119"/>
    <w:rsid w:val="009841E0"/>
    <w:rsid w:val="00984343"/>
    <w:rsid w:val="00984F21"/>
    <w:rsid w:val="0098510A"/>
    <w:rsid w:val="009852C9"/>
    <w:rsid w:val="00985858"/>
    <w:rsid w:val="009859F0"/>
    <w:rsid w:val="00985A92"/>
    <w:rsid w:val="00985CAE"/>
    <w:rsid w:val="00985EC3"/>
    <w:rsid w:val="00986482"/>
    <w:rsid w:val="00986560"/>
    <w:rsid w:val="00986620"/>
    <w:rsid w:val="00986688"/>
    <w:rsid w:val="009868C8"/>
    <w:rsid w:val="00986A4F"/>
    <w:rsid w:val="00986DFD"/>
    <w:rsid w:val="009870B1"/>
    <w:rsid w:val="00987224"/>
    <w:rsid w:val="009873F3"/>
    <w:rsid w:val="0098742A"/>
    <w:rsid w:val="00987606"/>
    <w:rsid w:val="00987935"/>
    <w:rsid w:val="00987DF8"/>
    <w:rsid w:val="00990164"/>
    <w:rsid w:val="00990239"/>
    <w:rsid w:val="0099025B"/>
    <w:rsid w:val="0099058C"/>
    <w:rsid w:val="00990697"/>
    <w:rsid w:val="00990802"/>
    <w:rsid w:val="00990A10"/>
    <w:rsid w:val="00990B5F"/>
    <w:rsid w:val="00990BB5"/>
    <w:rsid w:val="00990CAB"/>
    <w:rsid w:val="00990D2F"/>
    <w:rsid w:val="00990D85"/>
    <w:rsid w:val="00990EFF"/>
    <w:rsid w:val="009918A3"/>
    <w:rsid w:val="009919D3"/>
    <w:rsid w:val="00991D21"/>
    <w:rsid w:val="009920D0"/>
    <w:rsid w:val="0099236C"/>
    <w:rsid w:val="009923EE"/>
    <w:rsid w:val="0099248D"/>
    <w:rsid w:val="009925C5"/>
    <w:rsid w:val="009925D0"/>
    <w:rsid w:val="009926DB"/>
    <w:rsid w:val="0099274A"/>
    <w:rsid w:val="00992929"/>
    <w:rsid w:val="00992AF6"/>
    <w:rsid w:val="00992B5C"/>
    <w:rsid w:val="00992D94"/>
    <w:rsid w:val="00992F97"/>
    <w:rsid w:val="009930CF"/>
    <w:rsid w:val="009934AB"/>
    <w:rsid w:val="00993889"/>
    <w:rsid w:val="00993935"/>
    <w:rsid w:val="00993E3B"/>
    <w:rsid w:val="00993F4F"/>
    <w:rsid w:val="0099434D"/>
    <w:rsid w:val="00994484"/>
    <w:rsid w:val="00994579"/>
    <w:rsid w:val="009947C3"/>
    <w:rsid w:val="009947DA"/>
    <w:rsid w:val="0099514B"/>
    <w:rsid w:val="009952FC"/>
    <w:rsid w:val="0099535A"/>
    <w:rsid w:val="00995782"/>
    <w:rsid w:val="00995AB1"/>
    <w:rsid w:val="00995EBC"/>
    <w:rsid w:val="00996346"/>
    <w:rsid w:val="009963D4"/>
    <w:rsid w:val="009964D4"/>
    <w:rsid w:val="009964E1"/>
    <w:rsid w:val="0099659A"/>
    <w:rsid w:val="00996A6D"/>
    <w:rsid w:val="00996A71"/>
    <w:rsid w:val="00997002"/>
    <w:rsid w:val="00997612"/>
    <w:rsid w:val="009977B1"/>
    <w:rsid w:val="00997BF9"/>
    <w:rsid w:val="00997C1D"/>
    <w:rsid w:val="00997C5A"/>
    <w:rsid w:val="009A025B"/>
    <w:rsid w:val="009A059B"/>
    <w:rsid w:val="009A0880"/>
    <w:rsid w:val="009A08D4"/>
    <w:rsid w:val="009A0960"/>
    <w:rsid w:val="009A0C5D"/>
    <w:rsid w:val="009A0E5F"/>
    <w:rsid w:val="009A11EA"/>
    <w:rsid w:val="009A156A"/>
    <w:rsid w:val="009A1AED"/>
    <w:rsid w:val="009A1B0F"/>
    <w:rsid w:val="009A1B65"/>
    <w:rsid w:val="009A1BEC"/>
    <w:rsid w:val="009A1CD4"/>
    <w:rsid w:val="009A1E20"/>
    <w:rsid w:val="009A1E8F"/>
    <w:rsid w:val="009A1FAA"/>
    <w:rsid w:val="009A20C4"/>
    <w:rsid w:val="009A2371"/>
    <w:rsid w:val="009A276A"/>
    <w:rsid w:val="009A28E6"/>
    <w:rsid w:val="009A2B57"/>
    <w:rsid w:val="009A39A2"/>
    <w:rsid w:val="009A3AD6"/>
    <w:rsid w:val="009A3AEC"/>
    <w:rsid w:val="009A3B6D"/>
    <w:rsid w:val="009A404A"/>
    <w:rsid w:val="009A40D5"/>
    <w:rsid w:val="009A4379"/>
    <w:rsid w:val="009A43D4"/>
    <w:rsid w:val="009A4419"/>
    <w:rsid w:val="009A44AB"/>
    <w:rsid w:val="009A497E"/>
    <w:rsid w:val="009A4C61"/>
    <w:rsid w:val="009A4D42"/>
    <w:rsid w:val="009A4E30"/>
    <w:rsid w:val="009A4E42"/>
    <w:rsid w:val="009A5D3F"/>
    <w:rsid w:val="009A5EFA"/>
    <w:rsid w:val="009A6767"/>
    <w:rsid w:val="009A68AA"/>
    <w:rsid w:val="009A6AB9"/>
    <w:rsid w:val="009A6F20"/>
    <w:rsid w:val="009A6F38"/>
    <w:rsid w:val="009A70BB"/>
    <w:rsid w:val="009A7168"/>
    <w:rsid w:val="009A7346"/>
    <w:rsid w:val="009A736B"/>
    <w:rsid w:val="009A7384"/>
    <w:rsid w:val="009A7623"/>
    <w:rsid w:val="009A7844"/>
    <w:rsid w:val="009A7901"/>
    <w:rsid w:val="009A7B13"/>
    <w:rsid w:val="009A7BA4"/>
    <w:rsid w:val="009A7D77"/>
    <w:rsid w:val="009A7E8B"/>
    <w:rsid w:val="009B02E7"/>
    <w:rsid w:val="009B0372"/>
    <w:rsid w:val="009B0889"/>
    <w:rsid w:val="009B09BF"/>
    <w:rsid w:val="009B0B23"/>
    <w:rsid w:val="009B0C8E"/>
    <w:rsid w:val="009B0E51"/>
    <w:rsid w:val="009B0F14"/>
    <w:rsid w:val="009B1016"/>
    <w:rsid w:val="009B1061"/>
    <w:rsid w:val="009B16C8"/>
    <w:rsid w:val="009B1A62"/>
    <w:rsid w:val="009B1A94"/>
    <w:rsid w:val="009B1D42"/>
    <w:rsid w:val="009B1D60"/>
    <w:rsid w:val="009B21A0"/>
    <w:rsid w:val="009B22BD"/>
    <w:rsid w:val="009B2EC2"/>
    <w:rsid w:val="009B309B"/>
    <w:rsid w:val="009B30EF"/>
    <w:rsid w:val="009B31EF"/>
    <w:rsid w:val="009B353C"/>
    <w:rsid w:val="009B3583"/>
    <w:rsid w:val="009B3B29"/>
    <w:rsid w:val="009B3B32"/>
    <w:rsid w:val="009B3BDD"/>
    <w:rsid w:val="009B3CDD"/>
    <w:rsid w:val="009B413A"/>
    <w:rsid w:val="009B41DB"/>
    <w:rsid w:val="009B4356"/>
    <w:rsid w:val="009B4505"/>
    <w:rsid w:val="009B4527"/>
    <w:rsid w:val="009B4ACC"/>
    <w:rsid w:val="009B4C78"/>
    <w:rsid w:val="009B4D45"/>
    <w:rsid w:val="009B4D7E"/>
    <w:rsid w:val="009B4F87"/>
    <w:rsid w:val="009B4FDB"/>
    <w:rsid w:val="009B5111"/>
    <w:rsid w:val="009B5290"/>
    <w:rsid w:val="009B5348"/>
    <w:rsid w:val="009B5502"/>
    <w:rsid w:val="009B5517"/>
    <w:rsid w:val="009B553B"/>
    <w:rsid w:val="009B553D"/>
    <w:rsid w:val="009B5592"/>
    <w:rsid w:val="009B5625"/>
    <w:rsid w:val="009B56C5"/>
    <w:rsid w:val="009B56F4"/>
    <w:rsid w:val="009B58BA"/>
    <w:rsid w:val="009B5B0A"/>
    <w:rsid w:val="009B5BDB"/>
    <w:rsid w:val="009B5D46"/>
    <w:rsid w:val="009B60FE"/>
    <w:rsid w:val="009B6C37"/>
    <w:rsid w:val="009B6EF1"/>
    <w:rsid w:val="009B705E"/>
    <w:rsid w:val="009B70C4"/>
    <w:rsid w:val="009B7415"/>
    <w:rsid w:val="009B743E"/>
    <w:rsid w:val="009B7462"/>
    <w:rsid w:val="009B74F5"/>
    <w:rsid w:val="009B75E4"/>
    <w:rsid w:val="009B7B5B"/>
    <w:rsid w:val="009C02A5"/>
    <w:rsid w:val="009C0399"/>
    <w:rsid w:val="009C08A5"/>
    <w:rsid w:val="009C0A73"/>
    <w:rsid w:val="009C0D76"/>
    <w:rsid w:val="009C1186"/>
    <w:rsid w:val="009C12E1"/>
    <w:rsid w:val="009C133D"/>
    <w:rsid w:val="009C135B"/>
    <w:rsid w:val="009C1428"/>
    <w:rsid w:val="009C168F"/>
    <w:rsid w:val="009C193C"/>
    <w:rsid w:val="009C1B7D"/>
    <w:rsid w:val="009C1F0D"/>
    <w:rsid w:val="009C1F5D"/>
    <w:rsid w:val="009C2053"/>
    <w:rsid w:val="009C2371"/>
    <w:rsid w:val="009C2476"/>
    <w:rsid w:val="009C24B4"/>
    <w:rsid w:val="009C2B0B"/>
    <w:rsid w:val="009C2BCE"/>
    <w:rsid w:val="009C359F"/>
    <w:rsid w:val="009C36F0"/>
    <w:rsid w:val="009C38A3"/>
    <w:rsid w:val="009C3A7A"/>
    <w:rsid w:val="009C3FFF"/>
    <w:rsid w:val="009C40A3"/>
    <w:rsid w:val="009C46EC"/>
    <w:rsid w:val="009C474E"/>
    <w:rsid w:val="009C47B0"/>
    <w:rsid w:val="009C4B45"/>
    <w:rsid w:val="009C4BC5"/>
    <w:rsid w:val="009C4C19"/>
    <w:rsid w:val="009C4CAA"/>
    <w:rsid w:val="009C525B"/>
    <w:rsid w:val="009C52AF"/>
    <w:rsid w:val="009C5C85"/>
    <w:rsid w:val="009C5D52"/>
    <w:rsid w:val="009C5DA8"/>
    <w:rsid w:val="009C5DD2"/>
    <w:rsid w:val="009C5DE2"/>
    <w:rsid w:val="009C5E31"/>
    <w:rsid w:val="009C5F68"/>
    <w:rsid w:val="009C610B"/>
    <w:rsid w:val="009C62D8"/>
    <w:rsid w:val="009C635F"/>
    <w:rsid w:val="009C636F"/>
    <w:rsid w:val="009C6584"/>
    <w:rsid w:val="009C695F"/>
    <w:rsid w:val="009C6BD7"/>
    <w:rsid w:val="009C6C00"/>
    <w:rsid w:val="009C6C59"/>
    <w:rsid w:val="009C6EF6"/>
    <w:rsid w:val="009C6FCC"/>
    <w:rsid w:val="009C71F1"/>
    <w:rsid w:val="009C7536"/>
    <w:rsid w:val="009C7C8F"/>
    <w:rsid w:val="009C7D89"/>
    <w:rsid w:val="009D0661"/>
    <w:rsid w:val="009D06C2"/>
    <w:rsid w:val="009D0813"/>
    <w:rsid w:val="009D09AC"/>
    <w:rsid w:val="009D0DDA"/>
    <w:rsid w:val="009D143F"/>
    <w:rsid w:val="009D1752"/>
    <w:rsid w:val="009D18AB"/>
    <w:rsid w:val="009D20CB"/>
    <w:rsid w:val="009D224E"/>
    <w:rsid w:val="009D251C"/>
    <w:rsid w:val="009D2C84"/>
    <w:rsid w:val="009D3691"/>
    <w:rsid w:val="009D39F7"/>
    <w:rsid w:val="009D3A24"/>
    <w:rsid w:val="009D3D3F"/>
    <w:rsid w:val="009D3D4A"/>
    <w:rsid w:val="009D4259"/>
    <w:rsid w:val="009D42C3"/>
    <w:rsid w:val="009D4314"/>
    <w:rsid w:val="009D45DC"/>
    <w:rsid w:val="009D464B"/>
    <w:rsid w:val="009D47A7"/>
    <w:rsid w:val="009D48BF"/>
    <w:rsid w:val="009D4923"/>
    <w:rsid w:val="009D4A12"/>
    <w:rsid w:val="009D4AB6"/>
    <w:rsid w:val="009D4B0E"/>
    <w:rsid w:val="009D4CA0"/>
    <w:rsid w:val="009D4F25"/>
    <w:rsid w:val="009D5643"/>
    <w:rsid w:val="009D56E0"/>
    <w:rsid w:val="009D59F6"/>
    <w:rsid w:val="009D5B10"/>
    <w:rsid w:val="009D62DB"/>
    <w:rsid w:val="009D6320"/>
    <w:rsid w:val="009D6567"/>
    <w:rsid w:val="009D6E8C"/>
    <w:rsid w:val="009D7907"/>
    <w:rsid w:val="009D7A44"/>
    <w:rsid w:val="009D7D6F"/>
    <w:rsid w:val="009D7EAE"/>
    <w:rsid w:val="009E0096"/>
    <w:rsid w:val="009E0D55"/>
    <w:rsid w:val="009E0DCB"/>
    <w:rsid w:val="009E0FE5"/>
    <w:rsid w:val="009E1CB8"/>
    <w:rsid w:val="009E1E08"/>
    <w:rsid w:val="009E1E71"/>
    <w:rsid w:val="009E1FCE"/>
    <w:rsid w:val="009E2012"/>
    <w:rsid w:val="009E2175"/>
    <w:rsid w:val="009E2411"/>
    <w:rsid w:val="009E2459"/>
    <w:rsid w:val="009E2641"/>
    <w:rsid w:val="009E2682"/>
    <w:rsid w:val="009E2911"/>
    <w:rsid w:val="009E2F85"/>
    <w:rsid w:val="009E2FC6"/>
    <w:rsid w:val="009E30AD"/>
    <w:rsid w:val="009E30C7"/>
    <w:rsid w:val="009E3305"/>
    <w:rsid w:val="009E3649"/>
    <w:rsid w:val="009E3904"/>
    <w:rsid w:val="009E3958"/>
    <w:rsid w:val="009E396F"/>
    <w:rsid w:val="009E3FED"/>
    <w:rsid w:val="009E4480"/>
    <w:rsid w:val="009E44F0"/>
    <w:rsid w:val="009E49DF"/>
    <w:rsid w:val="009E5437"/>
    <w:rsid w:val="009E54DA"/>
    <w:rsid w:val="009E54DB"/>
    <w:rsid w:val="009E5544"/>
    <w:rsid w:val="009E55E0"/>
    <w:rsid w:val="009E612E"/>
    <w:rsid w:val="009E6490"/>
    <w:rsid w:val="009E6608"/>
    <w:rsid w:val="009E6BD1"/>
    <w:rsid w:val="009E6DDE"/>
    <w:rsid w:val="009E7385"/>
    <w:rsid w:val="009E75CA"/>
    <w:rsid w:val="009E77D1"/>
    <w:rsid w:val="009E7B8D"/>
    <w:rsid w:val="009E7B91"/>
    <w:rsid w:val="009E7D80"/>
    <w:rsid w:val="009F0124"/>
    <w:rsid w:val="009F023C"/>
    <w:rsid w:val="009F0701"/>
    <w:rsid w:val="009F0D7A"/>
    <w:rsid w:val="009F1148"/>
    <w:rsid w:val="009F11A8"/>
    <w:rsid w:val="009F11C2"/>
    <w:rsid w:val="009F1210"/>
    <w:rsid w:val="009F1DC7"/>
    <w:rsid w:val="009F1EC5"/>
    <w:rsid w:val="009F1F0D"/>
    <w:rsid w:val="009F22A9"/>
    <w:rsid w:val="009F231A"/>
    <w:rsid w:val="009F233E"/>
    <w:rsid w:val="009F23E6"/>
    <w:rsid w:val="009F2423"/>
    <w:rsid w:val="009F277C"/>
    <w:rsid w:val="009F2C60"/>
    <w:rsid w:val="009F2CA9"/>
    <w:rsid w:val="009F32ED"/>
    <w:rsid w:val="009F3401"/>
    <w:rsid w:val="009F36B0"/>
    <w:rsid w:val="009F3893"/>
    <w:rsid w:val="009F3C00"/>
    <w:rsid w:val="009F3CDB"/>
    <w:rsid w:val="009F3CDE"/>
    <w:rsid w:val="009F3CE1"/>
    <w:rsid w:val="009F4215"/>
    <w:rsid w:val="009F4428"/>
    <w:rsid w:val="009F4644"/>
    <w:rsid w:val="009F475B"/>
    <w:rsid w:val="009F4787"/>
    <w:rsid w:val="009F4949"/>
    <w:rsid w:val="009F496E"/>
    <w:rsid w:val="009F4B91"/>
    <w:rsid w:val="009F4BAE"/>
    <w:rsid w:val="009F4BC8"/>
    <w:rsid w:val="009F4E7D"/>
    <w:rsid w:val="009F4F44"/>
    <w:rsid w:val="009F4F93"/>
    <w:rsid w:val="009F5830"/>
    <w:rsid w:val="009F5A40"/>
    <w:rsid w:val="009F5CAC"/>
    <w:rsid w:val="009F60B6"/>
    <w:rsid w:val="009F613A"/>
    <w:rsid w:val="009F63BC"/>
    <w:rsid w:val="009F66CF"/>
    <w:rsid w:val="009F6A1F"/>
    <w:rsid w:val="009F6B5D"/>
    <w:rsid w:val="009F7087"/>
    <w:rsid w:val="009F728C"/>
    <w:rsid w:val="009F72BD"/>
    <w:rsid w:val="009F7497"/>
    <w:rsid w:val="009F7605"/>
    <w:rsid w:val="009F774F"/>
    <w:rsid w:val="00A00241"/>
    <w:rsid w:val="00A00697"/>
    <w:rsid w:val="00A00D0C"/>
    <w:rsid w:val="00A00DA4"/>
    <w:rsid w:val="00A00FCE"/>
    <w:rsid w:val="00A00FF1"/>
    <w:rsid w:val="00A015E2"/>
    <w:rsid w:val="00A01D88"/>
    <w:rsid w:val="00A01E13"/>
    <w:rsid w:val="00A01ECA"/>
    <w:rsid w:val="00A024AB"/>
    <w:rsid w:val="00A028D9"/>
    <w:rsid w:val="00A02A4B"/>
    <w:rsid w:val="00A02D00"/>
    <w:rsid w:val="00A02D83"/>
    <w:rsid w:val="00A0303C"/>
    <w:rsid w:val="00A0314B"/>
    <w:rsid w:val="00A03237"/>
    <w:rsid w:val="00A0331F"/>
    <w:rsid w:val="00A03757"/>
    <w:rsid w:val="00A03845"/>
    <w:rsid w:val="00A0388D"/>
    <w:rsid w:val="00A03C7B"/>
    <w:rsid w:val="00A03F1E"/>
    <w:rsid w:val="00A03FA9"/>
    <w:rsid w:val="00A0433C"/>
    <w:rsid w:val="00A0438A"/>
    <w:rsid w:val="00A043D7"/>
    <w:rsid w:val="00A04468"/>
    <w:rsid w:val="00A04827"/>
    <w:rsid w:val="00A05290"/>
    <w:rsid w:val="00A052AD"/>
    <w:rsid w:val="00A052D8"/>
    <w:rsid w:val="00A058D2"/>
    <w:rsid w:val="00A05F66"/>
    <w:rsid w:val="00A063B9"/>
    <w:rsid w:val="00A06721"/>
    <w:rsid w:val="00A067A7"/>
    <w:rsid w:val="00A06A46"/>
    <w:rsid w:val="00A06D76"/>
    <w:rsid w:val="00A06E68"/>
    <w:rsid w:val="00A070E6"/>
    <w:rsid w:val="00A072B1"/>
    <w:rsid w:val="00A07562"/>
    <w:rsid w:val="00A07973"/>
    <w:rsid w:val="00A07BBC"/>
    <w:rsid w:val="00A07D76"/>
    <w:rsid w:val="00A105F6"/>
    <w:rsid w:val="00A10C03"/>
    <w:rsid w:val="00A10D32"/>
    <w:rsid w:val="00A10DF8"/>
    <w:rsid w:val="00A1109F"/>
    <w:rsid w:val="00A11161"/>
    <w:rsid w:val="00A11335"/>
    <w:rsid w:val="00A11F68"/>
    <w:rsid w:val="00A11FAB"/>
    <w:rsid w:val="00A1213B"/>
    <w:rsid w:val="00A12141"/>
    <w:rsid w:val="00A122BB"/>
    <w:rsid w:val="00A12437"/>
    <w:rsid w:val="00A124F0"/>
    <w:rsid w:val="00A12776"/>
    <w:rsid w:val="00A12B8C"/>
    <w:rsid w:val="00A12F1D"/>
    <w:rsid w:val="00A132A0"/>
    <w:rsid w:val="00A13358"/>
    <w:rsid w:val="00A13364"/>
    <w:rsid w:val="00A135B7"/>
    <w:rsid w:val="00A13953"/>
    <w:rsid w:val="00A13CEF"/>
    <w:rsid w:val="00A13DD8"/>
    <w:rsid w:val="00A13EC5"/>
    <w:rsid w:val="00A13ED6"/>
    <w:rsid w:val="00A14191"/>
    <w:rsid w:val="00A143ED"/>
    <w:rsid w:val="00A14B80"/>
    <w:rsid w:val="00A14C34"/>
    <w:rsid w:val="00A14F9B"/>
    <w:rsid w:val="00A15248"/>
    <w:rsid w:val="00A15374"/>
    <w:rsid w:val="00A155F5"/>
    <w:rsid w:val="00A1580B"/>
    <w:rsid w:val="00A1586E"/>
    <w:rsid w:val="00A159EA"/>
    <w:rsid w:val="00A15D66"/>
    <w:rsid w:val="00A1602A"/>
    <w:rsid w:val="00A16190"/>
    <w:rsid w:val="00A16509"/>
    <w:rsid w:val="00A16888"/>
    <w:rsid w:val="00A16A47"/>
    <w:rsid w:val="00A16A6E"/>
    <w:rsid w:val="00A16D75"/>
    <w:rsid w:val="00A16DBE"/>
    <w:rsid w:val="00A16FB3"/>
    <w:rsid w:val="00A170F2"/>
    <w:rsid w:val="00A1723F"/>
    <w:rsid w:val="00A17244"/>
    <w:rsid w:val="00A173AD"/>
    <w:rsid w:val="00A173B9"/>
    <w:rsid w:val="00A17499"/>
    <w:rsid w:val="00A17513"/>
    <w:rsid w:val="00A177F1"/>
    <w:rsid w:val="00A178C6"/>
    <w:rsid w:val="00A17A87"/>
    <w:rsid w:val="00A17B89"/>
    <w:rsid w:val="00A17C18"/>
    <w:rsid w:val="00A17C75"/>
    <w:rsid w:val="00A17CEE"/>
    <w:rsid w:val="00A17CFF"/>
    <w:rsid w:val="00A17D8B"/>
    <w:rsid w:val="00A17F10"/>
    <w:rsid w:val="00A2020E"/>
    <w:rsid w:val="00A20213"/>
    <w:rsid w:val="00A2039E"/>
    <w:rsid w:val="00A20433"/>
    <w:rsid w:val="00A205E3"/>
    <w:rsid w:val="00A20696"/>
    <w:rsid w:val="00A20900"/>
    <w:rsid w:val="00A20D1C"/>
    <w:rsid w:val="00A20D2F"/>
    <w:rsid w:val="00A20D99"/>
    <w:rsid w:val="00A20DB8"/>
    <w:rsid w:val="00A21047"/>
    <w:rsid w:val="00A21281"/>
    <w:rsid w:val="00A212B5"/>
    <w:rsid w:val="00A21511"/>
    <w:rsid w:val="00A21524"/>
    <w:rsid w:val="00A21525"/>
    <w:rsid w:val="00A21887"/>
    <w:rsid w:val="00A21CB2"/>
    <w:rsid w:val="00A22040"/>
    <w:rsid w:val="00A22450"/>
    <w:rsid w:val="00A226B0"/>
    <w:rsid w:val="00A22791"/>
    <w:rsid w:val="00A227C9"/>
    <w:rsid w:val="00A22928"/>
    <w:rsid w:val="00A22A87"/>
    <w:rsid w:val="00A22D58"/>
    <w:rsid w:val="00A22D5E"/>
    <w:rsid w:val="00A22DD2"/>
    <w:rsid w:val="00A22FAB"/>
    <w:rsid w:val="00A230B5"/>
    <w:rsid w:val="00A232DC"/>
    <w:rsid w:val="00A2336A"/>
    <w:rsid w:val="00A23437"/>
    <w:rsid w:val="00A237C3"/>
    <w:rsid w:val="00A23897"/>
    <w:rsid w:val="00A23B35"/>
    <w:rsid w:val="00A23D64"/>
    <w:rsid w:val="00A2441C"/>
    <w:rsid w:val="00A24788"/>
    <w:rsid w:val="00A248D1"/>
    <w:rsid w:val="00A24AB5"/>
    <w:rsid w:val="00A250BE"/>
    <w:rsid w:val="00A25539"/>
    <w:rsid w:val="00A255D7"/>
    <w:rsid w:val="00A25617"/>
    <w:rsid w:val="00A25B4A"/>
    <w:rsid w:val="00A25C78"/>
    <w:rsid w:val="00A25CF3"/>
    <w:rsid w:val="00A25D4A"/>
    <w:rsid w:val="00A26118"/>
    <w:rsid w:val="00A2628F"/>
    <w:rsid w:val="00A26915"/>
    <w:rsid w:val="00A269A1"/>
    <w:rsid w:val="00A26A96"/>
    <w:rsid w:val="00A26BDA"/>
    <w:rsid w:val="00A26E9B"/>
    <w:rsid w:val="00A2719E"/>
    <w:rsid w:val="00A271E4"/>
    <w:rsid w:val="00A27449"/>
    <w:rsid w:val="00A274F2"/>
    <w:rsid w:val="00A27647"/>
    <w:rsid w:val="00A27905"/>
    <w:rsid w:val="00A2796B"/>
    <w:rsid w:val="00A27C21"/>
    <w:rsid w:val="00A27D22"/>
    <w:rsid w:val="00A27ECC"/>
    <w:rsid w:val="00A27F75"/>
    <w:rsid w:val="00A30404"/>
    <w:rsid w:val="00A30561"/>
    <w:rsid w:val="00A306C4"/>
    <w:rsid w:val="00A306DA"/>
    <w:rsid w:val="00A30A99"/>
    <w:rsid w:val="00A30D48"/>
    <w:rsid w:val="00A30D9D"/>
    <w:rsid w:val="00A30F7F"/>
    <w:rsid w:val="00A30FDD"/>
    <w:rsid w:val="00A3120E"/>
    <w:rsid w:val="00A312C7"/>
    <w:rsid w:val="00A3145A"/>
    <w:rsid w:val="00A31577"/>
    <w:rsid w:val="00A31E87"/>
    <w:rsid w:val="00A32612"/>
    <w:rsid w:val="00A32663"/>
    <w:rsid w:val="00A3266D"/>
    <w:rsid w:val="00A331A7"/>
    <w:rsid w:val="00A332B2"/>
    <w:rsid w:val="00A33369"/>
    <w:rsid w:val="00A33C44"/>
    <w:rsid w:val="00A33F16"/>
    <w:rsid w:val="00A33FA9"/>
    <w:rsid w:val="00A349CC"/>
    <w:rsid w:val="00A34DA2"/>
    <w:rsid w:val="00A3547F"/>
    <w:rsid w:val="00A354C3"/>
    <w:rsid w:val="00A35F07"/>
    <w:rsid w:val="00A36048"/>
    <w:rsid w:val="00A36380"/>
    <w:rsid w:val="00A3675A"/>
    <w:rsid w:val="00A367CB"/>
    <w:rsid w:val="00A36889"/>
    <w:rsid w:val="00A369A1"/>
    <w:rsid w:val="00A36A04"/>
    <w:rsid w:val="00A37356"/>
    <w:rsid w:val="00A3737E"/>
    <w:rsid w:val="00A375F2"/>
    <w:rsid w:val="00A37820"/>
    <w:rsid w:val="00A3788F"/>
    <w:rsid w:val="00A37AC3"/>
    <w:rsid w:val="00A37B89"/>
    <w:rsid w:val="00A4007B"/>
    <w:rsid w:val="00A400D9"/>
    <w:rsid w:val="00A40469"/>
    <w:rsid w:val="00A40672"/>
    <w:rsid w:val="00A40AC7"/>
    <w:rsid w:val="00A40D6D"/>
    <w:rsid w:val="00A40E3C"/>
    <w:rsid w:val="00A41318"/>
    <w:rsid w:val="00A41325"/>
    <w:rsid w:val="00A41338"/>
    <w:rsid w:val="00A41642"/>
    <w:rsid w:val="00A419CE"/>
    <w:rsid w:val="00A41FB3"/>
    <w:rsid w:val="00A42192"/>
    <w:rsid w:val="00A423B1"/>
    <w:rsid w:val="00A4279E"/>
    <w:rsid w:val="00A42BD7"/>
    <w:rsid w:val="00A42D2C"/>
    <w:rsid w:val="00A437A6"/>
    <w:rsid w:val="00A43870"/>
    <w:rsid w:val="00A43885"/>
    <w:rsid w:val="00A4389F"/>
    <w:rsid w:val="00A43D43"/>
    <w:rsid w:val="00A44399"/>
    <w:rsid w:val="00A449E8"/>
    <w:rsid w:val="00A44ACF"/>
    <w:rsid w:val="00A44D5A"/>
    <w:rsid w:val="00A44E3E"/>
    <w:rsid w:val="00A44F0E"/>
    <w:rsid w:val="00A45774"/>
    <w:rsid w:val="00A4590C"/>
    <w:rsid w:val="00A4594E"/>
    <w:rsid w:val="00A45C56"/>
    <w:rsid w:val="00A45C72"/>
    <w:rsid w:val="00A45F14"/>
    <w:rsid w:val="00A45FE8"/>
    <w:rsid w:val="00A46048"/>
    <w:rsid w:val="00A464C8"/>
    <w:rsid w:val="00A46DA8"/>
    <w:rsid w:val="00A47184"/>
    <w:rsid w:val="00A473CC"/>
    <w:rsid w:val="00A47885"/>
    <w:rsid w:val="00A479A3"/>
    <w:rsid w:val="00A47D9C"/>
    <w:rsid w:val="00A50283"/>
    <w:rsid w:val="00A50365"/>
    <w:rsid w:val="00A50505"/>
    <w:rsid w:val="00A506BE"/>
    <w:rsid w:val="00A5080F"/>
    <w:rsid w:val="00A50942"/>
    <w:rsid w:val="00A509F5"/>
    <w:rsid w:val="00A50BC0"/>
    <w:rsid w:val="00A50F4C"/>
    <w:rsid w:val="00A51133"/>
    <w:rsid w:val="00A512AD"/>
    <w:rsid w:val="00A51843"/>
    <w:rsid w:val="00A51A8E"/>
    <w:rsid w:val="00A51BAF"/>
    <w:rsid w:val="00A51DF0"/>
    <w:rsid w:val="00A5207D"/>
    <w:rsid w:val="00A522C9"/>
    <w:rsid w:val="00A52385"/>
    <w:rsid w:val="00A525E0"/>
    <w:rsid w:val="00A52BC1"/>
    <w:rsid w:val="00A52E62"/>
    <w:rsid w:val="00A52F80"/>
    <w:rsid w:val="00A52F93"/>
    <w:rsid w:val="00A52FA6"/>
    <w:rsid w:val="00A53077"/>
    <w:rsid w:val="00A538E4"/>
    <w:rsid w:val="00A53E5E"/>
    <w:rsid w:val="00A54281"/>
    <w:rsid w:val="00A54385"/>
    <w:rsid w:val="00A54558"/>
    <w:rsid w:val="00A5472F"/>
    <w:rsid w:val="00A5477C"/>
    <w:rsid w:val="00A54AAB"/>
    <w:rsid w:val="00A54AE5"/>
    <w:rsid w:val="00A54C6C"/>
    <w:rsid w:val="00A54DC9"/>
    <w:rsid w:val="00A54EBE"/>
    <w:rsid w:val="00A55166"/>
    <w:rsid w:val="00A55249"/>
    <w:rsid w:val="00A555C4"/>
    <w:rsid w:val="00A5571E"/>
    <w:rsid w:val="00A559B6"/>
    <w:rsid w:val="00A55BC0"/>
    <w:rsid w:val="00A55DEA"/>
    <w:rsid w:val="00A55EAC"/>
    <w:rsid w:val="00A5646F"/>
    <w:rsid w:val="00A5668F"/>
    <w:rsid w:val="00A56713"/>
    <w:rsid w:val="00A567FE"/>
    <w:rsid w:val="00A569A8"/>
    <w:rsid w:val="00A56A9F"/>
    <w:rsid w:val="00A56F32"/>
    <w:rsid w:val="00A573B3"/>
    <w:rsid w:val="00A574E2"/>
    <w:rsid w:val="00A57542"/>
    <w:rsid w:val="00A57682"/>
    <w:rsid w:val="00A57729"/>
    <w:rsid w:val="00A577E9"/>
    <w:rsid w:val="00A601BE"/>
    <w:rsid w:val="00A604C1"/>
    <w:rsid w:val="00A60640"/>
    <w:rsid w:val="00A609B4"/>
    <w:rsid w:val="00A6107C"/>
    <w:rsid w:val="00A61143"/>
    <w:rsid w:val="00A61ED4"/>
    <w:rsid w:val="00A621F7"/>
    <w:rsid w:val="00A62353"/>
    <w:rsid w:val="00A62476"/>
    <w:rsid w:val="00A624AC"/>
    <w:rsid w:val="00A6256B"/>
    <w:rsid w:val="00A62A79"/>
    <w:rsid w:val="00A62DF4"/>
    <w:rsid w:val="00A62E6C"/>
    <w:rsid w:val="00A62FAD"/>
    <w:rsid w:val="00A630AF"/>
    <w:rsid w:val="00A63389"/>
    <w:rsid w:val="00A63391"/>
    <w:rsid w:val="00A63483"/>
    <w:rsid w:val="00A6348D"/>
    <w:rsid w:val="00A63740"/>
    <w:rsid w:val="00A63A4B"/>
    <w:rsid w:val="00A63A73"/>
    <w:rsid w:val="00A63B1D"/>
    <w:rsid w:val="00A63C6A"/>
    <w:rsid w:val="00A63CF7"/>
    <w:rsid w:val="00A63DA5"/>
    <w:rsid w:val="00A63DD0"/>
    <w:rsid w:val="00A63E10"/>
    <w:rsid w:val="00A63E74"/>
    <w:rsid w:val="00A63F70"/>
    <w:rsid w:val="00A641AD"/>
    <w:rsid w:val="00A641E2"/>
    <w:rsid w:val="00A64A5F"/>
    <w:rsid w:val="00A6515C"/>
    <w:rsid w:val="00A6518C"/>
    <w:rsid w:val="00A65530"/>
    <w:rsid w:val="00A656F6"/>
    <w:rsid w:val="00A65776"/>
    <w:rsid w:val="00A65795"/>
    <w:rsid w:val="00A65A80"/>
    <w:rsid w:val="00A66094"/>
    <w:rsid w:val="00A6648D"/>
    <w:rsid w:val="00A66632"/>
    <w:rsid w:val="00A66ECE"/>
    <w:rsid w:val="00A6705D"/>
    <w:rsid w:val="00A673BB"/>
    <w:rsid w:val="00A673C8"/>
    <w:rsid w:val="00A67993"/>
    <w:rsid w:val="00A67BCC"/>
    <w:rsid w:val="00A67C5D"/>
    <w:rsid w:val="00A70C5A"/>
    <w:rsid w:val="00A70CB1"/>
    <w:rsid w:val="00A70D95"/>
    <w:rsid w:val="00A70E33"/>
    <w:rsid w:val="00A71137"/>
    <w:rsid w:val="00A7117A"/>
    <w:rsid w:val="00A7154A"/>
    <w:rsid w:val="00A71737"/>
    <w:rsid w:val="00A71887"/>
    <w:rsid w:val="00A718C3"/>
    <w:rsid w:val="00A71DBA"/>
    <w:rsid w:val="00A71FC7"/>
    <w:rsid w:val="00A7208D"/>
    <w:rsid w:val="00A72091"/>
    <w:rsid w:val="00A722FC"/>
    <w:rsid w:val="00A72384"/>
    <w:rsid w:val="00A7259D"/>
    <w:rsid w:val="00A7299C"/>
    <w:rsid w:val="00A72B57"/>
    <w:rsid w:val="00A72BD2"/>
    <w:rsid w:val="00A72C81"/>
    <w:rsid w:val="00A72D62"/>
    <w:rsid w:val="00A72D6F"/>
    <w:rsid w:val="00A72FE5"/>
    <w:rsid w:val="00A7324D"/>
    <w:rsid w:val="00A73273"/>
    <w:rsid w:val="00A735ED"/>
    <w:rsid w:val="00A7376C"/>
    <w:rsid w:val="00A73811"/>
    <w:rsid w:val="00A73A30"/>
    <w:rsid w:val="00A73D0D"/>
    <w:rsid w:val="00A73DEE"/>
    <w:rsid w:val="00A7428F"/>
    <w:rsid w:val="00A7437F"/>
    <w:rsid w:val="00A744B7"/>
    <w:rsid w:val="00A7457E"/>
    <w:rsid w:val="00A748D7"/>
    <w:rsid w:val="00A75131"/>
    <w:rsid w:val="00A757A0"/>
    <w:rsid w:val="00A757AB"/>
    <w:rsid w:val="00A75A1D"/>
    <w:rsid w:val="00A75AC7"/>
    <w:rsid w:val="00A75B7B"/>
    <w:rsid w:val="00A75C63"/>
    <w:rsid w:val="00A75DB6"/>
    <w:rsid w:val="00A75E81"/>
    <w:rsid w:val="00A7634A"/>
    <w:rsid w:val="00A764C5"/>
    <w:rsid w:val="00A7685B"/>
    <w:rsid w:val="00A7693A"/>
    <w:rsid w:val="00A76994"/>
    <w:rsid w:val="00A76D45"/>
    <w:rsid w:val="00A76DE9"/>
    <w:rsid w:val="00A76E6D"/>
    <w:rsid w:val="00A76FF7"/>
    <w:rsid w:val="00A772D6"/>
    <w:rsid w:val="00A77A8E"/>
    <w:rsid w:val="00A77B9B"/>
    <w:rsid w:val="00A77CF3"/>
    <w:rsid w:val="00A77E3E"/>
    <w:rsid w:val="00A8003A"/>
    <w:rsid w:val="00A801C0"/>
    <w:rsid w:val="00A803F0"/>
    <w:rsid w:val="00A8081F"/>
    <w:rsid w:val="00A8094C"/>
    <w:rsid w:val="00A80BF1"/>
    <w:rsid w:val="00A80CAC"/>
    <w:rsid w:val="00A80F87"/>
    <w:rsid w:val="00A80FD7"/>
    <w:rsid w:val="00A811A6"/>
    <w:rsid w:val="00A81278"/>
    <w:rsid w:val="00A81401"/>
    <w:rsid w:val="00A8193C"/>
    <w:rsid w:val="00A8275D"/>
    <w:rsid w:val="00A82978"/>
    <w:rsid w:val="00A82983"/>
    <w:rsid w:val="00A82D30"/>
    <w:rsid w:val="00A83148"/>
    <w:rsid w:val="00A83159"/>
    <w:rsid w:val="00A83181"/>
    <w:rsid w:val="00A832B1"/>
    <w:rsid w:val="00A83340"/>
    <w:rsid w:val="00A8334F"/>
    <w:rsid w:val="00A83365"/>
    <w:rsid w:val="00A8357F"/>
    <w:rsid w:val="00A839D5"/>
    <w:rsid w:val="00A83A29"/>
    <w:rsid w:val="00A83A64"/>
    <w:rsid w:val="00A83B49"/>
    <w:rsid w:val="00A83C73"/>
    <w:rsid w:val="00A83C7D"/>
    <w:rsid w:val="00A83C7E"/>
    <w:rsid w:val="00A83CF9"/>
    <w:rsid w:val="00A841F2"/>
    <w:rsid w:val="00A844C1"/>
    <w:rsid w:val="00A84643"/>
    <w:rsid w:val="00A8475F"/>
    <w:rsid w:val="00A84B15"/>
    <w:rsid w:val="00A84BAA"/>
    <w:rsid w:val="00A84D99"/>
    <w:rsid w:val="00A84E19"/>
    <w:rsid w:val="00A84F5A"/>
    <w:rsid w:val="00A84F7F"/>
    <w:rsid w:val="00A85248"/>
    <w:rsid w:val="00A85506"/>
    <w:rsid w:val="00A85507"/>
    <w:rsid w:val="00A856BC"/>
    <w:rsid w:val="00A85895"/>
    <w:rsid w:val="00A85979"/>
    <w:rsid w:val="00A85A0B"/>
    <w:rsid w:val="00A85CDF"/>
    <w:rsid w:val="00A8621E"/>
    <w:rsid w:val="00A8641A"/>
    <w:rsid w:val="00A86DBB"/>
    <w:rsid w:val="00A86DD9"/>
    <w:rsid w:val="00A87276"/>
    <w:rsid w:val="00A87448"/>
    <w:rsid w:val="00A87557"/>
    <w:rsid w:val="00A87668"/>
    <w:rsid w:val="00A876CE"/>
    <w:rsid w:val="00A878DC"/>
    <w:rsid w:val="00A8797A"/>
    <w:rsid w:val="00A87B69"/>
    <w:rsid w:val="00A87B7E"/>
    <w:rsid w:val="00A87BCA"/>
    <w:rsid w:val="00A87C12"/>
    <w:rsid w:val="00A87DCB"/>
    <w:rsid w:val="00A87F64"/>
    <w:rsid w:val="00A904CE"/>
    <w:rsid w:val="00A907D9"/>
    <w:rsid w:val="00A907DA"/>
    <w:rsid w:val="00A914D8"/>
    <w:rsid w:val="00A91EE5"/>
    <w:rsid w:val="00A91F19"/>
    <w:rsid w:val="00A91FB2"/>
    <w:rsid w:val="00A92177"/>
    <w:rsid w:val="00A92220"/>
    <w:rsid w:val="00A924E9"/>
    <w:rsid w:val="00A92A86"/>
    <w:rsid w:val="00A92BC6"/>
    <w:rsid w:val="00A93095"/>
    <w:rsid w:val="00A930BF"/>
    <w:rsid w:val="00A932A1"/>
    <w:rsid w:val="00A9336F"/>
    <w:rsid w:val="00A935E4"/>
    <w:rsid w:val="00A9364A"/>
    <w:rsid w:val="00A9368E"/>
    <w:rsid w:val="00A937C5"/>
    <w:rsid w:val="00A93C88"/>
    <w:rsid w:val="00A93CE3"/>
    <w:rsid w:val="00A93F2D"/>
    <w:rsid w:val="00A94150"/>
    <w:rsid w:val="00A944C5"/>
    <w:rsid w:val="00A94D46"/>
    <w:rsid w:val="00A94D4E"/>
    <w:rsid w:val="00A95310"/>
    <w:rsid w:val="00A954CF"/>
    <w:rsid w:val="00A957C4"/>
    <w:rsid w:val="00A95A65"/>
    <w:rsid w:val="00A95D81"/>
    <w:rsid w:val="00A95E10"/>
    <w:rsid w:val="00A95EDF"/>
    <w:rsid w:val="00A95FC7"/>
    <w:rsid w:val="00A961F3"/>
    <w:rsid w:val="00A961FB"/>
    <w:rsid w:val="00A962C3"/>
    <w:rsid w:val="00A967FD"/>
    <w:rsid w:val="00A968CB"/>
    <w:rsid w:val="00A96A3F"/>
    <w:rsid w:val="00A96BD8"/>
    <w:rsid w:val="00A97159"/>
    <w:rsid w:val="00A976BA"/>
    <w:rsid w:val="00A97960"/>
    <w:rsid w:val="00A97DB8"/>
    <w:rsid w:val="00AA02A8"/>
    <w:rsid w:val="00AA03AD"/>
    <w:rsid w:val="00AA0410"/>
    <w:rsid w:val="00AA0465"/>
    <w:rsid w:val="00AA06E8"/>
    <w:rsid w:val="00AA0B0A"/>
    <w:rsid w:val="00AA0BFB"/>
    <w:rsid w:val="00AA1095"/>
    <w:rsid w:val="00AA116C"/>
    <w:rsid w:val="00AA11FC"/>
    <w:rsid w:val="00AA16F2"/>
    <w:rsid w:val="00AA1836"/>
    <w:rsid w:val="00AA1EF5"/>
    <w:rsid w:val="00AA2738"/>
    <w:rsid w:val="00AA3019"/>
    <w:rsid w:val="00AA3024"/>
    <w:rsid w:val="00AA3185"/>
    <w:rsid w:val="00AA3198"/>
    <w:rsid w:val="00AA32CB"/>
    <w:rsid w:val="00AA3E88"/>
    <w:rsid w:val="00AA3F73"/>
    <w:rsid w:val="00AA418F"/>
    <w:rsid w:val="00AA4A50"/>
    <w:rsid w:val="00AA4C4C"/>
    <w:rsid w:val="00AA50B1"/>
    <w:rsid w:val="00AA50C6"/>
    <w:rsid w:val="00AA545C"/>
    <w:rsid w:val="00AA5714"/>
    <w:rsid w:val="00AA5903"/>
    <w:rsid w:val="00AA5957"/>
    <w:rsid w:val="00AA5D77"/>
    <w:rsid w:val="00AA5EDE"/>
    <w:rsid w:val="00AA611C"/>
    <w:rsid w:val="00AA62F0"/>
    <w:rsid w:val="00AA672B"/>
    <w:rsid w:val="00AA690E"/>
    <w:rsid w:val="00AA69E2"/>
    <w:rsid w:val="00AA6ACC"/>
    <w:rsid w:val="00AA71B4"/>
    <w:rsid w:val="00AA73A2"/>
    <w:rsid w:val="00AA73B6"/>
    <w:rsid w:val="00AA74D6"/>
    <w:rsid w:val="00AA753D"/>
    <w:rsid w:val="00AA75A6"/>
    <w:rsid w:val="00AA7865"/>
    <w:rsid w:val="00AA7C98"/>
    <w:rsid w:val="00AA7D19"/>
    <w:rsid w:val="00AA7D52"/>
    <w:rsid w:val="00AA7F73"/>
    <w:rsid w:val="00AA7FB1"/>
    <w:rsid w:val="00AB0B0F"/>
    <w:rsid w:val="00AB1794"/>
    <w:rsid w:val="00AB1ED2"/>
    <w:rsid w:val="00AB20C4"/>
    <w:rsid w:val="00AB2517"/>
    <w:rsid w:val="00AB2F28"/>
    <w:rsid w:val="00AB379D"/>
    <w:rsid w:val="00AB3B6E"/>
    <w:rsid w:val="00AB3E5F"/>
    <w:rsid w:val="00AB3ECC"/>
    <w:rsid w:val="00AB40EA"/>
    <w:rsid w:val="00AB417A"/>
    <w:rsid w:val="00AB4227"/>
    <w:rsid w:val="00AB4314"/>
    <w:rsid w:val="00AB45BF"/>
    <w:rsid w:val="00AB4693"/>
    <w:rsid w:val="00AB4AD0"/>
    <w:rsid w:val="00AB4B4D"/>
    <w:rsid w:val="00AB4F33"/>
    <w:rsid w:val="00AB55C4"/>
    <w:rsid w:val="00AB56DB"/>
    <w:rsid w:val="00AB5746"/>
    <w:rsid w:val="00AB5C88"/>
    <w:rsid w:val="00AB6397"/>
    <w:rsid w:val="00AB639E"/>
    <w:rsid w:val="00AB6418"/>
    <w:rsid w:val="00AB641B"/>
    <w:rsid w:val="00AB64B6"/>
    <w:rsid w:val="00AB6A76"/>
    <w:rsid w:val="00AB6B09"/>
    <w:rsid w:val="00AB6B86"/>
    <w:rsid w:val="00AB7016"/>
    <w:rsid w:val="00AB7197"/>
    <w:rsid w:val="00AB772C"/>
    <w:rsid w:val="00AB77C4"/>
    <w:rsid w:val="00AB78B0"/>
    <w:rsid w:val="00AB7A3E"/>
    <w:rsid w:val="00AB7DAB"/>
    <w:rsid w:val="00AB7EA4"/>
    <w:rsid w:val="00AB7F30"/>
    <w:rsid w:val="00AC0492"/>
    <w:rsid w:val="00AC0905"/>
    <w:rsid w:val="00AC0B3D"/>
    <w:rsid w:val="00AC0EDC"/>
    <w:rsid w:val="00AC10E9"/>
    <w:rsid w:val="00AC14A1"/>
    <w:rsid w:val="00AC14BE"/>
    <w:rsid w:val="00AC1667"/>
    <w:rsid w:val="00AC1A33"/>
    <w:rsid w:val="00AC1B7C"/>
    <w:rsid w:val="00AC20BF"/>
    <w:rsid w:val="00AC2140"/>
    <w:rsid w:val="00AC21E0"/>
    <w:rsid w:val="00AC2323"/>
    <w:rsid w:val="00AC25A2"/>
    <w:rsid w:val="00AC2B7B"/>
    <w:rsid w:val="00AC2C8F"/>
    <w:rsid w:val="00AC3A78"/>
    <w:rsid w:val="00AC3F96"/>
    <w:rsid w:val="00AC4060"/>
    <w:rsid w:val="00AC413B"/>
    <w:rsid w:val="00AC48A8"/>
    <w:rsid w:val="00AC4AA4"/>
    <w:rsid w:val="00AC4BB1"/>
    <w:rsid w:val="00AC4C1D"/>
    <w:rsid w:val="00AC4EBA"/>
    <w:rsid w:val="00AC4F31"/>
    <w:rsid w:val="00AC5249"/>
    <w:rsid w:val="00AC5257"/>
    <w:rsid w:val="00AC53B3"/>
    <w:rsid w:val="00AC54D6"/>
    <w:rsid w:val="00AC556C"/>
    <w:rsid w:val="00AC598A"/>
    <w:rsid w:val="00AC59DB"/>
    <w:rsid w:val="00AC5A3E"/>
    <w:rsid w:val="00AC6015"/>
    <w:rsid w:val="00AC6024"/>
    <w:rsid w:val="00AC6139"/>
    <w:rsid w:val="00AC68C1"/>
    <w:rsid w:val="00AC6F5F"/>
    <w:rsid w:val="00AC717A"/>
    <w:rsid w:val="00AC76C2"/>
    <w:rsid w:val="00AC77D8"/>
    <w:rsid w:val="00AC7BB2"/>
    <w:rsid w:val="00AC7C92"/>
    <w:rsid w:val="00AC7FCB"/>
    <w:rsid w:val="00AD008D"/>
    <w:rsid w:val="00AD012C"/>
    <w:rsid w:val="00AD0459"/>
    <w:rsid w:val="00AD0D10"/>
    <w:rsid w:val="00AD115D"/>
    <w:rsid w:val="00AD1229"/>
    <w:rsid w:val="00AD1376"/>
    <w:rsid w:val="00AD144E"/>
    <w:rsid w:val="00AD1467"/>
    <w:rsid w:val="00AD15B2"/>
    <w:rsid w:val="00AD1979"/>
    <w:rsid w:val="00AD1A95"/>
    <w:rsid w:val="00AD1D50"/>
    <w:rsid w:val="00AD1FD1"/>
    <w:rsid w:val="00AD1FDE"/>
    <w:rsid w:val="00AD281F"/>
    <w:rsid w:val="00AD2AEC"/>
    <w:rsid w:val="00AD2EA3"/>
    <w:rsid w:val="00AD2FFC"/>
    <w:rsid w:val="00AD3014"/>
    <w:rsid w:val="00AD307A"/>
    <w:rsid w:val="00AD30C8"/>
    <w:rsid w:val="00AD341E"/>
    <w:rsid w:val="00AD366A"/>
    <w:rsid w:val="00AD37B0"/>
    <w:rsid w:val="00AD3A8D"/>
    <w:rsid w:val="00AD3B85"/>
    <w:rsid w:val="00AD425E"/>
    <w:rsid w:val="00AD4400"/>
    <w:rsid w:val="00AD4804"/>
    <w:rsid w:val="00AD4E70"/>
    <w:rsid w:val="00AD4E8F"/>
    <w:rsid w:val="00AD4EB1"/>
    <w:rsid w:val="00AD538B"/>
    <w:rsid w:val="00AD5594"/>
    <w:rsid w:val="00AD55E9"/>
    <w:rsid w:val="00AD5955"/>
    <w:rsid w:val="00AD5D76"/>
    <w:rsid w:val="00AD5DF2"/>
    <w:rsid w:val="00AD5EE3"/>
    <w:rsid w:val="00AD6023"/>
    <w:rsid w:val="00AD615C"/>
    <w:rsid w:val="00AD69D6"/>
    <w:rsid w:val="00AD6A59"/>
    <w:rsid w:val="00AD6B1E"/>
    <w:rsid w:val="00AD6DFC"/>
    <w:rsid w:val="00AD6EE8"/>
    <w:rsid w:val="00AD7A53"/>
    <w:rsid w:val="00AD7CC7"/>
    <w:rsid w:val="00AE00F2"/>
    <w:rsid w:val="00AE0317"/>
    <w:rsid w:val="00AE0410"/>
    <w:rsid w:val="00AE0472"/>
    <w:rsid w:val="00AE0554"/>
    <w:rsid w:val="00AE0567"/>
    <w:rsid w:val="00AE07D4"/>
    <w:rsid w:val="00AE0971"/>
    <w:rsid w:val="00AE0A74"/>
    <w:rsid w:val="00AE0BC1"/>
    <w:rsid w:val="00AE0C8E"/>
    <w:rsid w:val="00AE1232"/>
    <w:rsid w:val="00AE1488"/>
    <w:rsid w:val="00AE1579"/>
    <w:rsid w:val="00AE1A00"/>
    <w:rsid w:val="00AE1D3E"/>
    <w:rsid w:val="00AE1F17"/>
    <w:rsid w:val="00AE2260"/>
    <w:rsid w:val="00AE29F3"/>
    <w:rsid w:val="00AE2ACD"/>
    <w:rsid w:val="00AE2B68"/>
    <w:rsid w:val="00AE2D31"/>
    <w:rsid w:val="00AE2E21"/>
    <w:rsid w:val="00AE3000"/>
    <w:rsid w:val="00AE300B"/>
    <w:rsid w:val="00AE32AB"/>
    <w:rsid w:val="00AE3696"/>
    <w:rsid w:val="00AE3BAD"/>
    <w:rsid w:val="00AE3C3C"/>
    <w:rsid w:val="00AE3D47"/>
    <w:rsid w:val="00AE3DF7"/>
    <w:rsid w:val="00AE3F44"/>
    <w:rsid w:val="00AE45CE"/>
    <w:rsid w:val="00AE471B"/>
    <w:rsid w:val="00AE48E5"/>
    <w:rsid w:val="00AE4BAD"/>
    <w:rsid w:val="00AE5080"/>
    <w:rsid w:val="00AE51FB"/>
    <w:rsid w:val="00AE56C1"/>
    <w:rsid w:val="00AE5756"/>
    <w:rsid w:val="00AE57BE"/>
    <w:rsid w:val="00AE5972"/>
    <w:rsid w:val="00AE5CE0"/>
    <w:rsid w:val="00AE5E62"/>
    <w:rsid w:val="00AE5EB7"/>
    <w:rsid w:val="00AE5F70"/>
    <w:rsid w:val="00AE6346"/>
    <w:rsid w:val="00AE6458"/>
    <w:rsid w:val="00AE653E"/>
    <w:rsid w:val="00AE67C2"/>
    <w:rsid w:val="00AE6ACF"/>
    <w:rsid w:val="00AE6B71"/>
    <w:rsid w:val="00AE7165"/>
    <w:rsid w:val="00AE71FA"/>
    <w:rsid w:val="00AE7EE7"/>
    <w:rsid w:val="00AE7F20"/>
    <w:rsid w:val="00AF0068"/>
    <w:rsid w:val="00AF0785"/>
    <w:rsid w:val="00AF079E"/>
    <w:rsid w:val="00AF0947"/>
    <w:rsid w:val="00AF094B"/>
    <w:rsid w:val="00AF0A1E"/>
    <w:rsid w:val="00AF0ABC"/>
    <w:rsid w:val="00AF0B3B"/>
    <w:rsid w:val="00AF11A2"/>
    <w:rsid w:val="00AF12A0"/>
    <w:rsid w:val="00AF1475"/>
    <w:rsid w:val="00AF1A9B"/>
    <w:rsid w:val="00AF1D56"/>
    <w:rsid w:val="00AF1EA5"/>
    <w:rsid w:val="00AF22A5"/>
    <w:rsid w:val="00AF238E"/>
    <w:rsid w:val="00AF26C5"/>
    <w:rsid w:val="00AF2AB9"/>
    <w:rsid w:val="00AF2BB4"/>
    <w:rsid w:val="00AF2BF6"/>
    <w:rsid w:val="00AF2D64"/>
    <w:rsid w:val="00AF2EF8"/>
    <w:rsid w:val="00AF307A"/>
    <w:rsid w:val="00AF321E"/>
    <w:rsid w:val="00AF3294"/>
    <w:rsid w:val="00AF355E"/>
    <w:rsid w:val="00AF358B"/>
    <w:rsid w:val="00AF35F9"/>
    <w:rsid w:val="00AF3604"/>
    <w:rsid w:val="00AF3D1A"/>
    <w:rsid w:val="00AF40E6"/>
    <w:rsid w:val="00AF4176"/>
    <w:rsid w:val="00AF451B"/>
    <w:rsid w:val="00AF4664"/>
    <w:rsid w:val="00AF494C"/>
    <w:rsid w:val="00AF4ABA"/>
    <w:rsid w:val="00AF4D9D"/>
    <w:rsid w:val="00AF5382"/>
    <w:rsid w:val="00AF54F3"/>
    <w:rsid w:val="00AF5880"/>
    <w:rsid w:val="00AF60C5"/>
    <w:rsid w:val="00AF6274"/>
    <w:rsid w:val="00AF6300"/>
    <w:rsid w:val="00AF6465"/>
    <w:rsid w:val="00AF6A7A"/>
    <w:rsid w:val="00AF6B33"/>
    <w:rsid w:val="00AF6BC4"/>
    <w:rsid w:val="00AF6D6E"/>
    <w:rsid w:val="00AF71F2"/>
    <w:rsid w:val="00AF721B"/>
    <w:rsid w:val="00AF7238"/>
    <w:rsid w:val="00AF7525"/>
    <w:rsid w:val="00AF75F6"/>
    <w:rsid w:val="00B00041"/>
    <w:rsid w:val="00B00366"/>
    <w:rsid w:val="00B0051F"/>
    <w:rsid w:val="00B0058D"/>
    <w:rsid w:val="00B005E9"/>
    <w:rsid w:val="00B00672"/>
    <w:rsid w:val="00B00A11"/>
    <w:rsid w:val="00B01B47"/>
    <w:rsid w:val="00B01EBF"/>
    <w:rsid w:val="00B02289"/>
    <w:rsid w:val="00B02567"/>
    <w:rsid w:val="00B0266B"/>
    <w:rsid w:val="00B0272C"/>
    <w:rsid w:val="00B028F5"/>
    <w:rsid w:val="00B02936"/>
    <w:rsid w:val="00B02F3D"/>
    <w:rsid w:val="00B03006"/>
    <w:rsid w:val="00B03166"/>
    <w:rsid w:val="00B03239"/>
    <w:rsid w:val="00B03881"/>
    <w:rsid w:val="00B03A31"/>
    <w:rsid w:val="00B03A90"/>
    <w:rsid w:val="00B03BFA"/>
    <w:rsid w:val="00B04430"/>
    <w:rsid w:val="00B044BE"/>
    <w:rsid w:val="00B0472B"/>
    <w:rsid w:val="00B04844"/>
    <w:rsid w:val="00B04895"/>
    <w:rsid w:val="00B04A77"/>
    <w:rsid w:val="00B04C9F"/>
    <w:rsid w:val="00B05054"/>
    <w:rsid w:val="00B0521B"/>
    <w:rsid w:val="00B055F8"/>
    <w:rsid w:val="00B058C1"/>
    <w:rsid w:val="00B05C24"/>
    <w:rsid w:val="00B0629E"/>
    <w:rsid w:val="00B06324"/>
    <w:rsid w:val="00B06788"/>
    <w:rsid w:val="00B0680E"/>
    <w:rsid w:val="00B06A7D"/>
    <w:rsid w:val="00B06EFC"/>
    <w:rsid w:val="00B0710A"/>
    <w:rsid w:val="00B07285"/>
    <w:rsid w:val="00B07514"/>
    <w:rsid w:val="00B077BC"/>
    <w:rsid w:val="00B07BC4"/>
    <w:rsid w:val="00B101E9"/>
    <w:rsid w:val="00B10446"/>
    <w:rsid w:val="00B1065C"/>
    <w:rsid w:val="00B1093E"/>
    <w:rsid w:val="00B10A57"/>
    <w:rsid w:val="00B10BCA"/>
    <w:rsid w:val="00B10C9A"/>
    <w:rsid w:val="00B10FB3"/>
    <w:rsid w:val="00B1125E"/>
    <w:rsid w:val="00B1134C"/>
    <w:rsid w:val="00B1135C"/>
    <w:rsid w:val="00B115F2"/>
    <w:rsid w:val="00B116D4"/>
    <w:rsid w:val="00B11827"/>
    <w:rsid w:val="00B11997"/>
    <w:rsid w:val="00B11F6C"/>
    <w:rsid w:val="00B120C5"/>
    <w:rsid w:val="00B127BA"/>
    <w:rsid w:val="00B12D88"/>
    <w:rsid w:val="00B12F11"/>
    <w:rsid w:val="00B12F1F"/>
    <w:rsid w:val="00B12FEE"/>
    <w:rsid w:val="00B13489"/>
    <w:rsid w:val="00B13589"/>
    <w:rsid w:val="00B137CE"/>
    <w:rsid w:val="00B13834"/>
    <w:rsid w:val="00B1386A"/>
    <w:rsid w:val="00B13AF8"/>
    <w:rsid w:val="00B13C19"/>
    <w:rsid w:val="00B13CE1"/>
    <w:rsid w:val="00B141D1"/>
    <w:rsid w:val="00B1428F"/>
    <w:rsid w:val="00B1432A"/>
    <w:rsid w:val="00B14904"/>
    <w:rsid w:val="00B149FB"/>
    <w:rsid w:val="00B14B21"/>
    <w:rsid w:val="00B14D5B"/>
    <w:rsid w:val="00B15059"/>
    <w:rsid w:val="00B1509D"/>
    <w:rsid w:val="00B15191"/>
    <w:rsid w:val="00B15248"/>
    <w:rsid w:val="00B15364"/>
    <w:rsid w:val="00B1541B"/>
    <w:rsid w:val="00B15B19"/>
    <w:rsid w:val="00B15BB4"/>
    <w:rsid w:val="00B15C5B"/>
    <w:rsid w:val="00B15DA4"/>
    <w:rsid w:val="00B15F10"/>
    <w:rsid w:val="00B161D8"/>
    <w:rsid w:val="00B16272"/>
    <w:rsid w:val="00B162D3"/>
    <w:rsid w:val="00B162E0"/>
    <w:rsid w:val="00B1639F"/>
    <w:rsid w:val="00B16690"/>
    <w:rsid w:val="00B16B9D"/>
    <w:rsid w:val="00B17158"/>
    <w:rsid w:val="00B172FB"/>
    <w:rsid w:val="00B174E4"/>
    <w:rsid w:val="00B17677"/>
    <w:rsid w:val="00B176D9"/>
    <w:rsid w:val="00B1789A"/>
    <w:rsid w:val="00B178A3"/>
    <w:rsid w:val="00B178CD"/>
    <w:rsid w:val="00B17B91"/>
    <w:rsid w:val="00B17C4F"/>
    <w:rsid w:val="00B17D00"/>
    <w:rsid w:val="00B17E8E"/>
    <w:rsid w:val="00B17FD9"/>
    <w:rsid w:val="00B17FDB"/>
    <w:rsid w:val="00B200ED"/>
    <w:rsid w:val="00B206E2"/>
    <w:rsid w:val="00B20876"/>
    <w:rsid w:val="00B20B0F"/>
    <w:rsid w:val="00B20BC0"/>
    <w:rsid w:val="00B213A8"/>
    <w:rsid w:val="00B213F4"/>
    <w:rsid w:val="00B21431"/>
    <w:rsid w:val="00B215BD"/>
    <w:rsid w:val="00B2173D"/>
    <w:rsid w:val="00B21ADD"/>
    <w:rsid w:val="00B221E5"/>
    <w:rsid w:val="00B2286A"/>
    <w:rsid w:val="00B2287D"/>
    <w:rsid w:val="00B2296A"/>
    <w:rsid w:val="00B233D3"/>
    <w:rsid w:val="00B23643"/>
    <w:rsid w:val="00B2386B"/>
    <w:rsid w:val="00B2392D"/>
    <w:rsid w:val="00B23BBA"/>
    <w:rsid w:val="00B2401B"/>
    <w:rsid w:val="00B24086"/>
    <w:rsid w:val="00B24097"/>
    <w:rsid w:val="00B241F5"/>
    <w:rsid w:val="00B2447C"/>
    <w:rsid w:val="00B247C8"/>
    <w:rsid w:val="00B24844"/>
    <w:rsid w:val="00B24969"/>
    <w:rsid w:val="00B24B77"/>
    <w:rsid w:val="00B24C70"/>
    <w:rsid w:val="00B24D70"/>
    <w:rsid w:val="00B24E4F"/>
    <w:rsid w:val="00B25027"/>
    <w:rsid w:val="00B256F2"/>
    <w:rsid w:val="00B25783"/>
    <w:rsid w:val="00B257C8"/>
    <w:rsid w:val="00B2586E"/>
    <w:rsid w:val="00B25D41"/>
    <w:rsid w:val="00B25F78"/>
    <w:rsid w:val="00B26208"/>
    <w:rsid w:val="00B26537"/>
    <w:rsid w:val="00B2686A"/>
    <w:rsid w:val="00B26B4A"/>
    <w:rsid w:val="00B26C47"/>
    <w:rsid w:val="00B26D58"/>
    <w:rsid w:val="00B26DF0"/>
    <w:rsid w:val="00B26E05"/>
    <w:rsid w:val="00B2706F"/>
    <w:rsid w:val="00B2755F"/>
    <w:rsid w:val="00B277CE"/>
    <w:rsid w:val="00B27879"/>
    <w:rsid w:val="00B27895"/>
    <w:rsid w:val="00B27AB7"/>
    <w:rsid w:val="00B27DF4"/>
    <w:rsid w:val="00B27EF1"/>
    <w:rsid w:val="00B3029F"/>
    <w:rsid w:val="00B304ED"/>
    <w:rsid w:val="00B304FA"/>
    <w:rsid w:val="00B30746"/>
    <w:rsid w:val="00B30DAA"/>
    <w:rsid w:val="00B31433"/>
    <w:rsid w:val="00B317DC"/>
    <w:rsid w:val="00B319D6"/>
    <w:rsid w:val="00B31CD0"/>
    <w:rsid w:val="00B32075"/>
    <w:rsid w:val="00B32078"/>
    <w:rsid w:val="00B32184"/>
    <w:rsid w:val="00B323A7"/>
    <w:rsid w:val="00B3245E"/>
    <w:rsid w:val="00B3282F"/>
    <w:rsid w:val="00B32937"/>
    <w:rsid w:val="00B32B10"/>
    <w:rsid w:val="00B33190"/>
    <w:rsid w:val="00B3379A"/>
    <w:rsid w:val="00B3379B"/>
    <w:rsid w:val="00B33993"/>
    <w:rsid w:val="00B33D49"/>
    <w:rsid w:val="00B33D52"/>
    <w:rsid w:val="00B33EC6"/>
    <w:rsid w:val="00B3404C"/>
    <w:rsid w:val="00B3409A"/>
    <w:rsid w:val="00B3420A"/>
    <w:rsid w:val="00B34A31"/>
    <w:rsid w:val="00B34FE8"/>
    <w:rsid w:val="00B35428"/>
    <w:rsid w:val="00B355D2"/>
    <w:rsid w:val="00B35647"/>
    <w:rsid w:val="00B358D2"/>
    <w:rsid w:val="00B3596F"/>
    <w:rsid w:val="00B35977"/>
    <w:rsid w:val="00B35A50"/>
    <w:rsid w:val="00B35A6E"/>
    <w:rsid w:val="00B35AA7"/>
    <w:rsid w:val="00B35AA8"/>
    <w:rsid w:val="00B36294"/>
    <w:rsid w:val="00B3629A"/>
    <w:rsid w:val="00B362F4"/>
    <w:rsid w:val="00B3633E"/>
    <w:rsid w:val="00B3645D"/>
    <w:rsid w:val="00B36525"/>
    <w:rsid w:val="00B36617"/>
    <w:rsid w:val="00B3685D"/>
    <w:rsid w:val="00B36879"/>
    <w:rsid w:val="00B36971"/>
    <w:rsid w:val="00B36AB2"/>
    <w:rsid w:val="00B36BA6"/>
    <w:rsid w:val="00B3734E"/>
    <w:rsid w:val="00B373CA"/>
    <w:rsid w:val="00B37601"/>
    <w:rsid w:val="00B377C7"/>
    <w:rsid w:val="00B37848"/>
    <w:rsid w:val="00B37971"/>
    <w:rsid w:val="00B37B49"/>
    <w:rsid w:val="00B37B5A"/>
    <w:rsid w:val="00B37E53"/>
    <w:rsid w:val="00B40122"/>
    <w:rsid w:val="00B403E0"/>
    <w:rsid w:val="00B4053C"/>
    <w:rsid w:val="00B407E2"/>
    <w:rsid w:val="00B40821"/>
    <w:rsid w:val="00B40AC1"/>
    <w:rsid w:val="00B40B7B"/>
    <w:rsid w:val="00B40E16"/>
    <w:rsid w:val="00B4103F"/>
    <w:rsid w:val="00B410A5"/>
    <w:rsid w:val="00B4116A"/>
    <w:rsid w:val="00B41400"/>
    <w:rsid w:val="00B41618"/>
    <w:rsid w:val="00B41A23"/>
    <w:rsid w:val="00B41B67"/>
    <w:rsid w:val="00B41E10"/>
    <w:rsid w:val="00B425CE"/>
    <w:rsid w:val="00B425D6"/>
    <w:rsid w:val="00B425DA"/>
    <w:rsid w:val="00B42908"/>
    <w:rsid w:val="00B429D9"/>
    <w:rsid w:val="00B42A23"/>
    <w:rsid w:val="00B42EF6"/>
    <w:rsid w:val="00B43163"/>
    <w:rsid w:val="00B4353C"/>
    <w:rsid w:val="00B4371E"/>
    <w:rsid w:val="00B43730"/>
    <w:rsid w:val="00B439DA"/>
    <w:rsid w:val="00B43BD9"/>
    <w:rsid w:val="00B43D34"/>
    <w:rsid w:val="00B44119"/>
    <w:rsid w:val="00B44146"/>
    <w:rsid w:val="00B4461C"/>
    <w:rsid w:val="00B4497E"/>
    <w:rsid w:val="00B44A32"/>
    <w:rsid w:val="00B44BE2"/>
    <w:rsid w:val="00B44C8F"/>
    <w:rsid w:val="00B44F0E"/>
    <w:rsid w:val="00B450CB"/>
    <w:rsid w:val="00B454A4"/>
    <w:rsid w:val="00B45C2F"/>
    <w:rsid w:val="00B45DF6"/>
    <w:rsid w:val="00B45FAF"/>
    <w:rsid w:val="00B46229"/>
    <w:rsid w:val="00B462BA"/>
    <w:rsid w:val="00B467C7"/>
    <w:rsid w:val="00B46AB7"/>
    <w:rsid w:val="00B46B87"/>
    <w:rsid w:val="00B46CD8"/>
    <w:rsid w:val="00B46D51"/>
    <w:rsid w:val="00B46E39"/>
    <w:rsid w:val="00B470DD"/>
    <w:rsid w:val="00B47225"/>
    <w:rsid w:val="00B473F9"/>
    <w:rsid w:val="00B476D3"/>
    <w:rsid w:val="00B47A11"/>
    <w:rsid w:val="00B47C1D"/>
    <w:rsid w:val="00B47DA5"/>
    <w:rsid w:val="00B47FAF"/>
    <w:rsid w:val="00B5028B"/>
    <w:rsid w:val="00B502E9"/>
    <w:rsid w:val="00B5048D"/>
    <w:rsid w:val="00B505E1"/>
    <w:rsid w:val="00B506A5"/>
    <w:rsid w:val="00B5101A"/>
    <w:rsid w:val="00B5111C"/>
    <w:rsid w:val="00B51F3C"/>
    <w:rsid w:val="00B51F3E"/>
    <w:rsid w:val="00B52104"/>
    <w:rsid w:val="00B5212C"/>
    <w:rsid w:val="00B52199"/>
    <w:rsid w:val="00B521C2"/>
    <w:rsid w:val="00B52204"/>
    <w:rsid w:val="00B5221E"/>
    <w:rsid w:val="00B52244"/>
    <w:rsid w:val="00B5231B"/>
    <w:rsid w:val="00B52385"/>
    <w:rsid w:val="00B5242C"/>
    <w:rsid w:val="00B5264F"/>
    <w:rsid w:val="00B53292"/>
    <w:rsid w:val="00B53349"/>
    <w:rsid w:val="00B535CB"/>
    <w:rsid w:val="00B538D3"/>
    <w:rsid w:val="00B539C5"/>
    <w:rsid w:val="00B53AEE"/>
    <w:rsid w:val="00B53B6A"/>
    <w:rsid w:val="00B53B87"/>
    <w:rsid w:val="00B53E65"/>
    <w:rsid w:val="00B5419D"/>
    <w:rsid w:val="00B545FB"/>
    <w:rsid w:val="00B547EE"/>
    <w:rsid w:val="00B54E53"/>
    <w:rsid w:val="00B54E5D"/>
    <w:rsid w:val="00B5540D"/>
    <w:rsid w:val="00B558B8"/>
    <w:rsid w:val="00B55A5B"/>
    <w:rsid w:val="00B55AE5"/>
    <w:rsid w:val="00B55B72"/>
    <w:rsid w:val="00B56101"/>
    <w:rsid w:val="00B56284"/>
    <w:rsid w:val="00B564A9"/>
    <w:rsid w:val="00B567EC"/>
    <w:rsid w:val="00B56EA1"/>
    <w:rsid w:val="00B56F27"/>
    <w:rsid w:val="00B57060"/>
    <w:rsid w:val="00B5725B"/>
    <w:rsid w:val="00B57DD8"/>
    <w:rsid w:val="00B57E2B"/>
    <w:rsid w:val="00B60088"/>
    <w:rsid w:val="00B603C0"/>
    <w:rsid w:val="00B60463"/>
    <w:rsid w:val="00B606AE"/>
    <w:rsid w:val="00B6078E"/>
    <w:rsid w:val="00B607D8"/>
    <w:rsid w:val="00B613DF"/>
    <w:rsid w:val="00B6171C"/>
    <w:rsid w:val="00B61A4B"/>
    <w:rsid w:val="00B61AEB"/>
    <w:rsid w:val="00B61C7B"/>
    <w:rsid w:val="00B61D4A"/>
    <w:rsid w:val="00B61F72"/>
    <w:rsid w:val="00B62A7F"/>
    <w:rsid w:val="00B633A1"/>
    <w:rsid w:val="00B63786"/>
    <w:rsid w:val="00B63937"/>
    <w:rsid w:val="00B63948"/>
    <w:rsid w:val="00B63F38"/>
    <w:rsid w:val="00B642B0"/>
    <w:rsid w:val="00B6430A"/>
    <w:rsid w:val="00B64428"/>
    <w:rsid w:val="00B64CC7"/>
    <w:rsid w:val="00B6513D"/>
    <w:rsid w:val="00B65331"/>
    <w:rsid w:val="00B65794"/>
    <w:rsid w:val="00B65882"/>
    <w:rsid w:val="00B663C9"/>
    <w:rsid w:val="00B664EF"/>
    <w:rsid w:val="00B6652E"/>
    <w:rsid w:val="00B66560"/>
    <w:rsid w:val="00B665BD"/>
    <w:rsid w:val="00B6682D"/>
    <w:rsid w:val="00B670A0"/>
    <w:rsid w:val="00B673E0"/>
    <w:rsid w:val="00B67410"/>
    <w:rsid w:val="00B674B2"/>
    <w:rsid w:val="00B67596"/>
    <w:rsid w:val="00B6766F"/>
    <w:rsid w:val="00B67BDB"/>
    <w:rsid w:val="00B67EBA"/>
    <w:rsid w:val="00B67FCF"/>
    <w:rsid w:val="00B7052F"/>
    <w:rsid w:val="00B7064F"/>
    <w:rsid w:val="00B70795"/>
    <w:rsid w:val="00B7090E"/>
    <w:rsid w:val="00B70A3F"/>
    <w:rsid w:val="00B70A6E"/>
    <w:rsid w:val="00B70B39"/>
    <w:rsid w:val="00B71502"/>
    <w:rsid w:val="00B7158C"/>
    <w:rsid w:val="00B71625"/>
    <w:rsid w:val="00B7188C"/>
    <w:rsid w:val="00B71D2F"/>
    <w:rsid w:val="00B72055"/>
    <w:rsid w:val="00B72863"/>
    <w:rsid w:val="00B72AC3"/>
    <w:rsid w:val="00B72B27"/>
    <w:rsid w:val="00B72D7E"/>
    <w:rsid w:val="00B72DEA"/>
    <w:rsid w:val="00B731C5"/>
    <w:rsid w:val="00B739FA"/>
    <w:rsid w:val="00B73DB0"/>
    <w:rsid w:val="00B73F57"/>
    <w:rsid w:val="00B74370"/>
    <w:rsid w:val="00B744EB"/>
    <w:rsid w:val="00B74746"/>
    <w:rsid w:val="00B74A95"/>
    <w:rsid w:val="00B74C67"/>
    <w:rsid w:val="00B74CB5"/>
    <w:rsid w:val="00B74D73"/>
    <w:rsid w:val="00B74EBF"/>
    <w:rsid w:val="00B75747"/>
    <w:rsid w:val="00B7575D"/>
    <w:rsid w:val="00B75D63"/>
    <w:rsid w:val="00B75DBF"/>
    <w:rsid w:val="00B75E21"/>
    <w:rsid w:val="00B76533"/>
    <w:rsid w:val="00B766BA"/>
    <w:rsid w:val="00B7698C"/>
    <w:rsid w:val="00B769FA"/>
    <w:rsid w:val="00B76A76"/>
    <w:rsid w:val="00B76A8A"/>
    <w:rsid w:val="00B76AF5"/>
    <w:rsid w:val="00B771A5"/>
    <w:rsid w:val="00B774C7"/>
    <w:rsid w:val="00B774E2"/>
    <w:rsid w:val="00B77509"/>
    <w:rsid w:val="00B77C41"/>
    <w:rsid w:val="00B77DEE"/>
    <w:rsid w:val="00B77E5C"/>
    <w:rsid w:val="00B77FEE"/>
    <w:rsid w:val="00B80265"/>
    <w:rsid w:val="00B802DE"/>
    <w:rsid w:val="00B80808"/>
    <w:rsid w:val="00B80DFA"/>
    <w:rsid w:val="00B80E1C"/>
    <w:rsid w:val="00B80FF2"/>
    <w:rsid w:val="00B8105A"/>
    <w:rsid w:val="00B81087"/>
    <w:rsid w:val="00B81325"/>
    <w:rsid w:val="00B81614"/>
    <w:rsid w:val="00B81754"/>
    <w:rsid w:val="00B8175B"/>
    <w:rsid w:val="00B8256B"/>
    <w:rsid w:val="00B82594"/>
    <w:rsid w:val="00B828AC"/>
    <w:rsid w:val="00B828F6"/>
    <w:rsid w:val="00B828FE"/>
    <w:rsid w:val="00B82AC0"/>
    <w:rsid w:val="00B82B2B"/>
    <w:rsid w:val="00B82BD3"/>
    <w:rsid w:val="00B82E92"/>
    <w:rsid w:val="00B82F5A"/>
    <w:rsid w:val="00B83416"/>
    <w:rsid w:val="00B83D97"/>
    <w:rsid w:val="00B84174"/>
    <w:rsid w:val="00B8466E"/>
    <w:rsid w:val="00B846B9"/>
    <w:rsid w:val="00B84B32"/>
    <w:rsid w:val="00B84F01"/>
    <w:rsid w:val="00B85332"/>
    <w:rsid w:val="00B85451"/>
    <w:rsid w:val="00B85821"/>
    <w:rsid w:val="00B85BE8"/>
    <w:rsid w:val="00B85F60"/>
    <w:rsid w:val="00B862A8"/>
    <w:rsid w:val="00B86A70"/>
    <w:rsid w:val="00B86AA9"/>
    <w:rsid w:val="00B86AB9"/>
    <w:rsid w:val="00B86B28"/>
    <w:rsid w:val="00B86FF1"/>
    <w:rsid w:val="00B87084"/>
    <w:rsid w:val="00B872FB"/>
    <w:rsid w:val="00B873B7"/>
    <w:rsid w:val="00B87555"/>
    <w:rsid w:val="00B878BE"/>
    <w:rsid w:val="00B87C31"/>
    <w:rsid w:val="00B902E9"/>
    <w:rsid w:val="00B9042D"/>
    <w:rsid w:val="00B90554"/>
    <w:rsid w:val="00B906EC"/>
    <w:rsid w:val="00B908E0"/>
    <w:rsid w:val="00B90B1D"/>
    <w:rsid w:val="00B90E7A"/>
    <w:rsid w:val="00B91055"/>
    <w:rsid w:val="00B91067"/>
    <w:rsid w:val="00B911F6"/>
    <w:rsid w:val="00B91B68"/>
    <w:rsid w:val="00B91D1C"/>
    <w:rsid w:val="00B926E3"/>
    <w:rsid w:val="00B92829"/>
    <w:rsid w:val="00B92949"/>
    <w:rsid w:val="00B92B05"/>
    <w:rsid w:val="00B92C4B"/>
    <w:rsid w:val="00B92D42"/>
    <w:rsid w:val="00B92E3B"/>
    <w:rsid w:val="00B936F3"/>
    <w:rsid w:val="00B93981"/>
    <w:rsid w:val="00B93B64"/>
    <w:rsid w:val="00B93D0B"/>
    <w:rsid w:val="00B942D4"/>
    <w:rsid w:val="00B94640"/>
    <w:rsid w:val="00B946A8"/>
    <w:rsid w:val="00B946D9"/>
    <w:rsid w:val="00B946F2"/>
    <w:rsid w:val="00B94935"/>
    <w:rsid w:val="00B94D90"/>
    <w:rsid w:val="00B94F47"/>
    <w:rsid w:val="00B9519A"/>
    <w:rsid w:val="00B95212"/>
    <w:rsid w:val="00B953CE"/>
    <w:rsid w:val="00B95574"/>
    <w:rsid w:val="00B9577D"/>
    <w:rsid w:val="00B95A9F"/>
    <w:rsid w:val="00B95B34"/>
    <w:rsid w:val="00B95E85"/>
    <w:rsid w:val="00B9648E"/>
    <w:rsid w:val="00B96767"/>
    <w:rsid w:val="00B96786"/>
    <w:rsid w:val="00B9689D"/>
    <w:rsid w:val="00B96B20"/>
    <w:rsid w:val="00B96C81"/>
    <w:rsid w:val="00B9736D"/>
    <w:rsid w:val="00B976A7"/>
    <w:rsid w:val="00B97807"/>
    <w:rsid w:val="00B97A6A"/>
    <w:rsid w:val="00B97BAD"/>
    <w:rsid w:val="00B97D96"/>
    <w:rsid w:val="00B97EA3"/>
    <w:rsid w:val="00B97F1E"/>
    <w:rsid w:val="00BA0057"/>
    <w:rsid w:val="00BA05C4"/>
    <w:rsid w:val="00BA069E"/>
    <w:rsid w:val="00BA0799"/>
    <w:rsid w:val="00BA08B0"/>
    <w:rsid w:val="00BA0DCC"/>
    <w:rsid w:val="00BA0F9D"/>
    <w:rsid w:val="00BA138C"/>
    <w:rsid w:val="00BA13DA"/>
    <w:rsid w:val="00BA1B0A"/>
    <w:rsid w:val="00BA1C2A"/>
    <w:rsid w:val="00BA1D55"/>
    <w:rsid w:val="00BA28F1"/>
    <w:rsid w:val="00BA29B5"/>
    <w:rsid w:val="00BA2C44"/>
    <w:rsid w:val="00BA33BB"/>
    <w:rsid w:val="00BA3567"/>
    <w:rsid w:val="00BA3B72"/>
    <w:rsid w:val="00BA4084"/>
    <w:rsid w:val="00BA43BF"/>
    <w:rsid w:val="00BA447A"/>
    <w:rsid w:val="00BA48CF"/>
    <w:rsid w:val="00BA4DE3"/>
    <w:rsid w:val="00BA4EF2"/>
    <w:rsid w:val="00BA4FCF"/>
    <w:rsid w:val="00BA5089"/>
    <w:rsid w:val="00BA513D"/>
    <w:rsid w:val="00BA519C"/>
    <w:rsid w:val="00BA533A"/>
    <w:rsid w:val="00BA5391"/>
    <w:rsid w:val="00BA53A0"/>
    <w:rsid w:val="00BA555C"/>
    <w:rsid w:val="00BA5599"/>
    <w:rsid w:val="00BA55F0"/>
    <w:rsid w:val="00BA5628"/>
    <w:rsid w:val="00BA5A39"/>
    <w:rsid w:val="00BA5B68"/>
    <w:rsid w:val="00BA5BB3"/>
    <w:rsid w:val="00BA60EF"/>
    <w:rsid w:val="00BA6216"/>
    <w:rsid w:val="00BA67B7"/>
    <w:rsid w:val="00BA68DB"/>
    <w:rsid w:val="00BA69F3"/>
    <w:rsid w:val="00BA6C89"/>
    <w:rsid w:val="00BA6E49"/>
    <w:rsid w:val="00BA7465"/>
    <w:rsid w:val="00BA7669"/>
    <w:rsid w:val="00BA76F6"/>
    <w:rsid w:val="00BA77A6"/>
    <w:rsid w:val="00BA77EB"/>
    <w:rsid w:val="00BA7822"/>
    <w:rsid w:val="00BA7A2C"/>
    <w:rsid w:val="00BA7C5A"/>
    <w:rsid w:val="00BA7F2E"/>
    <w:rsid w:val="00BA7F80"/>
    <w:rsid w:val="00BB0257"/>
    <w:rsid w:val="00BB06B1"/>
    <w:rsid w:val="00BB08CE"/>
    <w:rsid w:val="00BB0D04"/>
    <w:rsid w:val="00BB0D13"/>
    <w:rsid w:val="00BB0D27"/>
    <w:rsid w:val="00BB0E55"/>
    <w:rsid w:val="00BB0FAA"/>
    <w:rsid w:val="00BB183E"/>
    <w:rsid w:val="00BB1A1A"/>
    <w:rsid w:val="00BB1A5B"/>
    <w:rsid w:val="00BB1FE3"/>
    <w:rsid w:val="00BB2003"/>
    <w:rsid w:val="00BB2537"/>
    <w:rsid w:val="00BB267E"/>
    <w:rsid w:val="00BB272A"/>
    <w:rsid w:val="00BB2D9F"/>
    <w:rsid w:val="00BB2FDD"/>
    <w:rsid w:val="00BB32F4"/>
    <w:rsid w:val="00BB33CA"/>
    <w:rsid w:val="00BB345D"/>
    <w:rsid w:val="00BB3472"/>
    <w:rsid w:val="00BB3C64"/>
    <w:rsid w:val="00BB4023"/>
    <w:rsid w:val="00BB41ED"/>
    <w:rsid w:val="00BB42AC"/>
    <w:rsid w:val="00BB450E"/>
    <w:rsid w:val="00BB48B0"/>
    <w:rsid w:val="00BB4CD4"/>
    <w:rsid w:val="00BB4DEA"/>
    <w:rsid w:val="00BB5073"/>
    <w:rsid w:val="00BB55CF"/>
    <w:rsid w:val="00BB58EA"/>
    <w:rsid w:val="00BB5BBB"/>
    <w:rsid w:val="00BB5C66"/>
    <w:rsid w:val="00BB5E7E"/>
    <w:rsid w:val="00BB602E"/>
    <w:rsid w:val="00BB6294"/>
    <w:rsid w:val="00BB649F"/>
    <w:rsid w:val="00BB6B73"/>
    <w:rsid w:val="00BB71F0"/>
    <w:rsid w:val="00BB7229"/>
    <w:rsid w:val="00BB7542"/>
    <w:rsid w:val="00BB76F3"/>
    <w:rsid w:val="00BB77AC"/>
    <w:rsid w:val="00BB77DD"/>
    <w:rsid w:val="00BB7A2E"/>
    <w:rsid w:val="00BB7D23"/>
    <w:rsid w:val="00BB7EDD"/>
    <w:rsid w:val="00BB7F60"/>
    <w:rsid w:val="00BC0421"/>
    <w:rsid w:val="00BC0823"/>
    <w:rsid w:val="00BC0B43"/>
    <w:rsid w:val="00BC0BEB"/>
    <w:rsid w:val="00BC16D3"/>
    <w:rsid w:val="00BC1A06"/>
    <w:rsid w:val="00BC1CF8"/>
    <w:rsid w:val="00BC1EE3"/>
    <w:rsid w:val="00BC2039"/>
    <w:rsid w:val="00BC2249"/>
    <w:rsid w:val="00BC253F"/>
    <w:rsid w:val="00BC27A9"/>
    <w:rsid w:val="00BC2BCF"/>
    <w:rsid w:val="00BC2C90"/>
    <w:rsid w:val="00BC3515"/>
    <w:rsid w:val="00BC36C2"/>
    <w:rsid w:val="00BC3FEC"/>
    <w:rsid w:val="00BC4048"/>
    <w:rsid w:val="00BC4154"/>
    <w:rsid w:val="00BC42EB"/>
    <w:rsid w:val="00BC4653"/>
    <w:rsid w:val="00BC4DC0"/>
    <w:rsid w:val="00BC4E9C"/>
    <w:rsid w:val="00BC50EE"/>
    <w:rsid w:val="00BC51C2"/>
    <w:rsid w:val="00BC52DD"/>
    <w:rsid w:val="00BC534B"/>
    <w:rsid w:val="00BC55E1"/>
    <w:rsid w:val="00BC55EA"/>
    <w:rsid w:val="00BC5685"/>
    <w:rsid w:val="00BC581A"/>
    <w:rsid w:val="00BC5A03"/>
    <w:rsid w:val="00BC5FF9"/>
    <w:rsid w:val="00BC63C7"/>
    <w:rsid w:val="00BC6447"/>
    <w:rsid w:val="00BC6BAF"/>
    <w:rsid w:val="00BC6EE2"/>
    <w:rsid w:val="00BC6FDD"/>
    <w:rsid w:val="00BC75EB"/>
    <w:rsid w:val="00BC7BC5"/>
    <w:rsid w:val="00BC7D14"/>
    <w:rsid w:val="00BC7D85"/>
    <w:rsid w:val="00BC7F76"/>
    <w:rsid w:val="00BD019E"/>
    <w:rsid w:val="00BD03AB"/>
    <w:rsid w:val="00BD03DB"/>
    <w:rsid w:val="00BD0460"/>
    <w:rsid w:val="00BD05E7"/>
    <w:rsid w:val="00BD0746"/>
    <w:rsid w:val="00BD099D"/>
    <w:rsid w:val="00BD0A25"/>
    <w:rsid w:val="00BD188B"/>
    <w:rsid w:val="00BD1908"/>
    <w:rsid w:val="00BD1CAA"/>
    <w:rsid w:val="00BD1F47"/>
    <w:rsid w:val="00BD2336"/>
    <w:rsid w:val="00BD239B"/>
    <w:rsid w:val="00BD25AE"/>
    <w:rsid w:val="00BD25DA"/>
    <w:rsid w:val="00BD2CFD"/>
    <w:rsid w:val="00BD2D3E"/>
    <w:rsid w:val="00BD2F28"/>
    <w:rsid w:val="00BD3183"/>
    <w:rsid w:val="00BD32A0"/>
    <w:rsid w:val="00BD3408"/>
    <w:rsid w:val="00BD3853"/>
    <w:rsid w:val="00BD3A38"/>
    <w:rsid w:val="00BD3C55"/>
    <w:rsid w:val="00BD3DCA"/>
    <w:rsid w:val="00BD3EBA"/>
    <w:rsid w:val="00BD4033"/>
    <w:rsid w:val="00BD40A2"/>
    <w:rsid w:val="00BD4190"/>
    <w:rsid w:val="00BD41FD"/>
    <w:rsid w:val="00BD42E0"/>
    <w:rsid w:val="00BD42FF"/>
    <w:rsid w:val="00BD435B"/>
    <w:rsid w:val="00BD4582"/>
    <w:rsid w:val="00BD49FE"/>
    <w:rsid w:val="00BD4C85"/>
    <w:rsid w:val="00BD4D36"/>
    <w:rsid w:val="00BD4D7D"/>
    <w:rsid w:val="00BD4E95"/>
    <w:rsid w:val="00BD535D"/>
    <w:rsid w:val="00BD548D"/>
    <w:rsid w:val="00BD54D0"/>
    <w:rsid w:val="00BD5633"/>
    <w:rsid w:val="00BD56AD"/>
    <w:rsid w:val="00BD5D44"/>
    <w:rsid w:val="00BD623B"/>
    <w:rsid w:val="00BD6437"/>
    <w:rsid w:val="00BD66D7"/>
    <w:rsid w:val="00BD6827"/>
    <w:rsid w:val="00BD6A0A"/>
    <w:rsid w:val="00BD6D31"/>
    <w:rsid w:val="00BD6ED7"/>
    <w:rsid w:val="00BD7116"/>
    <w:rsid w:val="00BD74A1"/>
    <w:rsid w:val="00BD79E3"/>
    <w:rsid w:val="00BD7FF1"/>
    <w:rsid w:val="00BE0014"/>
    <w:rsid w:val="00BE017F"/>
    <w:rsid w:val="00BE08D3"/>
    <w:rsid w:val="00BE0B24"/>
    <w:rsid w:val="00BE0B78"/>
    <w:rsid w:val="00BE0BE1"/>
    <w:rsid w:val="00BE0D00"/>
    <w:rsid w:val="00BE0EFA"/>
    <w:rsid w:val="00BE11AD"/>
    <w:rsid w:val="00BE13B6"/>
    <w:rsid w:val="00BE1496"/>
    <w:rsid w:val="00BE1529"/>
    <w:rsid w:val="00BE1B3D"/>
    <w:rsid w:val="00BE1C44"/>
    <w:rsid w:val="00BE1D6E"/>
    <w:rsid w:val="00BE1E89"/>
    <w:rsid w:val="00BE1FEE"/>
    <w:rsid w:val="00BE20B3"/>
    <w:rsid w:val="00BE2405"/>
    <w:rsid w:val="00BE25C4"/>
    <w:rsid w:val="00BE28A6"/>
    <w:rsid w:val="00BE295E"/>
    <w:rsid w:val="00BE2B15"/>
    <w:rsid w:val="00BE2E80"/>
    <w:rsid w:val="00BE2EE9"/>
    <w:rsid w:val="00BE3155"/>
    <w:rsid w:val="00BE398B"/>
    <w:rsid w:val="00BE3CB3"/>
    <w:rsid w:val="00BE4297"/>
    <w:rsid w:val="00BE4592"/>
    <w:rsid w:val="00BE4B66"/>
    <w:rsid w:val="00BE5BC8"/>
    <w:rsid w:val="00BE5CD8"/>
    <w:rsid w:val="00BE5F07"/>
    <w:rsid w:val="00BE6048"/>
    <w:rsid w:val="00BE6098"/>
    <w:rsid w:val="00BE681F"/>
    <w:rsid w:val="00BE6858"/>
    <w:rsid w:val="00BE692E"/>
    <w:rsid w:val="00BE6E5C"/>
    <w:rsid w:val="00BE6F5D"/>
    <w:rsid w:val="00BE7055"/>
    <w:rsid w:val="00BE768D"/>
    <w:rsid w:val="00BE7869"/>
    <w:rsid w:val="00BE7DA3"/>
    <w:rsid w:val="00BE7DC9"/>
    <w:rsid w:val="00BF00F6"/>
    <w:rsid w:val="00BF02A2"/>
    <w:rsid w:val="00BF03B1"/>
    <w:rsid w:val="00BF0464"/>
    <w:rsid w:val="00BF0895"/>
    <w:rsid w:val="00BF0C65"/>
    <w:rsid w:val="00BF0F4A"/>
    <w:rsid w:val="00BF13DC"/>
    <w:rsid w:val="00BF1528"/>
    <w:rsid w:val="00BF16F9"/>
    <w:rsid w:val="00BF184A"/>
    <w:rsid w:val="00BF19BB"/>
    <w:rsid w:val="00BF1B5F"/>
    <w:rsid w:val="00BF1C6D"/>
    <w:rsid w:val="00BF1DB9"/>
    <w:rsid w:val="00BF1DDA"/>
    <w:rsid w:val="00BF1F0B"/>
    <w:rsid w:val="00BF2035"/>
    <w:rsid w:val="00BF2068"/>
    <w:rsid w:val="00BF2919"/>
    <w:rsid w:val="00BF2B9E"/>
    <w:rsid w:val="00BF2BD0"/>
    <w:rsid w:val="00BF2E1E"/>
    <w:rsid w:val="00BF2ED0"/>
    <w:rsid w:val="00BF3050"/>
    <w:rsid w:val="00BF3052"/>
    <w:rsid w:val="00BF3134"/>
    <w:rsid w:val="00BF357B"/>
    <w:rsid w:val="00BF361E"/>
    <w:rsid w:val="00BF366D"/>
    <w:rsid w:val="00BF3884"/>
    <w:rsid w:val="00BF3C18"/>
    <w:rsid w:val="00BF3EF6"/>
    <w:rsid w:val="00BF4499"/>
    <w:rsid w:val="00BF44B2"/>
    <w:rsid w:val="00BF4658"/>
    <w:rsid w:val="00BF46E9"/>
    <w:rsid w:val="00BF4C58"/>
    <w:rsid w:val="00BF4DC9"/>
    <w:rsid w:val="00BF5437"/>
    <w:rsid w:val="00BF548D"/>
    <w:rsid w:val="00BF56B4"/>
    <w:rsid w:val="00BF570B"/>
    <w:rsid w:val="00BF57F5"/>
    <w:rsid w:val="00BF594E"/>
    <w:rsid w:val="00BF59AA"/>
    <w:rsid w:val="00BF59C0"/>
    <w:rsid w:val="00BF5AB3"/>
    <w:rsid w:val="00BF6392"/>
    <w:rsid w:val="00BF6700"/>
    <w:rsid w:val="00BF6EDA"/>
    <w:rsid w:val="00BF6F0F"/>
    <w:rsid w:val="00BF73A5"/>
    <w:rsid w:val="00BF7429"/>
    <w:rsid w:val="00BF74D4"/>
    <w:rsid w:val="00BF783B"/>
    <w:rsid w:val="00BF7941"/>
    <w:rsid w:val="00BF79D2"/>
    <w:rsid w:val="00BF7B1D"/>
    <w:rsid w:val="00BF7B47"/>
    <w:rsid w:val="00C00373"/>
    <w:rsid w:val="00C00C85"/>
    <w:rsid w:val="00C00DB8"/>
    <w:rsid w:val="00C00E22"/>
    <w:rsid w:val="00C00E5C"/>
    <w:rsid w:val="00C00EDA"/>
    <w:rsid w:val="00C00FD0"/>
    <w:rsid w:val="00C0115F"/>
    <w:rsid w:val="00C011B4"/>
    <w:rsid w:val="00C0140C"/>
    <w:rsid w:val="00C0165B"/>
    <w:rsid w:val="00C01BA4"/>
    <w:rsid w:val="00C01D0F"/>
    <w:rsid w:val="00C01FB4"/>
    <w:rsid w:val="00C020BD"/>
    <w:rsid w:val="00C02147"/>
    <w:rsid w:val="00C023FA"/>
    <w:rsid w:val="00C0243F"/>
    <w:rsid w:val="00C024B4"/>
    <w:rsid w:val="00C02664"/>
    <w:rsid w:val="00C02AEB"/>
    <w:rsid w:val="00C02B38"/>
    <w:rsid w:val="00C02B6E"/>
    <w:rsid w:val="00C02DBA"/>
    <w:rsid w:val="00C030AB"/>
    <w:rsid w:val="00C03324"/>
    <w:rsid w:val="00C0336E"/>
    <w:rsid w:val="00C03505"/>
    <w:rsid w:val="00C03788"/>
    <w:rsid w:val="00C0390B"/>
    <w:rsid w:val="00C039B6"/>
    <w:rsid w:val="00C03BCE"/>
    <w:rsid w:val="00C03C2A"/>
    <w:rsid w:val="00C0407B"/>
    <w:rsid w:val="00C04287"/>
    <w:rsid w:val="00C04324"/>
    <w:rsid w:val="00C0458D"/>
    <w:rsid w:val="00C047D3"/>
    <w:rsid w:val="00C04890"/>
    <w:rsid w:val="00C04AA1"/>
    <w:rsid w:val="00C0511D"/>
    <w:rsid w:val="00C05589"/>
    <w:rsid w:val="00C05891"/>
    <w:rsid w:val="00C05990"/>
    <w:rsid w:val="00C05CB5"/>
    <w:rsid w:val="00C05F33"/>
    <w:rsid w:val="00C06098"/>
    <w:rsid w:val="00C06236"/>
    <w:rsid w:val="00C06361"/>
    <w:rsid w:val="00C0661B"/>
    <w:rsid w:val="00C0677D"/>
    <w:rsid w:val="00C06819"/>
    <w:rsid w:val="00C069B0"/>
    <w:rsid w:val="00C06E94"/>
    <w:rsid w:val="00C06ED5"/>
    <w:rsid w:val="00C06F21"/>
    <w:rsid w:val="00C075FF"/>
    <w:rsid w:val="00C0771A"/>
    <w:rsid w:val="00C077F5"/>
    <w:rsid w:val="00C079BC"/>
    <w:rsid w:val="00C07C4E"/>
    <w:rsid w:val="00C07D50"/>
    <w:rsid w:val="00C07EDD"/>
    <w:rsid w:val="00C07FC8"/>
    <w:rsid w:val="00C10019"/>
    <w:rsid w:val="00C1060F"/>
    <w:rsid w:val="00C1069F"/>
    <w:rsid w:val="00C10798"/>
    <w:rsid w:val="00C10E8D"/>
    <w:rsid w:val="00C110F5"/>
    <w:rsid w:val="00C11210"/>
    <w:rsid w:val="00C1125A"/>
    <w:rsid w:val="00C11312"/>
    <w:rsid w:val="00C113BE"/>
    <w:rsid w:val="00C113C5"/>
    <w:rsid w:val="00C118A4"/>
    <w:rsid w:val="00C11968"/>
    <w:rsid w:val="00C11A42"/>
    <w:rsid w:val="00C11AB7"/>
    <w:rsid w:val="00C12A08"/>
    <w:rsid w:val="00C12A3C"/>
    <w:rsid w:val="00C12EE4"/>
    <w:rsid w:val="00C13090"/>
    <w:rsid w:val="00C1321C"/>
    <w:rsid w:val="00C13A06"/>
    <w:rsid w:val="00C140B7"/>
    <w:rsid w:val="00C141B5"/>
    <w:rsid w:val="00C14844"/>
    <w:rsid w:val="00C14BBE"/>
    <w:rsid w:val="00C14C93"/>
    <w:rsid w:val="00C14C95"/>
    <w:rsid w:val="00C14DF6"/>
    <w:rsid w:val="00C15334"/>
    <w:rsid w:val="00C15345"/>
    <w:rsid w:val="00C15441"/>
    <w:rsid w:val="00C15623"/>
    <w:rsid w:val="00C156A2"/>
    <w:rsid w:val="00C156D5"/>
    <w:rsid w:val="00C15E0C"/>
    <w:rsid w:val="00C16303"/>
    <w:rsid w:val="00C16431"/>
    <w:rsid w:val="00C16756"/>
    <w:rsid w:val="00C16E3B"/>
    <w:rsid w:val="00C1708B"/>
    <w:rsid w:val="00C1740F"/>
    <w:rsid w:val="00C17588"/>
    <w:rsid w:val="00C17734"/>
    <w:rsid w:val="00C17898"/>
    <w:rsid w:val="00C2012A"/>
    <w:rsid w:val="00C201CA"/>
    <w:rsid w:val="00C2062A"/>
    <w:rsid w:val="00C20664"/>
    <w:rsid w:val="00C207BA"/>
    <w:rsid w:val="00C20A39"/>
    <w:rsid w:val="00C20B66"/>
    <w:rsid w:val="00C2108D"/>
    <w:rsid w:val="00C21139"/>
    <w:rsid w:val="00C2128A"/>
    <w:rsid w:val="00C21338"/>
    <w:rsid w:val="00C216EA"/>
    <w:rsid w:val="00C21ABC"/>
    <w:rsid w:val="00C21B75"/>
    <w:rsid w:val="00C21FB2"/>
    <w:rsid w:val="00C22095"/>
    <w:rsid w:val="00C2214F"/>
    <w:rsid w:val="00C2269E"/>
    <w:rsid w:val="00C22A86"/>
    <w:rsid w:val="00C22D88"/>
    <w:rsid w:val="00C2360C"/>
    <w:rsid w:val="00C23799"/>
    <w:rsid w:val="00C23826"/>
    <w:rsid w:val="00C23D48"/>
    <w:rsid w:val="00C23E04"/>
    <w:rsid w:val="00C244B4"/>
    <w:rsid w:val="00C24ACB"/>
    <w:rsid w:val="00C2512F"/>
    <w:rsid w:val="00C254BB"/>
    <w:rsid w:val="00C25768"/>
    <w:rsid w:val="00C25828"/>
    <w:rsid w:val="00C259FA"/>
    <w:rsid w:val="00C25AD1"/>
    <w:rsid w:val="00C25D3F"/>
    <w:rsid w:val="00C25EBF"/>
    <w:rsid w:val="00C2630D"/>
    <w:rsid w:val="00C26336"/>
    <w:rsid w:val="00C26952"/>
    <w:rsid w:val="00C26A75"/>
    <w:rsid w:val="00C26B17"/>
    <w:rsid w:val="00C26DC5"/>
    <w:rsid w:val="00C27188"/>
    <w:rsid w:val="00C271B5"/>
    <w:rsid w:val="00C27235"/>
    <w:rsid w:val="00C27367"/>
    <w:rsid w:val="00C27381"/>
    <w:rsid w:val="00C277D1"/>
    <w:rsid w:val="00C279A2"/>
    <w:rsid w:val="00C27B41"/>
    <w:rsid w:val="00C27CA5"/>
    <w:rsid w:val="00C27F53"/>
    <w:rsid w:val="00C30150"/>
    <w:rsid w:val="00C3029A"/>
    <w:rsid w:val="00C30417"/>
    <w:rsid w:val="00C307D6"/>
    <w:rsid w:val="00C30CFD"/>
    <w:rsid w:val="00C30F23"/>
    <w:rsid w:val="00C3195B"/>
    <w:rsid w:val="00C3257B"/>
    <w:rsid w:val="00C3288F"/>
    <w:rsid w:val="00C32B5F"/>
    <w:rsid w:val="00C32BF9"/>
    <w:rsid w:val="00C3329B"/>
    <w:rsid w:val="00C333EC"/>
    <w:rsid w:val="00C336D1"/>
    <w:rsid w:val="00C33779"/>
    <w:rsid w:val="00C339A4"/>
    <w:rsid w:val="00C33B09"/>
    <w:rsid w:val="00C33B6B"/>
    <w:rsid w:val="00C33C5A"/>
    <w:rsid w:val="00C33D97"/>
    <w:rsid w:val="00C33EB1"/>
    <w:rsid w:val="00C34010"/>
    <w:rsid w:val="00C34065"/>
    <w:rsid w:val="00C3418B"/>
    <w:rsid w:val="00C34282"/>
    <w:rsid w:val="00C34618"/>
    <w:rsid w:val="00C347EB"/>
    <w:rsid w:val="00C34BC0"/>
    <w:rsid w:val="00C34E01"/>
    <w:rsid w:val="00C352F3"/>
    <w:rsid w:val="00C35486"/>
    <w:rsid w:val="00C354CB"/>
    <w:rsid w:val="00C356FB"/>
    <w:rsid w:val="00C357F9"/>
    <w:rsid w:val="00C35826"/>
    <w:rsid w:val="00C35A1B"/>
    <w:rsid w:val="00C36148"/>
    <w:rsid w:val="00C36283"/>
    <w:rsid w:val="00C3651C"/>
    <w:rsid w:val="00C36542"/>
    <w:rsid w:val="00C36811"/>
    <w:rsid w:val="00C36942"/>
    <w:rsid w:val="00C369B4"/>
    <w:rsid w:val="00C36CF0"/>
    <w:rsid w:val="00C36E3F"/>
    <w:rsid w:val="00C3764D"/>
    <w:rsid w:val="00C377BD"/>
    <w:rsid w:val="00C37A10"/>
    <w:rsid w:val="00C37AD9"/>
    <w:rsid w:val="00C37D2E"/>
    <w:rsid w:val="00C4016B"/>
    <w:rsid w:val="00C4035F"/>
    <w:rsid w:val="00C40445"/>
    <w:rsid w:val="00C4061D"/>
    <w:rsid w:val="00C40AB9"/>
    <w:rsid w:val="00C40D31"/>
    <w:rsid w:val="00C40E1E"/>
    <w:rsid w:val="00C41099"/>
    <w:rsid w:val="00C415ED"/>
    <w:rsid w:val="00C41AD8"/>
    <w:rsid w:val="00C427CD"/>
    <w:rsid w:val="00C42D9E"/>
    <w:rsid w:val="00C42F5A"/>
    <w:rsid w:val="00C42FCA"/>
    <w:rsid w:val="00C43471"/>
    <w:rsid w:val="00C43891"/>
    <w:rsid w:val="00C43A7F"/>
    <w:rsid w:val="00C43DF4"/>
    <w:rsid w:val="00C4406F"/>
    <w:rsid w:val="00C44095"/>
    <w:rsid w:val="00C4474F"/>
    <w:rsid w:val="00C44D3F"/>
    <w:rsid w:val="00C44EA1"/>
    <w:rsid w:val="00C44EBB"/>
    <w:rsid w:val="00C45190"/>
    <w:rsid w:val="00C4523A"/>
    <w:rsid w:val="00C45262"/>
    <w:rsid w:val="00C456E1"/>
    <w:rsid w:val="00C45ACC"/>
    <w:rsid w:val="00C45F0D"/>
    <w:rsid w:val="00C45F44"/>
    <w:rsid w:val="00C45F96"/>
    <w:rsid w:val="00C46439"/>
    <w:rsid w:val="00C46A59"/>
    <w:rsid w:val="00C46AF8"/>
    <w:rsid w:val="00C46C61"/>
    <w:rsid w:val="00C46D70"/>
    <w:rsid w:val="00C4703C"/>
    <w:rsid w:val="00C47100"/>
    <w:rsid w:val="00C471BC"/>
    <w:rsid w:val="00C471E3"/>
    <w:rsid w:val="00C472ED"/>
    <w:rsid w:val="00C476F9"/>
    <w:rsid w:val="00C47711"/>
    <w:rsid w:val="00C47B39"/>
    <w:rsid w:val="00C5011A"/>
    <w:rsid w:val="00C50A3E"/>
    <w:rsid w:val="00C50F0A"/>
    <w:rsid w:val="00C5124C"/>
    <w:rsid w:val="00C5151E"/>
    <w:rsid w:val="00C516F4"/>
    <w:rsid w:val="00C51705"/>
    <w:rsid w:val="00C5190F"/>
    <w:rsid w:val="00C51C59"/>
    <w:rsid w:val="00C51C82"/>
    <w:rsid w:val="00C51D9B"/>
    <w:rsid w:val="00C51F0B"/>
    <w:rsid w:val="00C5236D"/>
    <w:rsid w:val="00C523C0"/>
    <w:rsid w:val="00C527B1"/>
    <w:rsid w:val="00C52B0E"/>
    <w:rsid w:val="00C52C3F"/>
    <w:rsid w:val="00C53438"/>
    <w:rsid w:val="00C537D9"/>
    <w:rsid w:val="00C53A07"/>
    <w:rsid w:val="00C53C36"/>
    <w:rsid w:val="00C53CEB"/>
    <w:rsid w:val="00C541D8"/>
    <w:rsid w:val="00C543C1"/>
    <w:rsid w:val="00C544CB"/>
    <w:rsid w:val="00C546F1"/>
    <w:rsid w:val="00C548F4"/>
    <w:rsid w:val="00C551D7"/>
    <w:rsid w:val="00C5537D"/>
    <w:rsid w:val="00C5580B"/>
    <w:rsid w:val="00C55855"/>
    <w:rsid w:val="00C558A8"/>
    <w:rsid w:val="00C559FF"/>
    <w:rsid w:val="00C55DF1"/>
    <w:rsid w:val="00C56443"/>
    <w:rsid w:val="00C5670D"/>
    <w:rsid w:val="00C56893"/>
    <w:rsid w:val="00C56C99"/>
    <w:rsid w:val="00C56D54"/>
    <w:rsid w:val="00C57049"/>
    <w:rsid w:val="00C5711E"/>
    <w:rsid w:val="00C57152"/>
    <w:rsid w:val="00C57299"/>
    <w:rsid w:val="00C57507"/>
    <w:rsid w:val="00C57560"/>
    <w:rsid w:val="00C57AE0"/>
    <w:rsid w:val="00C57C15"/>
    <w:rsid w:val="00C6005F"/>
    <w:rsid w:val="00C60160"/>
    <w:rsid w:val="00C602E6"/>
    <w:rsid w:val="00C60482"/>
    <w:rsid w:val="00C60DFB"/>
    <w:rsid w:val="00C60F5B"/>
    <w:rsid w:val="00C61395"/>
    <w:rsid w:val="00C616F9"/>
    <w:rsid w:val="00C61712"/>
    <w:rsid w:val="00C6173B"/>
    <w:rsid w:val="00C617D6"/>
    <w:rsid w:val="00C61D21"/>
    <w:rsid w:val="00C61D31"/>
    <w:rsid w:val="00C621F2"/>
    <w:rsid w:val="00C622FA"/>
    <w:rsid w:val="00C62E10"/>
    <w:rsid w:val="00C63114"/>
    <w:rsid w:val="00C6331F"/>
    <w:rsid w:val="00C634EE"/>
    <w:rsid w:val="00C635C4"/>
    <w:rsid w:val="00C63893"/>
    <w:rsid w:val="00C63C61"/>
    <w:rsid w:val="00C63D5A"/>
    <w:rsid w:val="00C63EA9"/>
    <w:rsid w:val="00C63F67"/>
    <w:rsid w:val="00C64371"/>
    <w:rsid w:val="00C64847"/>
    <w:rsid w:val="00C64A92"/>
    <w:rsid w:val="00C64C36"/>
    <w:rsid w:val="00C64FE6"/>
    <w:rsid w:val="00C6524C"/>
    <w:rsid w:val="00C65392"/>
    <w:rsid w:val="00C657D5"/>
    <w:rsid w:val="00C6581F"/>
    <w:rsid w:val="00C65D45"/>
    <w:rsid w:val="00C65D4A"/>
    <w:rsid w:val="00C65E86"/>
    <w:rsid w:val="00C66043"/>
    <w:rsid w:val="00C66633"/>
    <w:rsid w:val="00C666B1"/>
    <w:rsid w:val="00C666D8"/>
    <w:rsid w:val="00C66ACE"/>
    <w:rsid w:val="00C66B98"/>
    <w:rsid w:val="00C66BD5"/>
    <w:rsid w:val="00C66E35"/>
    <w:rsid w:val="00C671B9"/>
    <w:rsid w:val="00C67345"/>
    <w:rsid w:val="00C677D5"/>
    <w:rsid w:val="00C678C8"/>
    <w:rsid w:val="00C70283"/>
    <w:rsid w:val="00C706DA"/>
    <w:rsid w:val="00C7080E"/>
    <w:rsid w:val="00C70CA2"/>
    <w:rsid w:val="00C70DD8"/>
    <w:rsid w:val="00C70DF0"/>
    <w:rsid w:val="00C71185"/>
    <w:rsid w:val="00C71277"/>
    <w:rsid w:val="00C715C7"/>
    <w:rsid w:val="00C71B46"/>
    <w:rsid w:val="00C71B56"/>
    <w:rsid w:val="00C71DB3"/>
    <w:rsid w:val="00C71E80"/>
    <w:rsid w:val="00C71F17"/>
    <w:rsid w:val="00C71F9C"/>
    <w:rsid w:val="00C7215E"/>
    <w:rsid w:val="00C722E4"/>
    <w:rsid w:val="00C722F8"/>
    <w:rsid w:val="00C724BB"/>
    <w:rsid w:val="00C728D2"/>
    <w:rsid w:val="00C72ADE"/>
    <w:rsid w:val="00C72E93"/>
    <w:rsid w:val="00C72FDC"/>
    <w:rsid w:val="00C73251"/>
    <w:rsid w:val="00C7399F"/>
    <w:rsid w:val="00C739D1"/>
    <w:rsid w:val="00C73AC1"/>
    <w:rsid w:val="00C73CA7"/>
    <w:rsid w:val="00C73CC5"/>
    <w:rsid w:val="00C73D5F"/>
    <w:rsid w:val="00C73FB5"/>
    <w:rsid w:val="00C741A1"/>
    <w:rsid w:val="00C74684"/>
    <w:rsid w:val="00C74A95"/>
    <w:rsid w:val="00C74BB0"/>
    <w:rsid w:val="00C74CA4"/>
    <w:rsid w:val="00C75022"/>
    <w:rsid w:val="00C7522D"/>
    <w:rsid w:val="00C75463"/>
    <w:rsid w:val="00C754D9"/>
    <w:rsid w:val="00C756D4"/>
    <w:rsid w:val="00C759A6"/>
    <w:rsid w:val="00C75A77"/>
    <w:rsid w:val="00C75AF9"/>
    <w:rsid w:val="00C75B1A"/>
    <w:rsid w:val="00C75BBA"/>
    <w:rsid w:val="00C75CBD"/>
    <w:rsid w:val="00C76159"/>
    <w:rsid w:val="00C76196"/>
    <w:rsid w:val="00C76680"/>
    <w:rsid w:val="00C76E9F"/>
    <w:rsid w:val="00C773EF"/>
    <w:rsid w:val="00C774D6"/>
    <w:rsid w:val="00C77764"/>
    <w:rsid w:val="00C77C36"/>
    <w:rsid w:val="00C77C91"/>
    <w:rsid w:val="00C77E20"/>
    <w:rsid w:val="00C77F3A"/>
    <w:rsid w:val="00C80158"/>
    <w:rsid w:val="00C8044A"/>
    <w:rsid w:val="00C804D3"/>
    <w:rsid w:val="00C806D5"/>
    <w:rsid w:val="00C80703"/>
    <w:rsid w:val="00C80763"/>
    <w:rsid w:val="00C80842"/>
    <w:rsid w:val="00C80969"/>
    <w:rsid w:val="00C80BCF"/>
    <w:rsid w:val="00C80EEB"/>
    <w:rsid w:val="00C80F8F"/>
    <w:rsid w:val="00C81191"/>
    <w:rsid w:val="00C81296"/>
    <w:rsid w:val="00C816D3"/>
    <w:rsid w:val="00C81866"/>
    <w:rsid w:val="00C8191A"/>
    <w:rsid w:val="00C81BC6"/>
    <w:rsid w:val="00C81EA8"/>
    <w:rsid w:val="00C82049"/>
    <w:rsid w:val="00C820AB"/>
    <w:rsid w:val="00C82349"/>
    <w:rsid w:val="00C82373"/>
    <w:rsid w:val="00C824C0"/>
    <w:rsid w:val="00C82563"/>
    <w:rsid w:val="00C8261A"/>
    <w:rsid w:val="00C827E5"/>
    <w:rsid w:val="00C827F3"/>
    <w:rsid w:val="00C82CB6"/>
    <w:rsid w:val="00C831B6"/>
    <w:rsid w:val="00C831BA"/>
    <w:rsid w:val="00C83366"/>
    <w:rsid w:val="00C83688"/>
    <w:rsid w:val="00C83824"/>
    <w:rsid w:val="00C83977"/>
    <w:rsid w:val="00C83A8A"/>
    <w:rsid w:val="00C83C30"/>
    <w:rsid w:val="00C83C9E"/>
    <w:rsid w:val="00C83D95"/>
    <w:rsid w:val="00C846CA"/>
    <w:rsid w:val="00C8473F"/>
    <w:rsid w:val="00C847E6"/>
    <w:rsid w:val="00C84977"/>
    <w:rsid w:val="00C849C4"/>
    <w:rsid w:val="00C849FF"/>
    <w:rsid w:val="00C84A05"/>
    <w:rsid w:val="00C84A37"/>
    <w:rsid w:val="00C85017"/>
    <w:rsid w:val="00C85112"/>
    <w:rsid w:val="00C8521D"/>
    <w:rsid w:val="00C85325"/>
    <w:rsid w:val="00C85467"/>
    <w:rsid w:val="00C8586D"/>
    <w:rsid w:val="00C85CB9"/>
    <w:rsid w:val="00C85DCF"/>
    <w:rsid w:val="00C85EF1"/>
    <w:rsid w:val="00C85F40"/>
    <w:rsid w:val="00C866C0"/>
    <w:rsid w:val="00C86846"/>
    <w:rsid w:val="00C86B59"/>
    <w:rsid w:val="00C86CE1"/>
    <w:rsid w:val="00C86D3F"/>
    <w:rsid w:val="00C86E90"/>
    <w:rsid w:val="00C87030"/>
    <w:rsid w:val="00C871CD"/>
    <w:rsid w:val="00C872C6"/>
    <w:rsid w:val="00C8752E"/>
    <w:rsid w:val="00C87830"/>
    <w:rsid w:val="00C87865"/>
    <w:rsid w:val="00C87DF7"/>
    <w:rsid w:val="00C9000C"/>
    <w:rsid w:val="00C90031"/>
    <w:rsid w:val="00C9014C"/>
    <w:rsid w:val="00C9021C"/>
    <w:rsid w:val="00C9031A"/>
    <w:rsid w:val="00C90CB6"/>
    <w:rsid w:val="00C90E9B"/>
    <w:rsid w:val="00C90FE0"/>
    <w:rsid w:val="00C91341"/>
    <w:rsid w:val="00C91397"/>
    <w:rsid w:val="00C9154E"/>
    <w:rsid w:val="00C915AE"/>
    <w:rsid w:val="00C9182D"/>
    <w:rsid w:val="00C918D9"/>
    <w:rsid w:val="00C91A2F"/>
    <w:rsid w:val="00C91B9F"/>
    <w:rsid w:val="00C91C42"/>
    <w:rsid w:val="00C91CA9"/>
    <w:rsid w:val="00C91D4D"/>
    <w:rsid w:val="00C91DC6"/>
    <w:rsid w:val="00C91E3D"/>
    <w:rsid w:val="00C91E5C"/>
    <w:rsid w:val="00C91EE0"/>
    <w:rsid w:val="00C92265"/>
    <w:rsid w:val="00C923F4"/>
    <w:rsid w:val="00C92794"/>
    <w:rsid w:val="00C92801"/>
    <w:rsid w:val="00C92C92"/>
    <w:rsid w:val="00C92DD0"/>
    <w:rsid w:val="00C93056"/>
    <w:rsid w:val="00C93156"/>
    <w:rsid w:val="00C93189"/>
    <w:rsid w:val="00C9324E"/>
    <w:rsid w:val="00C93271"/>
    <w:rsid w:val="00C932D9"/>
    <w:rsid w:val="00C93ACF"/>
    <w:rsid w:val="00C93BC2"/>
    <w:rsid w:val="00C93EF7"/>
    <w:rsid w:val="00C94011"/>
    <w:rsid w:val="00C944D3"/>
    <w:rsid w:val="00C94819"/>
    <w:rsid w:val="00C94C70"/>
    <w:rsid w:val="00C94CC0"/>
    <w:rsid w:val="00C95174"/>
    <w:rsid w:val="00C953BE"/>
    <w:rsid w:val="00C95536"/>
    <w:rsid w:val="00C95567"/>
    <w:rsid w:val="00C9589E"/>
    <w:rsid w:val="00C959E2"/>
    <w:rsid w:val="00C95BD8"/>
    <w:rsid w:val="00C95C48"/>
    <w:rsid w:val="00C95F9B"/>
    <w:rsid w:val="00C9647A"/>
    <w:rsid w:val="00C965A1"/>
    <w:rsid w:val="00C965E4"/>
    <w:rsid w:val="00C96776"/>
    <w:rsid w:val="00C96E44"/>
    <w:rsid w:val="00C970BE"/>
    <w:rsid w:val="00C97277"/>
    <w:rsid w:val="00C97389"/>
    <w:rsid w:val="00C97758"/>
    <w:rsid w:val="00C979C8"/>
    <w:rsid w:val="00C97AF4"/>
    <w:rsid w:val="00C97D8C"/>
    <w:rsid w:val="00C97DB7"/>
    <w:rsid w:val="00C97EF3"/>
    <w:rsid w:val="00CA0171"/>
    <w:rsid w:val="00CA02B2"/>
    <w:rsid w:val="00CA0373"/>
    <w:rsid w:val="00CA0527"/>
    <w:rsid w:val="00CA0528"/>
    <w:rsid w:val="00CA071B"/>
    <w:rsid w:val="00CA07CD"/>
    <w:rsid w:val="00CA0841"/>
    <w:rsid w:val="00CA0CD0"/>
    <w:rsid w:val="00CA0DAF"/>
    <w:rsid w:val="00CA0F04"/>
    <w:rsid w:val="00CA1021"/>
    <w:rsid w:val="00CA11D7"/>
    <w:rsid w:val="00CA1837"/>
    <w:rsid w:val="00CA19CF"/>
    <w:rsid w:val="00CA1A04"/>
    <w:rsid w:val="00CA1DC7"/>
    <w:rsid w:val="00CA23ED"/>
    <w:rsid w:val="00CA240E"/>
    <w:rsid w:val="00CA2663"/>
    <w:rsid w:val="00CA29DA"/>
    <w:rsid w:val="00CA2BCB"/>
    <w:rsid w:val="00CA2BF7"/>
    <w:rsid w:val="00CA30B1"/>
    <w:rsid w:val="00CA3481"/>
    <w:rsid w:val="00CA3602"/>
    <w:rsid w:val="00CA370B"/>
    <w:rsid w:val="00CA3CEF"/>
    <w:rsid w:val="00CA3E8E"/>
    <w:rsid w:val="00CA40C6"/>
    <w:rsid w:val="00CA428C"/>
    <w:rsid w:val="00CA4333"/>
    <w:rsid w:val="00CA46A3"/>
    <w:rsid w:val="00CA4778"/>
    <w:rsid w:val="00CA49FE"/>
    <w:rsid w:val="00CA4AD9"/>
    <w:rsid w:val="00CA4BF4"/>
    <w:rsid w:val="00CA4C1B"/>
    <w:rsid w:val="00CA4CBB"/>
    <w:rsid w:val="00CA4CC0"/>
    <w:rsid w:val="00CA4CFE"/>
    <w:rsid w:val="00CA4E41"/>
    <w:rsid w:val="00CA4E87"/>
    <w:rsid w:val="00CA5649"/>
    <w:rsid w:val="00CA56F2"/>
    <w:rsid w:val="00CA59F4"/>
    <w:rsid w:val="00CA611F"/>
    <w:rsid w:val="00CA653E"/>
    <w:rsid w:val="00CA65D6"/>
    <w:rsid w:val="00CA67C8"/>
    <w:rsid w:val="00CA6900"/>
    <w:rsid w:val="00CA6AFB"/>
    <w:rsid w:val="00CA6BDE"/>
    <w:rsid w:val="00CA6CA1"/>
    <w:rsid w:val="00CA6ECE"/>
    <w:rsid w:val="00CA6EF1"/>
    <w:rsid w:val="00CA70C9"/>
    <w:rsid w:val="00CA7319"/>
    <w:rsid w:val="00CA7546"/>
    <w:rsid w:val="00CA78AC"/>
    <w:rsid w:val="00CA7911"/>
    <w:rsid w:val="00CA7914"/>
    <w:rsid w:val="00CA7BE8"/>
    <w:rsid w:val="00CA7C93"/>
    <w:rsid w:val="00CA7CE7"/>
    <w:rsid w:val="00CA7D7F"/>
    <w:rsid w:val="00CA7E10"/>
    <w:rsid w:val="00CA7E7E"/>
    <w:rsid w:val="00CA7E81"/>
    <w:rsid w:val="00CA7FFC"/>
    <w:rsid w:val="00CB0280"/>
    <w:rsid w:val="00CB0392"/>
    <w:rsid w:val="00CB03C0"/>
    <w:rsid w:val="00CB047A"/>
    <w:rsid w:val="00CB05C4"/>
    <w:rsid w:val="00CB05DA"/>
    <w:rsid w:val="00CB09E0"/>
    <w:rsid w:val="00CB1076"/>
    <w:rsid w:val="00CB1118"/>
    <w:rsid w:val="00CB118E"/>
    <w:rsid w:val="00CB120B"/>
    <w:rsid w:val="00CB1612"/>
    <w:rsid w:val="00CB16B4"/>
    <w:rsid w:val="00CB1851"/>
    <w:rsid w:val="00CB1A41"/>
    <w:rsid w:val="00CB1A86"/>
    <w:rsid w:val="00CB1DC2"/>
    <w:rsid w:val="00CB1E02"/>
    <w:rsid w:val="00CB2529"/>
    <w:rsid w:val="00CB2AC0"/>
    <w:rsid w:val="00CB2B90"/>
    <w:rsid w:val="00CB2E99"/>
    <w:rsid w:val="00CB3194"/>
    <w:rsid w:val="00CB31C1"/>
    <w:rsid w:val="00CB3307"/>
    <w:rsid w:val="00CB3761"/>
    <w:rsid w:val="00CB38A2"/>
    <w:rsid w:val="00CB38A5"/>
    <w:rsid w:val="00CB39F2"/>
    <w:rsid w:val="00CB3ACC"/>
    <w:rsid w:val="00CB3C0E"/>
    <w:rsid w:val="00CB3D3C"/>
    <w:rsid w:val="00CB3F35"/>
    <w:rsid w:val="00CB3F3A"/>
    <w:rsid w:val="00CB42B2"/>
    <w:rsid w:val="00CB43C5"/>
    <w:rsid w:val="00CB4B41"/>
    <w:rsid w:val="00CB4F00"/>
    <w:rsid w:val="00CB4FB8"/>
    <w:rsid w:val="00CB5328"/>
    <w:rsid w:val="00CB5EAB"/>
    <w:rsid w:val="00CB660C"/>
    <w:rsid w:val="00CB6D2D"/>
    <w:rsid w:val="00CB704C"/>
    <w:rsid w:val="00CB70C4"/>
    <w:rsid w:val="00CB7333"/>
    <w:rsid w:val="00CB7B24"/>
    <w:rsid w:val="00CB7BC5"/>
    <w:rsid w:val="00CB7DB5"/>
    <w:rsid w:val="00CC019C"/>
    <w:rsid w:val="00CC05F7"/>
    <w:rsid w:val="00CC0A2F"/>
    <w:rsid w:val="00CC0A57"/>
    <w:rsid w:val="00CC0C70"/>
    <w:rsid w:val="00CC0C9F"/>
    <w:rsid w:val="00CC0CDC"/>
    <w:rsid w:val="00CC0F6E"/>
    <w:rsid w:val="00CC0FC3"/>
    <w:rsid w:val="00CC10DE"/>
    <w:rsid w:val="00CC1728"/>
    <w:rsid w:val="00CC1BB4"/>
    <w:rsid w:val="00CC1E64"/>
    <w:rsid w:val="00CC2491"/>
    <w:rsid w:val="00CC2825"/>
    <w:rsid w:val="00CC2DD6"/>
    <w:rsid w:val="00CC2E99"/>
    <w:rsid w:val="00CC30F6"/>
    <w:rsid w:val="00CC3347"/>
    <w:rsid w:val="00CC370F"/>
    <w:rsid w:val="00CC39DC"/>
    <w:rsid w:val="00CC3D6F"/>
    <w:rsid w:val="00CC3EA8"/>
    <w:rsid w:val="00CC3FDF"/>
    <w:rsid w:val="00CC402D"/>
    <w:rsid w:val="00CC4486"/>
    <w:rsid w:val="00CC4E7A"/>
    <w:rsid w:val="00CC5AA8"/>
    <w:rsid w:val="00CC5AB3"/>
    <w:rsid w:val="00CC5DA0"/>
    <w:rsid w:val="00CC5E32"/>
    <w:rsid w:val="00CC5E49"/>
    <w:rsid w:val="00CC600A"/>
    <w:rsid w:val="00CC62A4"/>
    <w:rsid w:val="00CC64AD"/>
    <w:rsid w:val="00CC659F"/>
    <w:rsid w:val="00CC668C"/>
    <w:rsid w:val="00CC66F6"/>
    <w:rsid w:val="00CC672A"/>
    <w:rsid w:val="00CC6752"/>
    <w:rsid w:val="00CC68A0"/>
    <w:rsid w:val="00CC6922"/>
    <w:rsid w:val="00CC6CC4"/>
    <w:rsid w:val="00CC6EB2"/>
    <w:rsid w:val="00CC71CD"/>
    <w:rsid w:val="00CC776A"/>
    <w:rsid w:val="00CC783E"/>
    <w:rsid w:val="00CC7E57"/>
    <w:rsid w:val="00CD0471"/>
    <w:rsid w:val="00CD08BE"/>
    <w:rsid w:val="00CD097A"/>
    <w:rsid w:val="00CD15CB"/>
    <w:rsid w:val="00CD15F9"/>
    <w:rsid w:val="00CD15FB"/>
    <w:rsid w:val="00CD16F2"/>
    <w:rsid w:val="00CD1C42"/>
    <w:rsid w:val="00CD1F27"/>
    <w:rsid w:val="00CD2209"/>
    <w:rsid w:val="00CD2926"/>
    <w:rsid w:val="00CD2A5C"/>
    <w:rsid w:val="00CD3464"/>
    <w:rsid w:val="00CD363D"/>
    <w:rsid w:val="00CD37CD"/>
    <w:rsid w:val="00CD3B0E"/>
    <w:rsid w:val="00CD3B68"/>
    <w:rsid w:val="00CD3C1F"/>
    <w:rsid w:val="00CD416B"/>
    <w:rsid w:val="00CD4190"/>
    <w:rsid w:val="00CD431A"/>
    <w:rsid w:val="00CD45DB"/>
    <w:rsid w:val="00CD45FD"/>
    <w:rsid w:val="00CD4638"/>
    <w:rsid w:val="00CD502D"/>
    <w:rsid w:val="00CD51AE"/>
    <w:rsid w:val="00CD5336"/>
    <w:rsid w:val="00CD58D3"/>
    <w:rsid w:val="00CD58EB"/>
    <w:rsid w:val="00CD5CBB"/>
    <w:rsid w:val="00CD5DEA"/>
    <w:rsid w:val="00CD62A2"/>
    <w:rsid w:val="00CD6A5C"/>
    <w:rsid w:val="00CD7196"/>
    <w:rsid w:val="00CD738C"/>
    <w:rsid w:val="00CD7517"/>
    <w:rsid w:val="00CD76AA"/>
    <w:rsid w:val="00CD7799"/>
    <w:rsid w:val="00CD7A4C"/>
    <w:rsid w:val="00CD7CC9"/>
    <w:rsid w:val="00CD7F66"/>
    <w:rsid w:val="00CE029E"/>
    <w:rsid w:val="00CE0326"/>
    <w:rsid w:val="00CE043B"/>
    <w:rsid w:val="00CE06A3"/>
    <w:rsid w:val="00CE089C"/>
    <w:rsid w:val="00CE0A5E"/>
    <w:rsid w:val="00CE0D08"/>
    <w:rsid w:val="00CE0E91"/>
    <w:rsid w:val="00CE10CD"/>
    <w:rsid w:val="00CE10EC"/>
    <w:rsid w:val="00CE10FA"/>
    <w:rsid w:val="00CE1103"/>
    <w:rsid w:val="00CE172A"/>
    <w:rsid w:val="00CE1791"/>
    <w:rsid w:val="00CE189E"/>
    <w:rsid w:val="00CE1A9C"/>
    <w:rsid w:val="00CE1AAE"/>
    <w:rsid w:val="00CE1ACB"/>
    <w:rsid w:val="00CE1B95"/>
    <w:rsid w:val="00CE1BE0"/>
    <w:rsid w:val="00CE1D52"/>
    <w:rsid w:val="00CE1DF5"/>
    <w:rsid w:val="00CE26BD"/>
    <w:rsid w:val="00CE28EC"/>
    <w:rsid w:val="00CE2B3F"/>
    <w:rsid w:val="00CE2EE2"/>
    <w:rsid w:val="00CE3243"/>
    <w:rsid w:val="00CE34E3"/>
    <w:rsid w:val="00CE4520"/>
    <w:rsid w:val="00CE46A6"/>
    <w:rsid w:val="00CE470D"/>
    <w:rsid w:val="00CE48C4"/>
    <w:rsid w:val="00CE4BD6"/>
    <w:rsid w:val="00CE4C4C"/>
    <w:rsid w:val="00CE4F32"/>
    <w:rsid w:val="00CE5122"/>
    <w:rsid w:val="00CE51D2"/>
    <w:rsid w:val="00CE57BA"/>
    <w:rsid w:val="00CE58C8"/>
    <w:rsid w:val="00CE58FC"/>
    <w:rsid w:val="00CE5A93"/>
    <w:rsid w:val="00CE5B62"/>
    <w:rsid w:val="00CE5DE8"/>
    <w:rsid w:val="00CE663A"/>
    <w:rsid w:val="00CE67CE"/>
    <w:rsid w:val="00CE6AA0"/>
    <w:rsid w:val="00CE6AB5"/>
    <w:rsid w:val="00CE6D53"/>
    <w:rsid w:val="00CE723A"/>
    <w:rsid w:val="00CE7376"/>
    <w:rsid w:val="00CE74D0"/>
    <w:rsid w:val="00CE7702"/>
    <w:rsid w:val="00CE7806"/>
    <w:rsid w:val="00CE7830"/>
    <w:rsid w:val="00CE7975"/>
    <w:rsid w:val="00CE7D12"/>
    <w:rsid w:val="00CE7ED5"/>
    <w:rsid w:val="00CE7F38"/>
    <w:rsid w:val="00CE7FD5"/>
    <w:rsid w:val="00CF0168"/>
    <w:rsid w:val="00CF03F4"/>
    <w:rsid w:val="00CF048C"/>
    <w:rsid w:val="00CF05A2"/>
    <w:rsid w:val="00CF072F"/>
    <w:rsid w:val="00CF0C9A"/>
    <w:rsid w:val="00CF0D90"/>
    <w:rsid w:val="00CF1061"/>
    <w:rsid w:val="00CF11AE"/>
    <w:rsid w:val="00CF156E"/>
    <w:rsid w:val="00CF17B7"/>
    <w:rsid w:val="00CF1E78"/>
    <w:rsid w:val="00CF1F27"/>
    <w:rsid w:val="00CF1F3F"/>
    <w:rsid w:val="00CF2114"/>
    <w:rsid w:val="00CF21E4"/>
    <w:rsid w:val="00CF2226"/>
    <w:rsid w:val="00CF2570"/>
    <w:rsid w:val="00CF266D"/>
    <w:rsid w:val="00CF2747"/>
    <w:rsid w:val="00CF28CB"/>
    <w:rsid w:val="00CF2AB4"/>
    <w:rsid w:val="00CF2F35"/>
    <w:rsid w:val="00CF32EE"/>
    <w:rsid w:val="00CF343F"/>
    <w:rsid w:val="00CF3501"/>
    <w:rsid w:val="00CF38D1"/>
    <w:rsid w:val="00CF3B8D"/>
    <w:rsid w:val="00CF4019"/>
    <w:rsid w:val="00CF41A1"/>
    <w:rsid w:val="00CF41CC"/>
    <w:rsid w:val="00CF4412"/>
    <w:rsid w:val="00CF461C"/>
    <w:rsid w:val="00CF46CB"/>
    <w:rsid w:val="00CF48EA"/>
    <w:rsid w:val="00CF4965"/>
    <w:rsid w:val="00CF4A53"/>
    <w:rsid w:val="00CF4E61"/>
    <w:rsid w:val="00CF4FEB"/>
    <w:rsid w:val="00CF59F4"/>
    <w:rsid w:val="00CF5E11"/>
    <w:rsid w:val="00CF6198"/>
    <w:rsid w:val="00CF6226"/>
    <w:rsid w:val="00CF644A"/>
    <w:rsid w:val="00CF6592"/>
    <w:rsid w:val="00CF65C4"/>
    <w:rsid w:val="00CF68A5"/>
    <w:rsid w:val="00CF6A0F"/>
    <w:rsid w:val="00CF6A64"/>
    <w:rsid w:val="00CF72A0"/>
    <w:rsid w:val="00CF7953"/>
    <w:rsid w:val="00CF7A6B"/>
    <w:rsid w:val="00CF7B97"/>
    <w:rsid w:val="00D000A4"/>
    <w:rsid w:val="00D001B1"/>
    <w:rsid w:val="00D0086F"/>
    <w:rsid w:val="00D00C11"/>
    <w:rsid w:val="00D00D85"/>
    <w:rsid w:val="00D01730"/>
    <w:rsid w:val="00D017B8"/>
    <w:rsid w:val="00D01C80"/>
    <w:rsid w:val="00D01D23"/>
    <w:rsid w:val="00D021F8"/>
    <w:rsid w:val="00D02338"/>
    <w:rsid w:val="00D0286D"/>
    <w:rsid w:val="00D028C8"/>
    <w:rsid w:val="00D02AFC"/>
    <w:rsid w:val="00D02E19"/>
    <w:rsid w:val="00D02E4F"/>
    <w:rsid w:val="00D02F58"/>
    <w:rsid w:val="00D0324C"/>
    <w:rsid w:val="00D03334"/>
    <w:rsid w:val="00D03436"/>
    <w:rsid w:val="00D038BD"/>
    <w:rsid w:val="00D03E4E"/>
    <w:rsid w:val="00D03F2A"/>
    <w:rsid w:val="00D0405B"/>
    <w:rsid w:val="00D04790"/>
    <w:rsid w:val="00D047E6"/>
    <w:rsid w:val="00D048B8"/>
    <w:rsid w:val="00D04964"/>
    <w:rsid w:val="00D04CA6"/>
    <w:rsid w:val="00D04DE2"/>
    <w:rsid w:val="00D05602"/>
    <w:rsid w:val="00D05671"/>
    <w:rsid w:val="00D056BE"/>
    <w:rsid w:val="00D059DA"/>
    <w:rsid w:val="00D05C24"/>
    <w:rsid w:val="00D05CEA"/>
    <w:rsid w:val="00D05E03"/>
    <w:rsid w:val="00D05F50"/>
    <w:rsid w:val="00D05FF8"/>
    <w:rsid w:val="00D060EB"/>
    <w:rsid w:val="00D06231"/>
    <w:rsid w:val="00D06261"/>
    <w:rsid w:val="00D065DC"/>
    <w:rsid w:val="00D06799"/>
    <w:rsid w:val="00D06913"/>
    <w:rsid w:val="00D06947"/>
    <w:rsid w:val="00D06D97"/>
    <w:rsid w:val="00D06DD2"/>
    <w:rsid w:val="00D06EFA"/>
    <w:rsid w:val="00D0741A"/>
    <w:rsid w:val="00D07691"/>
    <w:rsid w:val="00D076B2"/>
    <w:rsid w:val="00D077CA"/>
    <w:rsid w:val="00D07873"/>
    <w:rsid w:val="00D07BF8"/>
    <w:rsid w:val="00D10148"/>
    <w:rsid w:val="00D10694"/>
    <w:rsid w:val="00D1079E"/>
    <w:rsid w:val="00D10BA5"/>
    <w:rsid w:val="00D10C73"/>
    <w:rsid w:val="00D10D4E"/>
    <w:rsid w:val="00D10F74"/>
    <w:rsid w:val="00D11329"/>
    <w:rsid w:val="00D113E6"/>
    <w:rsid w:val="00D1150F"/>
    <w:rsid w:val="00D11936"/>
    <w:rsid w:val="00D11AF5"/>
    <w:rsid w:val="00D11BB1"/>
    <w:rsid w:val="00D12251"/>
    <w:rsid w:val="00D128C4"/>
    <w:rsid w:val="00D12983"/>
    <w:rsid w:val="00D12AD1"/>
    <w:rsid w:val="00D12D33"/>
    <w:rsid w:val="00D12D47"/>
    <w:rsid w:val="00D13066"/>
    <w:rsid w:val="00D1329A"/>
    <w:rsid w:val="00D1383C"/>
    <w:rsid w:val="00D13886"/>
    <w:rsid w:val="00D13A6B"/>
    <w:rsid w:val="00D13C82"/>
    <w:rsid w:val="00D14146"/>
    <w:rsid w:val="00D145DC"/>
    <w:rsid w:val="00D147D5"/>
    <w:rsid w:val="00D1490F"/>
    <w:rsid w:val="00D14DFC"/>
    <w:rsid w:val="00D14F1C"/>
    <w:rsid w:val="00D153A0"/>
    <w:rsid w:val="00D15722"/>
    <w:rsid w:val="00D15A9A"/>
    <w:rsid w:val="00D15BEA"/>
    <w:rsid w:val="00D16106"/>
    <w:rsid w:val="00D16333"/>
    <w:rsid w:val="00D164E4"/>
    <w:rsid w:val="00D16764"/>
    <w:rsid w:val="00D16770"/>
    <w:rsid w:val="00D1677F"/>
    <w:rsid w:val="00D169BA"/>
    <w:rsid w:val="00D16A4C"/>
    <w:rsid w:val="00D16F0C"/>
    <w:rsid w:val="00D17228"/>
    <w:rsid w:val="00D173BC"/>
    <w:rsid w:val="00D17B28"/>
    <w:rsid w:val="00D17C4D"/>
    <w:rsid w:val="00D17FBF"/>
    <w:rsid w:val="00D206F3"/>
    <w:rsid w:val="00D2083C"/>
    <w:rsid w:val="00D20BD5"/>
    <w:rsid w:val="00D21350"/>
    <w:rsid w:val="00D215AB"/>
    <w:rsid w:val="00D218C8"/>
    <w:rsid w:val="00D21B5F"/>
    <w:rsid w:val="00D21FA6"/>
    <w:rsid w:val="00D223FA"/>
    <w:rsid w:val="00D22404"/>
    <w:rsid w:val="00D2251A"/>
    <w:rsid w:val="00D22835"/>
    <w:rsid w:val="00D22988"/>
    <w:rsid w:val="00D22AA1"/>
    <w:rsid w:val="00D2303C"/>
    <w:rsid w:val="00D23199"/>
    <w:rsid w:val="00D234B3"/>
    <w:rsid w:val="00D23880"/>
    <w:rsid w:val="00D238AD"/>
    <w:rsid w:val="00D23F65"/>
    <w:rsid w:val="00D2462E"/>
    <w:rsid w:val="00D248EE"/>
    <w:rsid w:val="00D24934"/>
    <w:rsid w:val="00D249FB"/>
    <w:rsid w:val="00D24B96"/>
    <w:rsid w:val="00D24D83"/>
    <w:rsid w:val="00D2516C"/>
    <w:rsid w:val="00D251CB"/>
    <w:rsid w:val="00D2589C"/>
    <w:rsid w:val="00D259E3"/>
    <w:rsid w:val="00D25A1F"/>
    <w:rsid w:val="00D25B68"/>
    <w:rsid w:val="00D25E1D"/>
    <w:rsid w:val="00D262EB"/>
    <w:rsid w:val="00D26399"/>
    <w:rsid w:val="00D26401"/>
    <w:rsid w:val="00D26633"/>
    <w:rsid w:val="00D2679D"/>
    <w:rsid w:val="00D26863"/>
    <w:rsid w:val="00D268E6"/>
    <w:rsid w:val="00D26C92"/>
    <w:rsid w:val="00D26D58"/>
    <w:rsid w:val="00D27F4F"/>
    <w:rsid w:val="00D2D925"/>
    <w:rsid w:val="00D30041"/>
    <w:rsid w:val="00D3018B"/>
    <w:rsid w:val="00D302D3"/>
    <w:rsid w:val="00D30580"/>
    <w:rsid w:val="00D3066B"/>
    <w:rsid w:val="00D30886"/>
    <w:rsid w:val="00D30EFC"/>
    <w:rsid w:val="00D30F33"/>
    <w:rsid w:val="00D30F57"/>
    <w:rsid w:val="00D30FE9"/>
    <w:rsid w:val="00D3141F"/>
    <w:rsid w:val="00D31707"/>
    <w:rsid w:val="00D31B2D"/>
    <w:rsid w:val="00D31E96"/>
    <w:rsid w:val="00D32174"/>
    <w:rsid w:val="00D32254"/>
    <w:rsid w:val="00D32413"/>
    <w:rsid w:val="00D32540"/>
    <w:rsid w:val="00D3274A"/>
    <w:rsid w:val="00D328FD"/>
    <w:rsid w:val="00D32A11"/>
    <w:rsid w:val="00D32A8F"/>
    <w:rsid w:val="00D32AD5"/>
    <w:rsid w:val="00D32C5A"/>
    <w:rsid w:val="00D32CFD"/>
    <w:rsid w:val="00D33098"/>
    <w:rsid w:val="00D3313C"/>
    <w:rsid w:val="00D33566"/>
    <w:rsid w:val="00D33684"/>
    <w:rsid w:val="00D33A25"/>
    <w:rsid w:val="00D33AC0"/>
    <w:rsid w:val="00D3471B"/>
    <w:rsid w:val="00D3487D"/>
    <w:rsid w:val="00D34A69"/>
    <w:rsid w:val="00D34A91"/>
    <w:rsid w:val="00D34C0E"/>
    <w:rsid w:val="00D34CAA"/>
    <w:rsid w:val="00D34CB0"/>
    <w:rsid w:val="00D34D81"/>
    <w:rsid w:val="00D34E5D"/>
    <w:rsid w:val="00D34EA3"/>
    <w:rsid w:val="00D35124"/>
    <w:rsid w:val="00D35233"/>
    <w:rsid w:val="00D35256"/>
    <w:rsid w:val="00D352C9"/>
    <w:rsid w:val="00D3595C"/>
    <w:rsid w:val="00D35CA0"/>
    <w:rsid w:val="00D36118"/>
    <w:rsid w:val="00D3669A"/>
    <w:rsid w:val="00D36779"/>
    <w:rsid w:val="00D367E5"/>
    <w:rsid w:val="00D36833"/>
    <w:rsid w:val="00D368CD"/>
    <w:rsid w:val="00D36A93"/>
    <w:rsid w:val="00D36AB8"/>
    <w:rsid w:val="00D36C85"/>
    <w:rsid w:val="00D36CAC"/>
    <w:rsid w:val="00D37027"/>
    <w:rsid w:val="00D37ABC"/>
    <w:rsid w:val="00D404F0"/>
    <w:rsid w:val="00D405B0"/>
    <w:rsid w:val="00D405DC"/>
    <w:rsid w:val="00D406C5"/>
    <w:rsid w:val="00D406CA"/>
    <w:rsid w:val="00D408B1"/>
    <w:rsid w:val="00D40A0A"/>
    <w:rsid w:val="00D40B2C"/>
    <w:rsid w:val="00D41275"/>
    <w:rsid w:val="00D4142A"/>
    <w:rsid w:val="00D414E0"/>
    <w:rsid w:val="00D4184D"/>
    <w:rsid w:val="00D4185C"/>
    <w:rsid w:val="00D41AC5"/>
    <w:rsid w:val="00D41BB7"/>
    <w:rsid w:val="00D41C57"/>
    <w:rsid w:val="00D41C85"/>
    <w:rsid w:val="00D41FBE"/>
    <w:rsid w:val="00D42091"/>
    <w:rsid w:val="00D422DF"/>
    <w:rsid w:val="00D4249E"/>
    <w:rsid w:val="00D424B4"/>
    <w:rsid w:val="00D424C4"/>
    <w:rsid w:val="00D4261F"/>
    <w:rsid w:val="00D426F2"/>
    <w:rsid w:val="00D42814"/>
    <w:rsid w:val="00D4281D"/>
    <w:rsid w:val="00D4297B"/>
    <w:rsid w:val="00D42A21"/>
    <w:rsid w:val="00D42F7C"/>
    <w:rsid w:val="00D42FDE"/>
    <w:rsid w:val="00D43075"/>
    <w:rsid w:val="00D431D6"/>
    <w:rsid w:val="00D434EE"/>
    <w:rsid w:val="00D43A1A"/>
    <w:rsid w:val="00D43C12"/>
    <w:rsid w:val="00D43F18"/>
    <w:rsid w:val="00D443ED"/>
    <w:rsid w:val="00D444F2"/>
    <w:rsid w:val="00D44A2B"/>
    <w:rsid w:val="00D44B2D"/>
    <w:rsid w:val="00D44FB1"/>
    <w:rsid w:val="00D4509A"/>
    <w:rsid w:val="00D4527B"/>
    <w:rsid w:val="00D45E12"/>
    <w:rsid w:val="00D46151"/>
    <w:rsid w:val="00D46C78"/>
    <w:rsid w:val="00D46CB5"/>
    <w:rsid w:val="00D46E8D"/>
    <w:rsid w:val="00D46ED0"/>
    <w:rsid w:val="00D473C3"/>
    <w:rsid w:val="00D47411"/>
    <w:rsid w:val="00D47416"/>
    <w:rsid w:val="00D4744F"/>
    <w:rsid w:val="00D47B4F"/>
    <w:rsid w:val="00D47C12"/>
    <w:rsid w:val="00D47EB3"/>
    <w:rsid w:val="00D47F00"/>
    <w:rsid w:val="00D5003A"/>
    <w:rsid w:val="00D505D7"/>
    <w:rsid w:val="00D50694"/>
    <w:rsid w:val="00D509CD"/>
    <w:rsid w:val="00D50FD4"/>
    <w:rsid w:val="00D511D0"/>
    <w:rsid w:val="00D51459"/>
    <w:rsid w:val="00D51764"/>
    <w:rsid w:val="00D51FA7"/>
    <w:rsid w:val="00D52095"/>
    <w:rsid w:val="00D52260"/>
    <w:rsid w:val="00D531F9"/>
    <w:rsid w:val="00D53387"/>
    <w:rsid w:val="00D53429"/>
    <w:rsid w:val="00D53564"/>
    <w:rsid w:val="00D535C1"/>
    <w:rsid w:val="00D538A6"/>
    <w:rsid w:val="00D53AC7"/>
    <w:rsid w:val="00D53D8C"/>
    <w:rsid w:val="00D53D90"/>
    <w:rsid w:val="00D540E2"/>
    <w:rsid w:val="00D540EA"/>
    <w:rsid w:val="00D544AB"/>
    <w:rsid w:val="00D54566"/>
    <w:rsid w:val="00D54ADE"/>
    <w:rsid w:val="00D54B54"/>
    <w:rsid w:val="00D5517F"/>
    <w:rsid w:val="00D55195"/>
    <w:rsid w:val="00D551A0"/>
    <w:rsid w:val="00D5565F"/>
    <w:rsid w:val="00D5578A"/>
    <w:rsid w:val="00D558CD"/>
    <w:rsid w:val="00D55BDC"/>
    <w:rsid w:val="00D55FD0"/>
    <w:rsid w:val="00D5609C"/>
    <w:rsid w:val="00D5611E"/>
    <w:rsid w:val="00D564C4"/>
    <w:rsid w:val="00D564DB"/>
    <w:rsid w:val="00D564E4"/>
    <w:rsid w:val="00D56A0A"/>
    <w:rsid w:val="00D56AC5"/>
    <w:rsid w:val="00D56D22"/>
    <w:rsid w:val="00D570C9"/>
    <w:rsid w:val="00D572AF"/>
    <w:rsid w:val="00D57455"/>
    <w:rsid w:val="00D57509"/>
    <w:rsid w:val="00D57590"/>
    <w:rsid w:val="00D57A35"/>
    <w:rsid w:val="00D57FF8"/>
    <w:rsid w:val="00D6003C"/>
    <w:rsid w:val="00D60054"/>
    <w:rsid w:val="00D60077"/>
    <w:rsid w:val="00D6042F"/>
    <w:rsid w:val="00D6043A"/>
    <w:rsid w:val="00D6047A"/>
    <w:rsid w:val="00D6079A"/>
    <w:rsid w:val="00D609CC"/>
    <w:rsid w:val="00D60AF3"/>
    <w:rsid w:val="00D60C95"/>
    <w:rsid w:val="00D60CC2"/>
    <w:rsid w:val="00D6135F"/>
    <w:rsid w:val="00D6150C"/>
    <w:rsid w:val="00D6197E"/>
    <w:rsid w:val="00D61B41"/>
    <w:rsid w:val="00D61EC2"/>
    <w:rsid w:val="00D621C7"/>
    <w:rsid w:val="00D621D1"/>
    <w:rsid w:val="00D624CF"/>
    <w:rsid w:val="00D629E3"/>
    <w:rsid w:val="00D62B1B"/>
    <w:rsid w:val="00D62BCB"/>
    <w:rsid w:val="00D62D4B"/>
    <w:rsid w:val="00D62E6D"/>
    <w:rsid w:val="00D6308C"/>
    <w:rsid w:val="00D633F4"/>
    <w:rsid w:val="00D635C3"/>
    <w:rsid w:val="00D635F1"/>
    <w:rsid w:val="00D63A22"/>
    <w:rsid w:val="00D63B34"/>
    <w:rsid w:val="00D63D07"/>
    <w:rsid w:val="00D63F98"/>
    <w:rsid w:val="00D6416F"/>
    <w:rsid w:val="00D64337"/>
    <w:rsid w:val="00D6451C"/>
    <w:rsid w:val="00D64888"/>
    <w:rsid w:val="00D64D66"/>
    <w:rsid w:val="00D64EDC"/>
    <w:rsid w:val="00D64F2D"/>
    <w:rsid w:val="00D650CC"/>
    <w:rsid w:val="00D655E3"/>
    <w:rsid w:val="00D655E9"/>
    <w:rsid w:val="00D65CA5"/>
    <w:rsid w:val="00D65F62"/>
    <w:rsid w:val="00D660D7"/>
    <w:rsid w:val="00D661C0"/>
    <w:rsid w:val="00D66247"/>
    <w:rsid w:val="00D66318"/>
    <w:rsid w:val="00D66408"/>
    <w:rsid w:val="00D6644A"/>
    <w:rsid w:val="00D66B4C"/>
    <w:rsid w:val="00D66F32"/>
    <w:rsid w:val="00D675A8"/>
    <w:rsid w:val="00D67AEA"/>
    <w:rsid w:val="00D705B1"/>
    <w:rsid w:val="00D709D6"/>
    <w:rsid w:val="00D70F0F"/>
    <w:rsid w:val="00D712F3"/>
    <w:rsid w:val="00D71500"/>
    <w:rsid w:val="00D71930"/>
    <w:rsid w:val="00D71B86"/>
    <w:rsid w:val="00D71FA3"/>
    <w:rsid w:val="00D7215A"/>
    <w:rsid w:val="00D722FA"/>
    <w:rsid w:val="00D72408"/>
    <w:rsid w:val="00D72465"/>
    <w:rsid w:val="00D724F3"/>
    <w:rsid w:val="00D72542"/>
    <w:rsid w:val="00D72575"/>
    <w:rsid w:val="00D72674"/>
    <w:rsid w:val="00D726DA"/>
    <w:rsid w:val="00D72722"/>
    <w:rsid w:val="00D728C4"/>
    <w:rsid w:val="00D729FE"/>
    <w:rsid w:val="00D72C8D"/>
    <w:rsid w:val="00D72D7E"/>
    <w:rsid w:val="00D72E1E"/>
    <w:rsid w:val="00D7301B"/>
    <w:rsid w:val="00D73A49"/>
    <w:rsid w:val="00D73A87"/>
    <w:rsid w:val="00D73AE9"/>
    <w:rsid w:val="00D73C1A"/>
    <w:rsid w:val="00D73E56"/>
    <w:rsid w:val="00D73EBC"/>
    <w:rsid w:val="00D73F30"/>
    <w:rsid w:val="00D73F52"/>
    <w:rsid w:val="00D7413B"/>
    <w:rsid w:val="00D741BC"/>
    <w:rsid w:val="00D74449"/>
    <w:rsid w:val="00D74544"/>
    <w:rsid w:val="00D745C4"/>
    <w:rsid w:val="00D745ED"/>
    <w:rsid w:val="00D74955"/>
    <w:rsid w:val="00D74A0D"/>
    <w:rsid w:val="00D74B11"/>
    <w:rsid w:val="00D74B1C"/>
    <w:rsid w:val="00D74CBC"/>
    <w:rsid w:val="00D74EEE"/>
    <w:rsid w:val="00D74F19"/>
    <w:rsid w:val="00D74F34"/>
    <w:rsid w:val="00D7522B"/>
    <w:rsid w:val="00D754A3"/>
    <w:rsid w:val="00D7561F"/>
    <w:rsid w:val="00D758B3"/>
    <w:rsid w:val="00D75A96"/>
    <w:rsid w:val="00D75B6F"/>
    <w:rsid w:val="00D75C1E"/>
    <w:rsid w:val="00D75D0E"/>
    <w:rsid w:val="00D75E02"/>
    <w:rsid w:val="00D760BC"/>
    <w:rsid w:val="00D7614A"/>
    <w:rsid w:val="00D76210"/>
    <w:rsid w:val="00D769B9"/>
    <w:rsid w:val="00D76A08"/>
    <w:rsid w:val="00D76AB6"/>
    <w:rsid w:val="00D76C8D"/>
    <w:rsid w:val="00D76E91"/>
    <w:rsid w:val="00D76F51"/>
    <w:rsid w:val="00D773D2"/>
    <w:rsid w:val="00D77646"/>
    <w:rsid w:val="00D77833"/>
    <w:rsid w:val="00D77B1C"/>
    <w:rsid w:val="00D77BB7"/>
    <w:rsid w:val="00D77CEF"/>
    <w:rsid w:val="00D80321"/>
    <w:rsid w:val="00D806ED"/>
    <w:rsid w:val="00D808F2"/>
    <w:rsid w:val="00D80A8C"/>
    <w:rsid w:val="00D80CF5"/>
    <w:rsid w:val="00D8118E"/>
    <w:rsid w:val="00D8154D"/>
    <w:rsid w:val="00D815D5"/>
    <w:rsid w:val="00D81808"/>
    <w:rsid w:val="00D81BF2"/>
    <w:rsid w:val="00D81C53"/>
    <w:rsid w:val="00D81EDE"/>
    <w:rsid w:val="00D8201C"/>
    <w:rsid w:val="00D82532"/>
    <w:rsid w:val="00D8293C"/>
    <w:rsid w:val="00D82B02"/>
    <w:rsid w:val="00D82BA2"/>
    <w:rsid w:val="00D82DED"/>
    <w:rsid w:val="00D82E39"/>
    <w:rsid w:val="00D83381"/>
    <w:rsid w:val="00D83573"/>
    <w:rsid w:val="00D8398E"/>
    <w:rsid w:val="00D839A5"/>
    <w:rsid w:val="00D83A28"/>
    <w:rsid w:val="00D83D01"/>
    <w:rsid w:val="00D83F67"/>
    <w:rsid w:val="00D841B7"/>
    <w:rsid w:val="00D84240"/>
    <w:rsid w:val="00D84318"/>
    <w:rsid w:val="00D847D4"/>
    <w:rsid w:val="00D848D5"/>
    <w:rsid w:val="00D84D4A"/>
    <w:rsid w:val="00D84E9F"/>
    <w:rsid w:val="00D85488"/>
    <w:rsid w:val="00D85743"/>
    <w:rsid w:val="00D8599A"/>
    <w:rsid w:val="00D86010"/>
    <w:rsid w:val="00D8654C"/>
    <w:rsid w:val="00D86779"/>
    <w:rsid w:val="00D86A46"/>
    <w:rsid w:val="00D86D28"/>
    <w:rsid w:val="00D86ED5"/>
    <w:rsid w:val="00D872B3"/>
    <w:rsid w:val="00D87520"/>
    <w:rsid w:val="00D876F1"/>
    <w:rsid w:val="00D879C8"/>
    <w:rsid w:val="00D87A94"/>
    <w:rsid w:val="00D900A4"/>
    <w:rsid w:val="00D9015F"/>
    <w:rsid w:val="00D90328"/>
    <w:rsid w:val="00D9038E"/>
    <w:rsid w:val="00D90812"/>
    <w:rsid w:val="00D90C1D"/>
    <w:rsid w:val="00D90D70"/>
    <w:rsid w:val="00D91331"/>
    <w:rsid w:val="00D9164D"/>
    <w:rsid w:val="00D91707"/>
    <w:rsid w:val="00D91D38"/>
    <w:rsid w:val="00D921A2"/>
    <w:rsid w:val="00D922D7"/>
    <w:rsid w:val="00D92446"/>
    <w:rsid w:val="00D924A1"/>
    <w:rsid w:val="00D927A3"/>
    <w:rsid w:val="00D92BC8"/>
    <w:rsid w:val="00D92E4C"/>
    <w:rsid w:val="00D92E80"/>
    <w:rsid w:val="00D930CC"/>
    <w:rsid w:val="00D93919"/>
    <w:rsid w:val="00D939C8"/>
    <w:rsid w:val="00D93AF4"/>
    <w:rsid w:val="00D9413B"/>
    <w:rsid w:val="00D9475B"/>
    <w:rsid w:val="00D9498D"/>
    <w:rsid w:val="00D94A9B"/>
    <w:rsid w:val="00D94AAE"/>
    <w:rsid w:val="00D94C86"/>
    <w:rsid w:val="00D94D0E"/>
    <w:rsid w:val="00D95208"/>
    <w:rsid w:val="00D95529"/>
    <w:rsid w:val="00D9556D"/>
    <w:rsid w:val="00D95A5B"/>
    <w:rsid w:val="00D95A66"/>
    <w:rsid w:val="00D95A72"/>
    <w:rsid w:val="00D95C41"/>
    <w:rsid w:val="00D95ED5"/>
    <w:rsid w:val="00D961DC"/>
    <w:rsid w:val="00D96203"/>
    <w:rsid w:val="00D96469"/>
    <w:rsid w:val="00D964FE"/>
    <w:rsid w:val="00D965AE"/>
    <w:rsid w:val="00D966FA"/>
    <w:rsid w:val="00D96ACE"/>
    <w:rsid w:val="00D96BFC"/>
    <w:rsid w:val="00D96CF7"/>
    <w:rsid w:val="00D96DF5"/>
    <w:rsid w:val="00D96E31"/>
    <w:rsid w:val="00D96F06"/>
    <w:rsid w:val="00D97046"/>
    <w:rsid w:val="00D97149"/>
    <w:rsid w:val="00D973BA"/>
    <w:rsid w:val="00D97429"/>
    <w:rsid w:val="00D97771"/>
    <w:rsid w:val="00D97B37"/>
    <w:rsid w:val="00D97F92"/>
    <w:rsid w:val="00DA0314"/>
    <w:rsid w:val="00DA04FA"/>
    <w:rsid w:val="00DA08A4"/>
    <w:rsid w:val="00DA09E8"/>
    <w:rsid w:val="00DA0CC2"/>
    <w:rsid w:val="00DA105B"/>
    <w:rsid w:val="00DA12D5"/>
    <w:rsid w:val="00DA1772"/>
    <w:rsid w:val="00DA18F2"/>
    <w:rsid w:val="00DA1A4A"/>
    <w:rsid w:val="00DA2388"/>
    <w:rsid w:val="00DA24EF"/>
    <w:rsid w:val="00DA2908"/>
    <w:rsid w:val="00DA2AC2"/>
    <w:rsid w:val="00DA31B5"/>
    <w:rsid w:val="00DA32A9"/>
    <w:rsid w:val="00DA33A2"/>
    <w:rsid w:val="00DA351B"/>
    <w:rsid w:val="00DA3626"/>
    <w:rsid w:val="00DA3A38"/>
    <w:rsid w:val="00DA3D72"/>
    <w:rsid w:val="00DA3F53"/>
    <w:rsid w:val="00DA4459"/>
    <w:rsid w:val="00DA4602"/>
    <w:rsid w:val="00DA47B5"/>
    <w:rsid w:val="00DA47FD"/>
    <w:rsid w:val="00DA5871"/>
    <w:rsid w:val="00DA5B8B"/>
    <w:rsid w:val="00DA5C03"/>
    <w:rsid w:val="00DA5C7A"/>
    <w:rsid w:val="00DA5CA7"/>
    <w:rsid w:val="00DA5FE6"/>
    <w:rsid w:val="00DA6310"/>
    <w:rsid w:val="00DA6383"/>
    <w:rsid w:val="00DA6577"/>
    <w:rsid w:val="00DA6612"/>
    <w:rsid w:val="00DA67D3"/>
    <w:rsid w:val="00DA68E4"/>
    <w:rsid w:val="00DA7040"/>
    <w:rsid w:val="00DA71DA"/>
    <w:rsid w:val="00DA71F9"/>
    <w:rsid w:val="00DA74FC"/>
    <w:rsid w:val="00DA7666"/>
    <w:rsid w:val="00DA787D"/>
    <w:rsid w:val="00DA7A2C"/>
    <w:rsid w:val="00DB0075"/>
    <w:rsid w:val="00DB0280"/>
    <w:rsid w:val="00DB08A5"/>
    <w:rsid w:val="00DB0A6A"/>
    <w:rsid w:val="00DB0FB7"/>
    <w:rsid w:val="00DB108A"/>
    <w:rsid w:val="00DB113E"/>
    <w:rsid w:val="00DB11D3"/>
    <w:rsid w:val="00DB125B"/>
    <w:rsid w:val="00DB1389"/>
    <w:rsid w:val="00DB17CE"/>
    <w:rsid w:val="00DB187C"/>
    <w:rsid w:val="00DB1934"/>
    <w:rsid w:val="00DB1CF7"/>
    <w:rsid w:val="00DB1DEC"/>
    <w:rsid w:val="00DB1FE3"/>
    <w:rsid w:val="00DB2028"/>
    <w:rsid w:val="00DB2152"/>
    <w:rsid w:val="00DB2347"/>
    <w:rsid w:val="00DB2514"/>
    <w:rsid w:val="00DB25BE"/>
    <w:rsid w:val="00DB26CA"/>
    <w:rsid w:val="00DB27B5"/>
    <w:rsid w:val="00DB2C5C"/>
    <w:rsid w:val="00DB3089"/>
    <w:rsid w:val="00DB34D6"/>
    <w:rsid w:val="00DB35D2"/>
    <w:rsid w:val="00DB39E3"/>
    <w:rsid w:val="00DB3A43"/>
    <w:rsid w:val="00DB3AD9"/>
    <w:rsid w:val="00DB3CCF"/>
    <w:rsid w:val="00DB3E7C"/>
    <w:rsid w:val="00DB435D"/>
    <w:rsid w:val="00DB4A51"/>
    <w:rsid w:val="00DB5659"/>
    <w:rsid w:val="00DB5927"/>
    <w:rsid w:val="00DB5A1A"/>
    <w:rsid w:val="00DB5ECA"/>
    <w:rsid w:val="00DB6071"/>
    <w:rsid w:val="00DB6367"/>
    <w:rsid w:val="00DB6611"/>
    <w:rsid w:val="00DB69BC"/>
    <w:rsid w:val="00DB6AAF"/>
    <w:rsid w:val="00DB6AC4"/>
    <w:rsid w:val="00DB6B69"/>
    <w:rsid w:val="00DB71AB"/>
    <w:rsid w:val="00DB71D8"/>
    <w:rsid w:val="00DB732B"/>
    <w:rsid w:val="00DB757D"/>
    <w:rsid w:val="00DB7DD2"/>
    <w:rsid w:val="00DC0075"/>
    <w:rsid w:val="00DC0452"/>
    <w:rsid w:val="00DC0647"/>
    <w:rsid w:val="00DC07F8"/>
    <w:rsid w:val="00DC090D"/>
    <w:rsid w:val="00DC0C72"/>
    <w:rsid w:val="00DC1111"/>
    <w:rsid w:val="00DC1138"/>
    <w:rsid w:val="00DC18A3"/>
    <w:rsid w:val="00DC1AC1"/>
    <w:rsid w:val="00DC1D11"/>
    <w:rsid w:val="00DC1EA2"/>
    <w:rsid w:val="00DC1EFB"/>
    <w:rsid w:val="00DC1F71"/>
    <w:rsid w:val="00DC2457"/>
    <w:rsid w:val="00DC2565"/>
    <w:rsid w:val="00DC26D1"/>
    <w:rsid w:val="00DC280A"/>
    <w:rsid w:val="00DC2D58"/>
    <w:rsid w:val="00DC2E3F"/>
    <w:rsid w:val="00DC34AA"/>
    <w:rsid w:val="00DC34E6"/>
    <w:rsid w:val="00DC36B2"/>
    <w:rsid w:val="00DC3716"/>
    <w:rsid w:val="00DC39AF"/>
    <w:rsid w:val="00DC3AC3"/>
    <w:rsid w:val="00DC41D3"/>
    <w:rsid w:val="00DC48F4"/>
    <w:rsid w:val="00DC5325"/>
    <w:rsid w:val="00DC587B"/>
    <w:rsid w:val="00DC5D7E"/>
    <w:rsid w:val="00DC5E5A"/>
    <w:rsid w:val="00DC5EAF"/>
    <w:rsid w:val="00DC6028"/>
    <w:rsid w:val="00DC60F4"/>
    <w:rsid w:val="00DC6A8A"/>
    <w:rsid w:val="00DC6BB7"/>
    <w:rsid w:val="00DC6DF2"/>
    <w:rsid w:val="00DC7333"/>
    <w:rsid w:val="00DC74C3"/>
    <w:rsid w:val="00DC7856"/>
    <w:rsid w:val="00DD0198"/>
    <w:rsid w:val="00DD01AC"/>
    <w:rsid w:val="00DD0437"/>
    <w:rsid w:val="00DD04E6"/>
    <w:rsid w:val="00DD0820"/>
    <w:rsid w:val="00DD097E"/>
    <w:rsid w:val="00DD0BB7"/>
    <w:rsid w:val="00DD12AC"/>
    <w:rsid w:val="00DD145D"/>
    <w:rsid w:val="00DD14C8"/>
    <w:rsid w:val="00DD1715"/>
    <w:rsid w:val="00DD1806"/>
    <w:rsid w:val="00DD1B70"/>
    <w:rsid w:val="00DD1CC6"/>
    <w:rsid w:val="00DD1E4B"/>
    <w:rsid w:val="00DD1ED5"/>
    <w:rsid w:val="00DD2151"/>
    <w:rsid w:val="00DD28E4"/>
    <w:rsid w:val="00DD2BD7"/>
    <w:rsid w:val="00DD2CAD"/>
    <w:rsid w:val="00DD2F0E"/>
    <w:rsid w:val="00DD2F41"/>
    <w:rsid w:val="00DD305F"/>
    <w:rsid w:val="00DD323B"/>
    <w:rsid w:val="00DD3885"/>
    <w:rsid w:val="00DD3B73"/>
    <w:rsid w:val="00DD3D45"/>
    <w:rsid w:val="00DD412E"/>
    <w:rsid w:val="00DD44D0"/>
    <w:rsid w:val="00DD5041"/>
    <w:rsid w:val="00DD5109"/>
    <w:rsid w:val="00DD519A"/>
    <w:rsid w:val="00DD5263"/>
    <w:rsid w:val="00DD5282"/>
    <w:rsid w:val="00DD53FA"/>
    <w:rsid w:val="00DD5450"/>
    <w:rsid w:val="00DD5486"/>
    <w:rsid w:val="00DD59B5"/>
    <w:rsid w:val="00DD61BC"/>
    <w:rsid w:val="00DD61F6"/>
    <w:rsid w:val="00DD63B9"/>
    <w:rsid w:val="00DD63D8"/>
    <w:rsid w:val="00DD64E8"/>
    <w:rsid w:val="00DD65C9"/>
    <w:rsid w:val="00DD6690"/>
    <w:rsid w:val="00DD66D1"/>
    <w:rsid w:val="00DD6878"/>
    <w:rsid w:val="00DD6BDF"/>
    <w:rsid w:val="00DD6CAC"/>
    <w:rsid w:val="00DD6D6A"/>
    <w:rsid w:val="00DD73EF"/>
    <w:rsid w:val="00DD754E"/>
    <w:rsid w:val="00DD791A"/>
    <w:rsid w:val="00DD79F1"/>
    <w:rsid w:val="00DD79FF"/>
    <w:rsid w:val="00DD7A66"/>
    <w:rsid w:val="00DD7ADB"/>
    <w:rsid w:val="00DD7C32"/>
    <w:rsid w:val="00DE01D0"/>
    <w:rsid w:val="00DE0344"/>
    <w:rsid w:val="00DE083C"/>
    <w:rsid w:val="00DE0E89"/>
    <w:rsid w:val="00DE14B6"/>
    <w:rsid w:val="00DE18CB"/>
    <w:rsid w:val="00DE1ED2"/>
    <w:rsid w:val="00DE1EEB"/>
    <w:rsid w:val="00DE1FAF"/>
    <w:rsid w:val="00DE203B"/>
    <w:rsid w:val="00DE239C"/>
    <w:rsid w:val="00DE25EE"/>
    <w:rsid w:val="00DE2BAF"/>
    <w:rsid w:val="00DE3467"/>
    <w:rsid w:val="00DE34E5"/>
    <w:rsid w:val="00DE3907"/>
    <w:rsid w:val="00DE3A76"/>
    <w:rsid w:val="00DE3C18"/>
    <w:rsid w:val="00DE3E60"/>
    <w:rsid w:val="00DE3FCA"/>
    <w:rsid w:val="00DE4048"/>
    <w:rsid w:val="00DE4392"/>
    <w:rsid w:val="00DE439E"/>
    <w:rsid w:val="00DE466E"/>
    <w:rsid w:val="00DE485C"/>
    <w:rsid w:val="00DE499C"/>
    <w:rsid w:val="00DE49BC"/>
    <w:rsid w:val="00DE4BD0"/>
    <w:rsid w:val="00DE5529"/>
    <w:rsid w:val="00DE5898"/>
    <w:rsid w:val="00DE58F0"/>
    <w:rsid w:val="00DE5BC5"/>
    <w:rsid w:val="00DE5D66"/>
    <w:rsid w:val="00DE5DCA"/>
    <w:rsid w:val="00DE6172"/>
    <w:rsid w:val="00DE6315"/>
    <w:rsid w:val="00DE633A"/>
    <w:rsid w:val="00DE674E"/>
    <w:rsid w:val="00DE69EB"/>
    <w:rsid w:val="00DE779B"/>
    <w:rsid w:val="00DE7DD5"/>
    <w:rsid w:val="00DF042E"/>
    <w:rsid w:val="00DF04E9"/>
    <w:rsid w:val="00DF06CB"/>
    <w:rsid w:val="00DF0873"/>
    <w:rsid w:val="00DF0C50"/>
    <w:rsid w:val="00DF0D24"/>
    <w:rsid w:val="00DF0D9F"/>
    <w:rsid w:val="00DF0EA6"/>
    <w:rsid w:val="00DF0FFB"/>
    <w:rsid w:val="00DF1441"/>
    <w:rsid w:val="00DF1E65"/>
    <w:rsid w:val="00DF1EA8"/>
    <w:rsid w:val="00DF2451"/>
    <w:rsid w:val="00DF2B67"/>
    <w:rsid w:val="00DF2E4E"/>
    <w:rsid w:val="00DF3034"/>
    <w:rsid w:val="00DF3335"/>
    <w:rsid w:val="00DF37BC"/>
    <w:rsid w:val="00DF39E3"/>
    <w:rsid w:val="00DF3B77"/>
    <w:rsid w:val="00DF3CA5"/>
    <w:rsid w:val="00DF4078"/>
    <w:rsid w:val="00DF4DA7"/>
    <w:rsid w:val="00DF5107"/>
    <w:rsid w:val="00DF53F6"/>
    <w:rsid w:val="00DF5654"/>
    <w:rsid w:val="00DF5784"/>
    <w:rsid w:val="00DF57FD"/>
    <w:rsid w:val="00DF5CBC"/>
    <w:rsid w:val="00DF60BC"/>
    <w:rsid w:val="00DF6598"/>
    <w:rsid w:val="00DF6934"/>
    <w:rsid w:val="00DF6DEB"/>
    <w:rsid w:val="00DF701B"/>
    <w:rsid w:val="00DF724F"/>
    <w:rsid w:val="00DF728C"/>
    <w:rsid w:val="00DF74BA"/>
    <w:rsid w:val="00DF76CA"/>
    <w:rsid w:val="00DF77A1"/>
    <w:rsid w:val="00E00619"/>
    <w:rsid w:val="00E00F98"/>
    <w:rsid w:val="00E01181"/>
    <w:rsid w:val="00E01288"/>
    <w:rsid w:val="00E012D4"/>
    <w:rsid w:val="00E0155E"/>
    <w:rsid w:val="00E015A7"/>
    <w:rsid w:val="00E01947"/>
    <w:rsid w:val="00E01A39"/>
    <w:rsid w:val="00E01CBC"/>
    <w:rsid w:val="00E01E6B"/>
    <w:rsid w:val="00E02054"/>
    <w:rsid w:val="00E021B7"/>
    <w:rsid w:val="00E02878"/>
    <w:rsid w:val="00E02A94"/>
    <w:rsid w:val="00E02E20"/>
    <w:rsid w:val="00E02F68"/>
    <w:rsid w:val="00E03328"/>
    <w:rsid w:val="00E0354E"/>
    <w:rsid w:val="00E038AE"/>
    <w:rsid w:val="00E03AE9"/>
    <w:rsid w:val="00E03B37"/>
    <w:rsid w:val="00E03D03"/>
    <w:rsid w:val="00E03D62"/>
    <w:rsid w:val="00E03DE1"/>
    <w:rsid w:val="00E0413F"/>
    <w:rsid w:val="00E0432B"/>
    <w:rsid w:val="00E045A3"/>
    <w:rsid w:val="00E04B41"/>
    <w:rsid w:val="00E04EA6"/>
    <w:rsid w:val="00E0504B"/>
    <w:rsid w:val="00E0523E"/>
    <w:rsid w:val="00E0553A"/>
    <w:rsid w:val="00E05545"/>
    <w:rsid w:val="00E055D2"/>
    <w:rsid w:val="00E0583D"/>
    <w:rsid w:val="00E06113"/>
    <w:rsid w:val="00E067DF"/>
    <w:rsid w:val="00E06E8C"/>
    <w:rsid w:val="00E076E2"/>
    <w:rsid w:val="00E07B36"/>
    <w:rsid w:val="00E10386"/>
    <w:rsid w:val="00E10431"/>
    <w:rsid w:val="00E10502"/>
    <w:rsid w:val="00E106AA"/>
    <w:rsid w:val="00E109FF"/>
    <w:rsid w:val="00E10AF1"/>
    <w:rsid w:val="00E10C7E"/>
    <w:rsid w:val="00E10EFF"/>
    <w:rsid w:val="00E11974"/>
    <w:rsid w:val="00E11C0E"/>
    <w:rsid w:val="00E11C6B"/>
    <w:rsid w:val="00E11D7E"/>
    <w:rsid w:val="00E1238A"/>
    <w:rsid w:val="00E12964"/>
    <w:rsid w:val="00E12C78"/>
    <w:rsid w:val="00E130A9"/>
    <w:rsid w:val="00E130B9"/>
    <w:rsid w:val="00E1315E"/>
    <w:rsid w:val="00E131A2"/>
    <w:rsid w:val="00E131C5"/>
    <w:rsid w:val="00E1336C"/>
    <w:rsid w:val="00E1342B"/>
    <w:rsid w:val="00E13E1C"/>
    <w:rsid w:val="00E13F2E"/>
    <w:rsid w:val="00E13F96"/>
    <w:rsid w:val="00E14005"/>
    <w:rsid w:val="00E140B2"/>
    <w:rsid w:val="00E14100"/>
    <w:rsid w:val="00E1411D"/>
    <w:rsid w:val="00E14631"/>
    <w:rsid w:val="00E146DF"/>
    <w:rsid w:val="00E146FE"/>
    <w:rsid w:val="00E14861"/>
    <w:rsid w:val="00E148DF"/>
    <w:rsid w:val="00E14A22"/>
    <w:rsid w:val="00E14A59"/>
    <w:rsid w:val="00E14A6F"/>
    <w:rsid w:val="00E14EBA"/>
    <w:rsid w:val="00E14FC8"/>
    <w:rsid w:val="00E15014"/>
    <w:rsid w:val="00E154C3"/>
    <w:rsid w:val="00E15B41"/>
    <w:rsid w:val="00E15B99"/>
    <w:rsid w:val="00E15BCF"/>
    <w:rsid w:val="00E15D48"/>
    <w:rsid w:val="00E16076"/>
    <w:rsid w:val="00E16393"/>
    <w:rsid w:val="00E16438"/>
    <w:rsid w:val="00E1653B"/>
    <w:rsid w:val="00E16B97"/>
    <w:rsid w:val="00E16CBB"/>
    <w:rsid w:val="00E16E27"/>
    <w:rsid w:val="00E170C3"/>
    <w:rsid w:val="00E17118"/>
    <w:rsid w:val="00E1735C"/>
    <w:rsid w:val="00E17430"/>
    <w:rsid w:val="00E17544"/>
    <w:rsid w:val="00E17659"/>
    <w:rsid w:val="00E17670"/>
    <w:rsid w:val="00E17679"/>
    <w:rsid w:val="00E178B6"/>
    <w:rsid w:val="00E17AFE"/>
    <w:rsid w:val="00E17D85"/>
    <w:rsid w:val="00E17F3A"/>
    <w:rsid w:val="00E200FA"/>
    <w:rsid w:val="00E20C50"/>
    <w:rsid w:val="00E20E15"/>
    <w:rsid w:val="00E21274"/>
    <w:rsid w:val="00E213EF"/>
    <w:rsid w:val="00E214B9"/>
    <w:rsid w:val="00E21555"/>
    <w:rsid w:val="00E21975"/>
    <w:rsid w:val="00E21A98"/>
    <w:rsid w:val="00E21DA6"/>
    <w:rsid w:val="00E21F66"/>
    <w:rsid w:val="00E223F6"/>
    <w:rsid w:val="00E22659"/>
    <w:rsid w:val="00E22745"/>
    <w:rsid w:val="00E22AD3"/>
    <w:rsid w:val="00E22F15"/>
    <w:rsid w:val="00E23028"/>
    <w:rsid w:val="00E23152"/>
    <w:rsid w:val="00E2344C"/>
    <w:rsid w:val="00E2346B"/>
    <w:rsid w:val="00E23770"/>
    <w:rsid w:val="00E23966"/>
    <w:rsid w:val="00E23D49"/>
    <w:rsid w:val="00E23E71"/>
    <w:rsid w:val="00E23F6B"/>
    <w:rsid w:val="00E24099"/>
    <w:rsid w:val="00E2416C"/>
    <w:rsid w:val="00E242AF"/>
    <w:rsid w:val="00E248E8"/>
    <w:rsid w:val="00E25139"/>
    <w:rsid w:val="00E256C4"/>
    <w:rsid w:val="00E25865"/>
    <w:rsid w:val="00E258E2"/>
    <w:rsid w:val="00E25CC9"/>
    <w:rsid w:val="00E2612E"/>
    <w:rsid w:val="00E261B0"/>
    <w:rsid w:val="00E2652E"/>
    <w:rsid w:val="00E266C6"/>
    <w:rsid w:val="00E26824"/>
    <w:rsid w:val="00E268C3"/>
    <w:rsid w:val="00E26BCC"/>
    <w:rsid w:val="00E2702E"/>
    <w:rsid w:val="00E2704E"/>
    <w:rsid w:val="00E271AA"/>
    <w:rsid w:val="00E2779D"/>
    <w:rsid w:val="00E27AB8"/>
    <w:rsid w:val="00E27DAE"/>
    <w:rsid w:val="00E27E2F"/>
    <w:rsid w:val="00E3025C"/>
    <w:rsid w:val="00E3044C"/>
    <w:rsid w:val="00E30A98"/>
    <w:rsid w:val="00E30F6C"/>
    <w:rsid w:val="00E310A3"/>
    <w:rsid w:val="00E3113C"/>
    <w:rsid w:val="00E31332"/>
    <w:rsid w:val="00E315AC"/>
    <w:rsid w:val="00E315C0"/>
    <w:rsid w:val="00E31679"/>
    <w:rsid w:val="00E319C2"/>
    <w:rsid w:val="00E31AC9"/>
    <w:rsid w:val="00E31B7C"/>
    <w:rsid w:val="00E3221C"/>
    <w:rsid w:val="00E32248"/>
    <w:rsid w:val="00E323B1"/>
    <w:rsid w:val="00E32561"/>
    <w:rsid w:val="00E327A2"/>
    <w:rsid w:val="00E32D91"/>
    <w:rsid w:val="00E33171"/>
    <w:rsid w:val="00E332A6"/>
    <w:rsid w:val="00E3366D"/>
    <w:rsid w:val="00E33F39"/>
    <w:rsid w:val="00E343DF"/>
    <w:rsid w:val="00E34535"/>
    <w:rsid w:val="00E345D1"/>
    <w:rsid w:val="00E34C3D"/>
    <w:rsid w:val="00E34CD0"/>
    <w:rsid w:val="00E34D31"/>
    <w:rsid w:val="00E357C8"/>
    <w:rsid w:val="00E358B9"/>
    <w:rsid w:val="00E35AF5"/>
    <w:rsid w:val="00E35BE0"/>
    <w:rsid w:val="00E35E01"/>
    <w:rsid w:val="00E35F8D"/>
    <w:rsid w:val="00E360E8"/>
    <w:rsid w:val="00E3617C"/>
    <w:rsid w:val="00E36607"/>
    <w:rsid w:val="00E366C1"/>
    <w:rsid w:val="00E36851"/>
    <w:rsid w:val="00E36918"/>
    <w:rsid w:val="00E36ADF"/>
    <w:rsid w:val="00E36BFD"/>
    <w:rsid w:val="00E36CCD"/>
    <w:rsid w:val="00E370D8"/>
    <w:rsid w:val="00E37149"/>
    <w:rsid w:val="00E3716D"/>
    <w:rsid w:val="00E3767F"/>
    <w:rsid w:val="00E37A70"/>
    <w:rsid w:val="00E37EBD"/>
    <w:rsid w:val="00E37FED"/>
    <w:rsid w:val="00E4000A"/>
    <w:rsid w:val="00E401B0"/>
    <w:rsid w:val="00E402A1"/>
    <w:rsid w:val="00E405AA"/>
    <w:rsid w:val="00E40770"/>
    <w:rsid w:val="00E4086A"/>
    <w:rsid w:val="00E40C88"/>
    <w:rsid w:val="00E40C96"/>
    <w:rsid w:val="00E40D0F"/>
    <w:rsid w:val="00E412CC"/>
    <w:rsid w:val="00E413A8"/>
    <w:rsid w:val="00E41A2E"/>
    <w:rsid w:val="00E41DC3"/>
    <w:rsid w:val="00E41E43"/>
    <w:rsid w:val="00E42018"/>
    <w:rsid w:val="00E420F1"/>
    <w:rsid w:val="00E42241"/>
    <w:rsid w:val="00E422A7"/>
    <w:rsid w:val="00E42442"/>
    <w:rsid w:val="00E42A9E"/>
    <w:rsid w:val="00E42AD9"/>
    <w:rsid w:val="00E42B5E"/>
    <w:rsid w:val="00E42DC0"/>
    <w:rsid w:val="00E43066"/>
    <w:rsid w:val="00E433A2"/>
    <w:rsid w:val="00E4358F"/>
    <w:rsid w:val="00E43650"/>
    <w:rsid w:val="00E437BA"/>
    <w:rsid w:val="00E43B2F"/>
    <w:rsid w:val="00E43C8F"/>
    <w:rsid w:val="00E440A8"/>
    <w:rsid w:val="00E442A0"/>
    <w:rsid w:val="00E44355"/>
    <w:rsid w:val="00E4474A"/>
    <w:rsid w:val="00E44BEF"/>
    <w:rsid w:val="00E450F7"/>
    <w:rsid w:val="00E4550B"/>
    <w:rsid w:val="00E4590D"/>
    <w:rsid w:val="00E45BCB"/>
    <w:rsid w:val="00E45DFD"/>
    <w:rsid w:val="00E45EB3"/>
    <w:rsid w:val="00E4648E"/>
    <w:rsid w:val="00E46549"/>
    <w:rsid w:val="00E468A2"/>
    <w:rsid w:val="00E46951"/>
    <w:rsid w:val="00E46E08"/>
    <w:rsid w:val="00E46F4B"/>
    <w:rsid w:val="00E47290"/>
    <w:rsid w:val="00E4758E"/>
    <w:rsid w:val="00E479FB"/>
    <w:rsid w:val="00E47B37"/>
    <w:rsid w:val="00E47D4B"/>
    <w:rsid w:val="00E47F3D"/>
    <w:rsid w:val="00E503C8"/>
    <w:rsid w:val="00E50707"/>
    <w:rsid w:val="00E5076F"/>
    <w:rsid w:val="00E50909"/>
    <w:rsid w:val="00E50C28"/>
    <w:rsid w:val="00E50CE7"/>
    <w:rsid w:val="00E50D8A"/>
    <w:rsid w:val="00E511D4"/>
    <w:rsid w:val="00E51626"/>
    <w:rsid w:val="00E5170F"/>
    <w:rsid w:val="00E517B6"/>
    <w:rsid w:val="00E51C75"/>
    <w:rsid w:val="00E524DE"/>
    <w:rsid w:val="00E52857"/>
    <w:rsid w:val="00E52879"/>
    <w:rsid w:val="00E52AB1"/>
    <w:rsid w:val="00E52C9F"/>
    <w:rsid w:val="00E53156"/>
    <w:rsid w:val="00E532AA"/>
    <w:rsid w:val="00E534E1"/>
    <w:rsid w:val="00E53798"/>
    <w:rsid w:val="00E539F0"/>
    <w:rsid w:val="00E53A9D"/>
    <w:rsid w:val="00E53CF0"/>
    <w:rsid w:val="00E53E56"/>
    <w:rsid w:val="00E54241"/>
    <w:rsid w:val="00E544E6"/>
    <w:rsid w:val="00E54503"/>
    <w:rsid w:val="00E546C0"/>
    <w:rsid w:val="00E547A0"/>
    <w:rsid w:val="00E54856"/>
    <w:rsid w:val="00E548E0"/>
    <w:rsid w:val="00E54A14"/>
    <w:rsid w:val="00E54A9E"/>
    <w:rsid w:val="00E54E72"/>
    <w:rsid w:val="00E55002"/>
    <w:rsid w:val="00E55679"/>
    <w:rsid w:val="00E559D4"/>
    <w:rsid w:val="00E55AC1"/>
    <w:rsid w:val="00E55B3D"/>
    <w:rsid w:val="00E55C70"/>
    <w:rsid w:val="00E55D36"/>
    <w:rsid w:val="00E55D52"/>
    <w:rsid w:val="00E55ED3"/>
    <w:rsid w:val="00E5618E"/>
    <w:rsid w:val="00E56588"/>
    <w:rsid w:val="00E56819"/>
    <w:rsid w:val="00E56BE3"/>
    <w:rsid w:val="00E56EB7"/>
    <w:rsid w:val="00E57726"/>
    <w:rsid w:val="00E577CF"/>
    <w:rsid w:val="00E578AC"/>
    <w:rsid w:val="00E579F6"/>
    <w:rsid w:val="00E57A9B"/>
    <w:rsid w:val="00E57E36"/>
    <w:rsid w:val="00E60070"/>
    <w:rsid w:val="00E60187"/>
    <w:rsid w:val="00E60432"/>
    <w:rsid w:val="00E6075D"/>
    <w:rsid w:val="00E60F06"/>
    <w:rsid w:val="00E610A5"/>
    <w:rsid w:val="00E610F4"/>
    <w:rsid w:val="00E613AA"/>
    <w:rsid w:val="00E61440"/>
    <w:rsid w:val="00E6186E"/>
    <w:rsid w:val="00E618D2"/>
    <w:rsid w:val="00E6193D"/>
    <w:rsid w:val="00E61D09"/>
    <w:rsid w:val="00E61DFA"/>
    <w:rsid w:val="00E61E80"/>
    <w:rsid w:val="00E62195"/>
    <w:rsid w:val="00E622A1"/>
    <w:rsid w:val="00E62396"/>
    <w:rsid w:val="00E624F8"/>
    <w:rsid w:val="00E62B62"/>
    <w:rsid w:val="00E62F06"/>
    <w:rsid w:val="00E63135"/>
    <w:rsid w:val="00E63140"/>
    <w:rsid w:val="00E63326"/>
    <w:rsid w:val="00E63971"/>
    <w:rsid w:val="00E63CE1"/>
    <w:rsid w:val="00E63D1E"/>
    <w:rsid w:val="00E63DDC"/>
    <w:rsid w:val="00E63F1A"/>
    <w:rsid w:val="00E6403F"/>
    <w:rsid w:val="00E641C4"/>
    <w:rsid w:val="00E644FD"/>
    <w:rsid w:val="00E646AD"/>
    <w:rsid w:val="00E64AB1"/>
    <w:rsid w:val="00E64CB6"/>
    <w:rsid w:val="00E65417"/>
    <w:rsid w:val="00E6560C"/>
    <w:rsid w:val="00E6562C"/>
    <w:rsid w:val="00E656EE"/>
    <w:rsid w:val="00E6584A"/>
    <w:rsid w:val="00E65C61"/>
    <w:rsid w:val="00E65DEE"/>
    <w:rsid w:val="00E6600E"/>
    <w:rsid w:val="00E667A1"/>
    <w:rsid w:val="00E66865"/>
    <w:rsid w:val="00E66D24"/>
    <w:rsid w:val="00E66FE6"/>
    <w:rsid w:val="00E6741E"/>
    <w:rsid w:val="00E67504"/>
    <w:rsid w:val="00E67601"/>
    <w:rsid w:val="00E678CA"/>
    <w:rsid w:val="00E67A01"/>
    <w:rsid w:val="00E67ABE"/>
    <w:rsid w:val="00E67AE0"/>
    <w:rsid w:val="00E67FF2"/>
    <w:rsid w:val="00E7001D"/>
    <w:rsid w:val="00E7018B"/>
    <w:rsid w:val="00E701F8"/>
    <w:rsid w:val="00E706DB"/>
    <w:rsid w:val="00E708BA"/>
    <w:rsid w:val="00E70E36"/>
    <w:rsid w:val="00E70F31"/>
    <w:rsid w:val="00E71215"/>
    <w:rsid w:val="00E713C3"/>
    <w:rsid w:val="00E716A8"/>
    <w:rsid w:val="00E71A02"/>
    <w:rsid w:val="00E71B3E"/>
    <w:rsid w:val="00E71CB9"/>
    <w:rsid w:val="00E71E2D"/>
    <w:rsid w:val="00E7203A"/>
    <w:rsid w:val="00E72328"/>
    <w:rsid w:val="00E723D1"/>
    <w:rsid w:val="00E7280D"/>
    <w:rsid w:val="00E72C1A"/>
    <w:rsid w:val="00E73301"/>
    <w:rsid w:val="00E73458"/>
    <w:rsid w:val="00E73470"/>
    <w:rsid w:val="00E7368F"/>
    <w:rsid w:val="00E737C3"/>
    <w:rsid w:val="00E739C7"/>
    <w:rsid w:val="00E73DF0"/>
    <w:rsid w:val="00E749EA"/>
    <w:rsid w:val="00E74AF0"/>
    <w:rsid w:val="00E74E55"/>
    <w:rsid w:val="00E74EBC"/>
    <w:rsid w:val="00E74F08"/>
    <w:rsid w:val="00E75190"/>
    <w:rsid w:val="00E75312"/>
    <w:rsid w:val="00E7542B"/>
    <w:rsid w:val="00E75987"/>
    <w:rsid w:val="00E75ACA"/>
    <w:rsid w:val="00E75CC3"/>
    <w:rsid w:val="00E76193"/>
    <w:rsid w:val="00E762FA"/>
    <w:rsid w:val="00E76577"/>
    <w:rsid w:val="00E76685"/>
    <w:rsid w:val="00E766A3"/>
    <w:rsid w:val="00E76B94"/>
    <w:rsid w:val="00E76D8D"/>
    <w:rsid w:val="00E77184"/>
    <w:rsid w:val="00E771F9"/>
    <w:rsid w:val="00E7731E"/>
    <w:rsid w:val="00E77A56"/>
    <w:rsid w:val="00E77BDD"/>
    <w:rsid w:val="00E77E11"/>
    <w:rsid w:val="00E77F86"/>
    <w:rsid w:val="00E8001C"/>
    <w:rsid w:val="00E8015B"/>
    <w:rsid w:val="00E80427"/>
    <w:rsid w:val="00E80429"/>
    <w:rsid w:val="00E80502"/>
    <w:rsid w:val="00E808AA"/>
    <w:rsid w:val="00E80E63"/>
    <w:rsid w:val="00E81239"/>
    <w:rsid w:val="00E81249"/>
    <w:rsid w:val="00E812D2"/>
    <w:rsid w:val="00E81783"/>
    <w:rsid w:val="00E8185A"/>
    <w:rsid w:val="00E81C50"/>
    <w:rsid w:val="00E81C66"/>
    <w:rsid w:val="00E82015"/>
    <w:rsid w:val="00E82A36"/>
    <w:rsid w:val="00E82A83"/>
    <w:rsid w:val="00E82BDB"/>
    <w:rsid w:val="00E82BDD"/>
    <w:rsid w:val="00E82DCB"/>
    <w:rsid w:val="00E82E08"/>
    <w:rsid w:val="00E82E37"/>
    <w:rsid w:val="00E82EEA"/>
    <w:rsid w:val="00E82F58"/>
    <w:rsid w:val="00E82FD7"/>
    <w:rsid w:val="00E83456"/>
    <w:rsid w:val="00E83617"/>
    <w:rsid w:val="00E83748"/>
    <w:rsid w:val="00E83DE5"/>
    <w:rsid w:val="00E84B02"/>
    <w:rsid w:val="00E84BBE"/>
    <w:rsid w:val="00E84C04"/>
    <w:rsid w:val="00E84C16"/>
    <w:rsid w:val="00E84EF8"/>
    <w:rsid w:val="00E85162"/>
    <w:rsid w:val="00E85498"/>
    <w:rsid w:val="00E85BA5"/>
    <w:rsid w:val="00E86289"/>
    <w:rsid w:val="00E865B1"/>
    <w:rsid w:val="00E866F3"/>
    <w:rsid w:val="00E86787"/>
    <w:rsid w:val="00E86954"/>
    <w:rsid w:val="00E86999"/>
    <w:rsid w:val="00E86CDA"/>
    <w:rsid w:val="00E87059"/>
    <w:rsid w:val="00E87228"/>
    <w:rsid w:val="00E872D0"/>
    <w:rsid w:val="00E8735F"/>
    <w:rsid w:val="00E877A9"/>
    <w:rsid w:val="00E8782E"/>
    <w:rsid w:val="00E87AC2"/>
    <w:rsid w:val="00E87C99"/>
    <w:rsid w:val="00E87C9F"/>
    <w:rsid w:val="00E87CF1"/>
    <w:rsid w:val="00E87F09"/>
    <w:rsid w:val="00E90043"/>
    <w:rsid w:val="00E90562"/>
    <w:rsid w:val="00E90800"/>
    <w:rsid w:val="00E908E1"/>
    <w:rsid w:val="00E90C23"/>
    <w:rsid w:val="00E90CFC"/>
    <w:rsid w:val="00E90FBD"/>
    <w:rsid w:val="00E910FC"/>
    <w:rsid w:val="00E91471"/>
    <w:rsid w:val="00E916D9"/>
    <w:rsid w:val="00E91736"/>
    <w:rsid w:val="00E9173D"/>
    <w:rsid w:val="00E91802"/>
    <w:rsid w:val="00E918FE"/>
    <w:rsid w:val="00E91931"/>
    <w:rsid w:val="00E91BEA"/>
    <w:rsid w:val="00E91C8D"/>
    <w:rsid w:val="00E91E7D"/>
    <w:rsid w:val="00E91F78"/>
    <w:rsid w:val="00E92379"/>
    <w:rsid w:val="00E927C7"/>
    <w:rsid w:val="00E92B7F"/>
    <w:rsid w:val="00E92FE9"/>
    <w:rsid w:val="00E931CB"/>
    <w:rsid w:val="00E9320D"/>
    <w:rsid w:val="00E93616"/>
    <w:rsid w:val="00E93791"/>
    <w:rsid w:val="00E942C1"/>
    <w:rsid w:val="00E942EE"/>
    <w:rsid w:val="00E945D1"/>
    <w:rsid w:val="00E94696"/>
    <w:rsid w:val="00E94752"/>
    <w:rsid w:val="00E949C7"/>
    <w:rsid w:val="00E94B0F"/>
    <w:rsid w:val="00E94B13"/>
    <w:rsid w:val="00E951EE"/>
    <w:rsid w:val="00E95447"/>
    <w:rsid w:val="00E954D8"/>
    <w:rsid w:val="00E95527"/>
    <w:rsid w:val="00E956F8"/>
    <w:rsid w:val="00E95D4A"/>
    <w:rsid w:val="00E95D57"/>
    <w:rsid w:val="00E95D87"/>
    <w:rsid w:val="00E95E2F"/>
    <w:rsid w:val="00E964FD"/>
    <w:rsid w:val="00E9674F"/>
    <w:rsid w:val="00E968AD"/>
    <w:rsid w:val="00E96A74"/>
    <w:rsid w:val="00E96BB2"/>
    <w:rsid w:val="00E9743A"/>
    <w:rsid w:val="00E97A18"/>
    <w:rsid w:val="00E97B7F"/>
    <w:rsid w:val="00E97D9B"/>
    <w:rsid w:val="00E97EEC"/>
    <w:rsid w:val="00E97FCC"/>
    <w:rsid w:val="00EA08D5"/>
    <w:rsid w:val="00EA08F0"/>
    <w:rsid w:val="00EA0CB6"/>
    <w:rsid w:val="00EA0F14"/>
    <w:rsid w:val="00EA0F6F"/>
    <w:rsid w:val="00EA1091"/>
    <w:rsid w:val="00EA1157"/>
    <w:rsid w:val="00EA1280"/>
    <w:rsid w:val="00EA1357"/>
    <w:rsid w:val="00EA14C6"/>
    <w:rsid w:val="00EA1BD2"/>
    <w:rsid w:val="00EA1D1A"/>
    <w:rsid w:val="00EA209F"/>
    <w:rsid w:val="00EA229F"/>
    <w:rsid w:val="00EA29A6"/>
    <w:rsid w:val="00EA30C8"/>
    <w:rsid w:val="00EA3342"/>
    <w:rsid w:val="00EA3374"/>
    <w:rsid w:val="00EA45CB"/>
    <w:rsid w:val="00EA46FD"/>
    <w:rsid w:val="00EA49C1"/>
    <w:rsid w:val="00EA4DC5"/>
    <w:rsid w:val="00EA530C"/>
    <w:rsid w:val="00EA5777"/>
    <w:rsid w:val="00EA598C"/>
    <w:rsid w:val="00EA59F8"/>
    <w:rsid w:val="00EA5B7F"/>
    <w:rsid w:val="00EA5D20"/>
    <w:rsid w:val="00EA5E24"/>
    <w:rsid w:val="00EA624F"/>
    <w:rsid w:val="00EA6342"/>
    <w:rsid w:val="00EA6872"/>
    <w:rsid w:val="00EA687D"/>
    <w:rsid w:val="00EA69B8"/>
    <w:rsid w:val="00EA6EA9"/>
    <w:rsid w:val="00EA6F0F"/>
    <w:rsid w:val="00EA7027"/>
    <w:rsid w:val="00EA721E"/>
    <w:rsid w:val="00EA7419"/>
    <w:rsid w:val="00EA759C"/>
    <w:rsid w:val="00EA7669"/>
    <w:rsid w:val="00EA783E"/>
    <w:rsid w:val="00EA7B5F"/>
    <w:rsid w:val="00EA7CB9"/>
    <w:rsid w:val="00EA7E76"/>
    <w:rsid w:val="00EB0180"/>
    <w:rsid w:val="00EB0895"/>
    <w:rsid w:val="00EB1506"/>
    <w:rsid w:val="00EB170A"/>
    <w:rsid w:val="00EB1C18"/>
    <w:rsid w:val="00EB1DCE"/>
    <w:rsid w:val="00EB2546"/>
    <w:rsid w:val="00EB2642"/>
    <w:rsid w:val="00EB27E6"/>
    <w:rsid w:val="00EB280D"/>
    <w:rsid w:val="00EB2F60"/>
    <w:rsid w:val="00EB2F66"/>
    <w:rsid w:val="00EB3614"/>
    <w:rsid w:val="00EB36D5"/>
    <w:rsid w:val="00EB3D4F"/>
    <w:rsid w:val="00EB4098"/>
    <w:rsid w:val="00EB437D"/>
    <w:rsid w:val="00EB460A"/>
    <w:rsid w:val="00EB46E6"/>
    <w:rsid w:val="00EB46ED"/>
    <w:rsid w:val="00EB4937"/>
    <w:rsid w:val="00EB4F15"/>
    <w:rsid w:val="00EB580B"/>
    <w:rsid w:val="00EB5A58"/>
    <w:rsid w:val="00EB5ECF"/>
    <w:rsid w:val="00EB6646"/>
    <w:rsid w:val="00EB6A66"/>
    <w:rsid w:val="00EB6EA2"/>
    <w:rsid w:val="00EB6F43"/>
    <w:rsid w:val="00EB6FBB"/>
    <w:rsid w:val="00EB75D3"/>
    <w:rsid w:val="00EB7671"/>
    <w:rsid w:val="00EB7A7D"/>
    <w:rsid w:val="00EB7B23"/>
    <w:rsid w:val="00EB7C4C"/>
    <w:rsid w:val="00EB7DA1"/>
    <w:rsid w:val="00EC0403"/>
    <w:rsid w:val="00EC0678"/>
    <w:rsid w:val="00EC0AA9"/>
    <w:rsid w:val="00EC0F1C"/>
    <w:rsid w:val="00EC1173"/>
    <w:rsid w:val="00EC12EB"/>
    <w:rsid w:val="00EC1575"/>
    <w:rsid w:val="00EC1591"/>
    <w:rsid w:val="00EC16FF"/>
    <w:rsid w:val="00EC17AE"/>
    <w:rsid w:val="00EC1844"/>
    <w:rsid w:val="00EC1876"/>
    <w:rsid w:val="00EC1A36"/>
    <w:rsid w:val="00EC1FB6"/>
    <w:rsid w:val="00EC2005"/>
    <w:rsid w:val="00EC2176"/>
    <w:rsid w:val="00EC218F"/>
    <w:rsid w:val="00EC254A"/>
    <w:rsid w:val="00EC267F"/>
    <w:rsid w:val="00EC2E6F"/>
    <w:rsid w:val="00EC2F7A"/>
    <w:rsid w:val="00EC378C"/>
    <w:rsid w:val="00EC378F"/>
    <w:rsid w:val="00EC381A"/>
    <w:rsid w:val="00EC391C"/>
    <w:rsid w:val="00EC3BA2"/>
    <w:rsid w:val="00EC40AD"/>
    <w:rsid w:val="00EC42CE"/>
    <w:rsid w:val="00EC4436"/>
    <w:rsid w:val="00EC459E"/>
    <w:rsid w:val="00EC4A9F"/>
    <w:rsid w:val="00EC4F42"/>
    <w:rsid w:val="00EC52A0"/>
    <w:rsid w:val="00EC5812"/>
    <w:rsid w:val="00EC58FD"/>
    <w:rsid w:val="00EC5D07"/>
    <w:rsid w:val="00EC5F9F"/>
    <w:rsid w:val="00EC6118"/>
    <w:rsid w:val="00EC639F"/>
    <w:rsid w:val="00EC6444"/>
    <w:rsid w:val="00EC6A2A"/>
    <w:rsid w:val="00EC6B33"/>
    <w:rsid w:val="00EC6C6F"/>
    <w:rsid w:val="00EC6F5C"/>
    <w:rsid w:val="00EC70FC"/>
    <w:rsid w:val="00EC7248"/>
    <w:rsid w:val="00EC7262"/>
    <w:rsid w:val="00EC745E"/>
    <w:rsid w:val="00EC76A4"/>
    <w:rsid w:val="00EC76CF"/>
    <w:rsid w:val="00EC7B53"/>
    <w:rsid w:val="00EC7BCB"/>
    <w:rsid w:val="00EC7BD3"/>
    <w:rsid w:val="00EC7CE5"/>
    <w:rsid w:val="00ED0268"/>
    <w:rsid w:val="00ED036F"/>
    <w:rsid w:val="00ED0ADA"/>
    <w:rsid w:val="00ED0B71"/>
    <w:rsid w:val="00ED0DB3"/>
    <w:rsid w:val="00ED127F"/>
    <w:rsid w:val="00ED151E"/>
    <w:rsid w:val="00ED1920"/>
    <w:rsid w:val="00ED1C7F"/>
    <w:rsid w:val="00ED1EF5"/>
    <w:rsid w:val="00ED1EFB"/>
    <w:rsid w:val="00ED1FF5"/>
    <w:rsid w:val="00ED2134"/>
    <w:rsid w:val="00ED213A"/>
    <w:rsid w:val="00ED25A0"/>
    <w:rsid w:val="00ED279C"/>
    <w:rsid w:val="00ED283B"/>
    <w:rsid w:val="00ED285B"/>
    <w:rsid w:val="00ED29C2"/>
    <w:rsid w:val="00ED2AB8"/>
    <w:rsid w:val="00ED2F18"/>
    <w:rsid w:val="00ED2F36"/>
    <w:rsid w:val="00ED300A"/>
    <w:rsid w:val="00ED327C"/>
    <w:rsid w:val="00ED3397"/>
    <w:rsid w:val="00ED3631"/>
    <w:rsid w:val="00ED36E0"/>
    <w:rsid w:val="00ED3B12"/>
    <w:rsid w:val="00ED3BD6"/>
    <w:rsid w:val="00ED3C44"/>
    <w:rsid w:val="00ED3D97"/>
    <w:rsid w:val="00ED3FB6"/>
    <w:rsid w:val="00ED46E8"/>
    <w:rsid w:val="00ED480D"/>
    <w:rsid w:val="00ED4A13"/>
    <w:rsid w:val="00ED4CFE"/>
    <w:rsid w:val="00ED4FF7"/>
    <w:rsid w:val="00ED5413"/>
    <w:rsid w:val="00ED5619"/>
    <w:rsid w:val="00ED5AEE"/>
    <w:rsid w:val="00ED5C2F"/>
    <w:rsid w:val="00ED5C45"/>
    <w:rsid w:val="00ED5FEF"/>
    <w:rsid w:val="00ED6093"/>
    <w:rsid w:val="00ED6417"/>
    <w:rsid w:val="00ED642C"/>
    <w:rsid w:val="00ED6C90"/>
    <w:rsid w:val="00ED6CD9"/>
    <w:rsid w:val="00ED6E63"/>
    <w:rsid w:val="00ED74EA"/>
    <w:rsid w:val="00ED77A4"/>
    <w:rsid w:val="00ED7B99"/>
    <w:rsid w:val="00ED7CAE"/>
    <w:rsid w:val="00EE0020"/>
    <w:rsid w:val="00EE0105"/>
    <w:rsid w:val="00EE01E8"/>
    <w:rsid w:val="00EE06B4"/>
    <w:rsid w:val="00EE0739"/>
    <w:rsid w:val="00EE0763"/>
    <w:rsid w:val="00EE0876"/>
    <w:rsid w:val="00EE0935"/>
    <w:rsid w:val="00EE094E"/>
    <w:rsid w:val="00EE09AB"/>
    <w:rsid w:val="00EE0EC2"/>
    <w:rsid w:val="00EE0F8B"/>
    <w:rsid w:val="00EE0FD6"/>
    <w:rsid w:val="00EE10BF"/>
    <w:rsid w:val="00EE133D"/>
    <w:rsid w:val="00EE1643"/>
    <w:rsid w:val="00EE17DC"/>
    <w:rsid w:val="00EE18A5"/>
    <w:rsid w:val="00EE18D8"/>
    <w:rsid w:val="00EE1CAB"/>
    <w:rsid w:val="00EE1EFC"/>
    <w:rsid w:val="00EE1F26"/>
    <w:rsid w:val="00EE20AC"/>
    <w:rsid w:val="00EE21C2"/>
    <w:rsid w:val="00EE2255"/>
    <w:rsid w:val="00EE24BA"/>
    <w:rsid w:val="00EE24CC"/>
    <w:rsid w:val="00EE2534"/>
    <w:rsid w:val="00EE2625"/>
    <w:rsid w:val="00EE2C16"/>
    <w:rsid w:val="00EE2C1F"/>
    <w:rsid w:val="00EE2E85"/>
    <w:rsid w:val="00EE2ECC"/>
    <w:rsid w:val="00EE317A"/>
    <w:rsid w:val="00EE32CD"/>
    <w:rsid w:val="00EE36C8"/>
    <w:rsid w:val="00EE3828"/>
    <w:rsid w:val="00EE3BA7"/>
    <w:rsid w:val="00EE3FAD"/>
    <w:rsid w:val="00EE43ED"/>
    <w:rsid w:val="00EE4679"/>
    <w:rsid w:val="00EE4B52"/>
    <w:rsid w:val="00EE4E8D"/>
    <w:rsid w:val="00EE4F26"/>
    <w:rsid w:val="00EE5118"/>
    <w:rsid w:val="00EE5459"/>
    <w:rsid w:val="00EE55A6"/>
    <w:rsid w:val="00EE5A6A"/>
    <w:rsid w:val="00EE5AE2"/>
    <w:rsid w:val="00EE5B27"/>
    <w:rsid w:val="00EE5D00"/>
    <w:rsid w:val="00EE5DEB"/>
    <w:rsid w:val="00EE66BA"/>
    <w:rsid w:val="00EE66D8"/>
    <w:rsid w:val="00EE6A0F"/>
    <w:rsid w:val="00EE71FC"/>
    <w:rsid w:val="00EE7721"/>
    <w:rsid w:val="00EE7A35"/>
    <w:rsid w:val="00EE7C57"/>
    <w:rsid w:val="00EF057B"/>
    <w:rsid w:val="00EF0942"/>
    <w:rsid w:val="00EF0C0C"/>
    <w:rsid w:val="00EF0D67"/>
    <w:rsid w:val="00EF0DC5"/>
    <w:rsid w:val="00EF1056"/>
    <w:rsid w:val="00EF129E"/>
    <w:rsid w:val="00EF171C"/>
    <w:rsid w:val="00EF1CD1"/>
    <w:rsid w:val="00EF1CF5"/>
    <w:rsid w:val="00EF1D5A"/>
    <w:rsid w:val="00EF1E87"/>
    <w:rsid w:val="00EF219B"/>
    <w:rsid w:val="00EF21D2"/>
    <w:rsid w:val="00EF247F"/>
    <w:rsid w:val="00EF262B"/>
    <w:rsid w:val="00EF271A"/>
    <w:rsid w:val="00EF2B31"/>
    <w:rsid w:val="00EF2D7C"/>
    <w:rsid w:val="00EF3006"/>
    <w:rsid w:val="00EF3410"/>
    <w:rsid w:val="00EF3637"/>
    <w:rsid w:val="00EF38C4"/>
    <w:rsid w:val="00EF3A1C"/>
    <w:rsid w:val="00EF3A48"/>
    <w:rsid w:val="00EF3D51"/>
    <w:rsid w:val="00EF3D63"/>
    <w:rsid w:val="00EF3E51"/>
    <w:rsid w:val="00EF3FF8"/>
    <w:rsid w:val="00EF42D0"/>
    <w:rsid w:val="00EF42D8"/>
    <w:rsid w:val="00EF4629"/>
    <w:rsid w:val="00EF469A"/>
    <w:rsid w:val="00EF4718"/>
    <w:rsid w:val="00EF47FD"/>
    <w:rsid w:val="00EF48EC"/>
    <w:rsid w:val="00EF49B5"/>
    <w:rsid w:val="00EF4AAB"/>
    <w:rsid w:val="00EF4FED"/>
    <w:rsid w:val="00EF55A1"/>
    <w:rsid w:val="00EF55C6"/>
    <w:rsid w:val="00EF5BFB"/>
    <w:rsid w:val="00EF5F71"/>
    <w:rsid w:val="00EF5FE7"/>
    <w:rsid w:val="00EF6335"/>
    <w:rsid w:val="00EF6398"/>
    <w:rsid w:val="00EF659D"/>
    <w:rsid w:val="00EF6B5A"/>
    <w:rsid w:val="00EF6D49"/>
    <w:rsid w:val="00EF6DAD"/>
    <w:rsid w:val="00EF6F5A"/>
    <w:rsid w:val="00EF7070"/>
    <w:rsid w:val="00EF7509"/>
    <w:rsid w:val="00EF76A4"/>
    <w:rsid w:val="00EF77EC"/>
    <w:rsid w:val="00EF7ABD"/>
    <w:rsid w:val="00EF7AFF"/>
    <w:rsid w:val="00EF7B18"/>
    <w:rsid w:val="00EF7E7A"/>
    <w:rsid w:val="00F00006"/>
    <w:rsid w:val="00F0023A"/>
    <w:rsid w:val="00F00244"/>
    <w:rsid w:val="00F00248"/>
    <w:rsid w:val="00F007A3"/>
    <w:rsid w:val="00F0087E"/>
    <w:rsid w:val="00F00C6A"/>
    <w:rsid w:val="00F00D1F"/>
    <w:rsid w:val="00F00D26"/>
    <w:rsid w:val="00F00E46"/>
    <w:rsid w:val="00F01193"/>
    <w:rsid w:val="00F012A7"/>
    <w:rsid w:val="00F0146E"/>
    <w:rsid w:val="00F016F0"/>
    <w:rsid w:val="00F01C02"/>
    <w:rsid w:val="00F0208D"/>
    <w:rsid w:val="00F021F3"/>
    <w:rsid w:val="00F02B85"/>
    <w:rsid w:val="00F02FBC"/>
    <w:rsid w:val="00F0316B"/>
    <w:rsid w:val="00F033F0"/>
    <w:rsid w:val="00F038F4"/>
    <w:rsid w:val="00F03A00"/>
    <w:rsid w:val="00F03D66"/>
    <w:rsid w:val="00F03DC7"/>
    <w:rsid w:val="00F04243"/>
    <w:rsid w:val="00F0495C"/>
    <w:rsid w:val="00F04C5A"/>
    <w:rsid w:val="00F04CC9"/>
    <w:rsid w:val="00F04D18"/>
    <w:rsid w:val="00F04D52"/>
    <w:rsid w:val="00F050D4"/>
    <w:rsid w:val="00F05683"/>
    <w:rsid w:val="00F05699"/>
    <w:rsid w:val="00F05A9E"/>
    <w:rsid w:val="00F05B8F"/>
    <w:rsid w:val="00F05C24"/>
    <w:rsid w:val="00F05C82"/>
    <w:rsid w:val="00F05E36"/>
    <w:rsid w:val="00F06262"/>
    <w:rsid w:val="00F06417"/>
    <w:rsid w:val="00F0665E"/>
    <w:rsid w:val="00F066DB"/>
    <w:rsid w:val="00F06898"/>
    <w:rsid w:val="00F069FD"/>
    <w:rsid w:val="00F06A57"/>
    <w:rsid w:val="00F0701D"/>
    <w:rsid w:val="00F07130"/>
    <w:rsid w:val="00F072CF"/>
    <w:rsid w:val="00F0745E"/>
    <w:rsid w:val="00F078D7"/>
    <w:rsid w:val="00F07982"/>
    <w:rsid w:val="00F079D8"/>
    <w:rsid w:val="00F07A5F"/>
    <w:rsid w:val="00F07B6A"/>
    <w:rsid w:val="00F102AF"/>
    <w:rsid w:val="00F105F0"/>
    <w:rsid w:val="00F10C73"/>
    <w:rsid w:val="00F10E0D"/>
    <w:rsid w:val="00F11355"/>
    <w:rsid w:val="00F113A4"/>
    <w:rsid w:val="00F117E2"/>
    <w:rsid w:val="00F11862"/>
    <w:rsid w:val="00F11A2A"/>
    <w:rsid w:val="00F11D77"/>
    <w:rsid w:val="00F11DFD"/>
    <w:rsid w:val="00F125FE"/>
    <w:rsid w:val="00F1275E"/>
    <w:rsid w:val="00F12D7D"/>
    <w:rsid w:val="00F12F11"/>
    <w:rsid w:val="00F130C9"/>
    <w:rsid w:val="00F13156"/>
    <w:rsid w:val="00F13302"/>
    <w:rsid w:val="00F13316"/>
    <w:rsid w:val="00F1339E"/>
    <w:rsid w:val="00F134BD"/>
    <w:rsid w:val="00F13ACE"/>
    <w:rsid w:val="00F13C4C"/>
    <w:rsid w:val="00F13CE0"/>
    <w:rsid w:val="00F13E4F"/>
    <w:rsid w:val="00F13F65"/>
    <w:rsid w:val="00F142DB"/>
    <w:rsid w:val="00F1454D"/>
    <w:rsid w:val="00F14AA4"/>
    <w:rsid w:val="00F153DD"/>
    <w:rsid w:val="00F15529"/>
    <w:rsid w:val="00F1589C"/>
    <w:rsid w:val="00F15E06"/>
    <w:rsid w:val="00F16015"/>
    <w:rsid w:val="00F16781"/>
    <w:rsid w:val="00F169FB"/>
    <w:rsid w:val="00F16A51"/>
    <w:rsid w:val="00F173B5"/>
    <w:rsid w:val="00F17621"/>
    <w:rsid w:val="00F17758"/>
    <w:rsid w:val="00F17DEB"/>
    <w:rsid w:val="00F17EDE"/>
    <w:rsid w:val="00F17F8A"/>
    <w:rsid w:val="00F202D4"/>
    <w:rsid w:val="00F203A8"/>
    <w:rsid w:val="00F20FF0"/>
    <w:rsid w:val="00F21629"/>
    <w:rsid w:val="00F217EC"/>
    <w:rsid w:val="00F219FA"/>
    <w:rsid w:val="00F227BB"/>
    <w:rsid w:val="00F22B82"/>
    <w:rsid w:val="00F22DA3"/>
    <w:rsid w:val="00F22E7F"/>
    <w:rsid w:val="00F23312"/>
    <w:rsid w:val="00F2342D"/>
    <w:rsid w:val="00F236C5"/>
    <w:rsid w:val="00F2382E"/>
    <w:rsid w:val="00F23AE9"/>
    <w:rsid w:val="00F23B03"/>
    <w:rsid w:val="00F23C0B"/>
    <w:rsid w:val="00F23FD5"/>
    <w:rsid w:val="00F24143"/>
    <w:rsid w:val="00F2418F"/>
    <w:rsid w:val="00F2419D"/>
    <w:rsid w:val="00F24220"/>
    <w:rsid w:val="00F24291"/>
    <w:rsid w:val="00F2434C"/>
    <w:rsid w:val="00F243FB"/>
    <w:rsid w:val="00F2450B"/>
    <w:rsid w:val="00F24AF9"/>
    <w:rsid w:val="00F24BA2"/>
    <w:rsid w:val="00F24E69"/>
    <w:rsid w:val="00F24F86"/>
    <w:rsid w:val="00F2513A"/>
    <w:rsid w:val="00F25453"/>
    <w:rsid w:val="00F2556D"/>
    <w:rsid w:val="00F25712"/>
    <w:rsid w:val="00F257FC"/>
    <w:rsid w:val="00F25806"/>
    <w:rsid w:val="00F25A85"/>
    <w:rsid w:val="00F25F68"/>
    <w:rsid w:val="00F25FD2"/>
    <w:rsid w:val="00F2604E"/>
    <w:rsid w:val="00F26106"/>
    <w:rsid w:val="00F265C2"/>
    <w:rsid w:val="00F26A9D"/>
    <w:rsid w:val="00F2740D"/>
    <w:rsid w:val="00F274AC"/>
    <w:rsid w:val="00F2758C"/>
    <w:rsid w:val="00F27717"/>
    <w:rsid w:val="00F27760"/>
    <w:rsid w:val="00F27C89"/>
    <w:rsid w:val="00F3005F"/>
    <w:rsid w:val="00F304CA"/>
    <w:rsid w:val="00F305AE"/>
    <w:rsid w:val="00F3095C"/>
    <w:rsid w:val="00F30BA0"/>
    <w:rsid w:val="00F30C49"/>
    <w:rsid w:val="00F30C90"/>
    <w:rsid w:val="00F30D4C"/>
    <w:rsid w:val="00F30EAB"/>
    <w:rsid w:val="00F3106D"/>
    <w:rsid w:val="00F31216"/>
    <w:rsid w:val="00F313CF"/>
    <w:rsid w:val="00F313DF"/>
    <w:rsid w:val="00F315DE"/>
    <w:rsid w:val="00F31933"/>
    <w:rsid w:val="00F31AF7"/>
    <w:rsid w:val="00F31CC1"/>
    <w:rsid w:val="00F31D88"/>
    <w:rsid w:val="00F32F7C"/>
    <w:rsid w:val="00F3329B"/>
    <w:rsid w:val="00F334F2"/>
    <w:rsid w:val="00F3356A"/>
    <w:rsid w:val="00F33A7E"/>
    <w:rsid w:val="00F33C61"/>
    <w:rsid w:val="00F33CE7"/>
    <w:rsid w:val="00F343E5"/>
    <w:rsid w:val="00F34490"/>
    <w:rsid w:val="00F3483A"/>
    <w:rsid w:val="00F34A46"/>
    <w:rsid w:val="00F34BD9"/>
    <w:rsid w:val="00F34C9D"/>
    <w:rsid w:val="00F34CAD"/>
    <w:rsid w:val="00F34D44"/>
    <w:rsid w:val="00F34D62"/>
    <w:rsid w:val="00F351E0"/>
    <w:rsid w:val="00F35347"/>
    <w:rsid w:val="00F353B8"/>
    <w:rsid w:val="00F35414"/>
    <w:rsid w:val="00F35454"/>
    <w:rsid w:val="00F35538"/>
    <w:rsid w:val="00F35582"/>
    <w:rsid w:val="00F356A0"/>
    <w:rsid w:val="00F35A61"/>
    <w:rsid w:val="00F35AD0"/>
    <w:rsid w:val="00F35CEF"/>
    <w:rsid w:val="00F35D63"/>
    <w:rsid w:val="00F35DC4"/>
    <w:rsid w:val="00F35DCC"/>
    <w:rsid w:val="00F35F18"/>
    <w:rsid w:val="00F362B2"/>
    <w:rsid w:val="00F364D3"/>
    <w:rsid w:val="00F367EE"/>
    <w:rsid w:val="00F368B4"/>
    <w:rsid w:val="00F36C0D"/>
    <w:rsid w:val="00F36D43"/>
    <w:rsid w:val="00F36E25"/>
    <w:rsid w:val="00F37195"/>
    <w:rsid w:val="00F3734E"/>
    <w:rsid w:val="00F37474"/>
    <w:rsid w:val="00F37591"/>
    <w:rsid w:val="00F375B4"/>
    <w:rsid w:val="00F37678"/>
    <w:rsid w:val="00F37AC6"/>
    <w:rsid w:val="00F37E97"/>
    <w:rsid w:val="00F37F53"/>
    <w:rsid w:val="00F4041A"/>
    <w:rsid w:val="00F40441"/>
    <w:rsid w:val="00F40532"/>
    <w:rsid w:val="00F40B47"/>
    <w:rsid w:val="00F41179"/>
    <w:rsid w:val="00F4131D"/>
    <w:rsid w:val="00F4148D"/>
    <w:rsid w:val="00F414F6"/>
    <w:rsid w:val="00F416B9"/>
    <w:rsid w:val="00F4239D"/>
    <w:rsid w:val="00F423DF"/>
    <w:rsid w:val="00F42474"/>
    <w:rsid w:val="00F42730"/>
    <w:rsid w:val="00F42BBE"/>
    <w:rsid w:val="00F431D8"/>
    <w:rsid w:val="00F4323F"/>
    <w:rsid w:val="00F4327D"/>
    <w:rsid w:val="00F43998"/>
    <w:rsid w:val="00F43C5F"/>
    <w:rsid w:val="00F43CFD"/>
    <w:rsid w:val="00F43E1B"/>
    <w:rsid w:val="00F44294"/>
    <w:rsid w:val="00F44295"/>
    <w:rsid w:val="00F4465B"/>
    <w:rsid w:val="00F449AA"/>
    <w:rsid w:val="00F450B2"/>
    <w:rsid w:val="00F4514B"/>
    <w:rsid w:val="00F4531C"/>
    <w:rsid w:val="00F45F03"/>
    <w:rsid w:val="00F46324"/>
    <w:rsid w:val="00F464AA"/>
    <w:rsid w:val="00F46619"/>
    <w:rsid w:val="00F46646"/>
    <w:rsid w:val="00F46BDE"/>
    <w:rsid w:val="00F4709E"/>
    <w:rsid w:val="00F471A4"/>
    <w:rsid w:val="00F4722B"/>
    <w:rsid w:val="00F47784"/>
    <w:rsid w:val="00F47794"/>
    <w:rsid w:val="00F47CC7"/>
    <w:rsid w:val="00F5046B"/>
    <w:rsid w:val="00F5067C"/>
    <w:rsid w:val="00F5071C"/>
    <w:rsid w:val="00F50883"/>
    <w:rsid w:val="00F50A8D"/>
    <w:rsid w:val="00F50B3C"/>
    <w:rsid w:val="00F50DE6"/>
    <w:rsid w:val="00F50F7B"/>
    <w:rsid w:val="00F50FF7"/>
    <w:rsid w:val="00F5135F"/>
    <w:rsid w:val="00F5145B"/>
    <w:rsid w:val="00F51F2F"/>
    <w:rsid w:val="00F5200A"/>
    <w:rsid w:val="00F52053"/>
    <w:rsid w:val="00F522E5"/>
    <w:rsid w:val="00F524D0"/>
    <w:rsid w:val="00F52F63"/>
    <w:rsid w:val="00F53056"/>
    <w:rsid w:val="00F5326F"/>
    <w:rsid w:val="00F53723"/>
    <w:rsid w:val="00F53929"/>
    <w:rsid w:val="00F53CE9"/>
    <w:rsid w:val="00F540DB"/>
    <w:rsid w:val="00F5417E"/>
    <w:rsid w:val="00F541BB"/>
    <w:rsid w:val="00F54267"/>
    <w:rsid w:val="00F543FB"/>
    <w:rsid w:val="00F544FE"/>
    <w:rsid w:val="00F547EA"/>
    <w:rsid w:val="00F54B1B"/>
    <w:rsid w:val="00F54D93"/>
    <w:rsid w:val="00F55491"/>
    <w:rsid w:val="00F554EA"/>
    <w:rsid w:val="00F55887"/>
    <w:rsid w:val="00F55A67"/>
    <w:rsid w:val="00F564E7"/>
    <w:rsid w:val="00F564FC"/>
    <w:rsid w:val="00F5664C"/>
    <w:rsid w:val="00F5699F"/>
    <w:rsid w:val="00F56B71"/>
    <w:rsid w:val="00F56C05"/>
    <w:rsid w:val="00F570CE"/>
    <w:rsid w:val="00F572D1"/>
    <w:rsid w:val="00F57418"/>
    <w:rsid w:val="00F575A4"/>
    <w:rsid w:val="00F5771C"/>
    <w:rsid w:val="00F57740"/>
    <w:rsid w:val="00F57B4D"/>
    <w:rsid w:val="00F57CE6"/>
    <w:rsid w:val="00F57E27"/>
    <w:rsid w:val="00F600F7"/>
    <w:rsid w:val="00F602B1"/>
    <w:rsid w:val="00F60819"/>
    <w:rsid w:val="00F608DC"/>
    <w:rsid w:val="00F6097F"/>
    <w:rsid w:val="00F60A4E"/>
    <w:rsid w:val="00F613CD"/>
    <w:rsid w:val="00F615ED"/>
    <w:rsid w:val="00F616D9"/>
    <w:rsid w:val="00F6209D"/>
    <w:rsid w:val="00F62259"/>
    <w:rsid w:val="00F62515"/>
    <w:rsid w:val="00F62665"/>
    <w:rsid w:val="00F62BD5"/>
    <w:rsid w:val="00F62D1F"/>
    <w:rsid w:val="00F62EEE"/>
    <w:rsid w:val="00F62F23"/>
    <w:rsid w:val="00F62FBC"/>
    <w:rsid w:val="00F633FE"/>
    <w:rsid w:val="00F63A0E"/>
    <w:rsid w:val="00F63ACF"/>
    <w:rsid w:val="00F63C17"/>
    <w:rsid w:val="00F63C40"/>
    <w:rsid w:val="00F63D1B"/>
    <w:rsid w:val="00F63D6A"/>
    <w:rsid w:val="00F64182"/>
    <w:rsid w:val="00F641CF"/>
    <w:rsid w:val="00F6424D"/>
    <w:rsid w:val="00F64A12"/>
    <w:rsid w:val="00F64D2F"/>
    <w:rsid w:val="00F64D53"/>
    <w:rsid w:val="00F64FDC"/>
    <w:rsid w:val="00F653CA"/>
    <w:rsid w:val="00F6570D"/>
    <w:rsid w:val="00F65805"/>
    <w:rsid w:val="00F65CD2"/>
    <w:rsid w:val="00F65D68"/>
    <w:rsid w:val="00F65F32"/>
    <w:rsid w:val="00F661C8"/>
    <w:rsid w:val="00F661D5"/>
    <w:rsid w:val="00F663BE"/>
    <w:rsid w:val="00F663F6"/>
    <w:rsid w:val="00F6667F"/>
    <w:rsid w:val="00F66A7D"/>
    <w:rsid w:val="00F66C6B"/>
    <w:rsid w:val="00F67460"/>
    <w:rsid w:val="00F67AD6"/>
    <w:rsid w:val="00F67FDC"/>
    <w:rsid w:val="00F7004D"/>
    <w:rsid w:val="00F70353"/>
    <w:rsid w:val="00F7051F"/>
    <w:rsid w:val="00F705EA"/>
    <w:rsid w:val="00F7060D"/>
    <w:rsid w:val="00F706CB"/>
    <w:rsid w:val="00F706F7"/>
    <w:rsid w:val="00F70C0B"/>
    <w:rsid w:val="00F70F80"/>
    <w:rsid w:val="00F71069"/>
    <w:rsid w:val="00F716AA"/>
    <w:rsid w:val="00F71741"/>
    <w:rsid w:val="00F717A8"/>
    <w:rsid w:val="00F717EA"/>
    <w:rsid w:val="00F718DB"/>
    <w:rsid w:val="00F71A17"/>
    <w:rsid w:val="00F71E11"/>
    <w:rsid w:val="00F722DB"/>
    <w:rsid w:val="00F72343"/>
    <w:rsid w:val="00F724A2"/>
    <w:rsid w:val="00F72A84"/>
    <w:rsid w:val="00F730EC"/>
    <w:rsid w:val="00F7312F"/>
    <w:rsid w:val="00F7367E"/>
    <w:rsid w:val="00F737FE"/>
    <w:rsid w:val="00F73BD2"/>
    <w:rsid w:val="00F73C4F"/>
    <w:rsid w:val="00F73CDA"/>
    <w:rsid w:val="00F742F8"/>
    <w:rsid w:val="00F7441D"/>
    <w:rsid w:val="00F74566"/>
    <w:rsid w:val="00F7465A"/>
    <w:rsid w:val="00F74741"/>
    <w:rsid w:val="00F74D4D"/>
    <w:rsid w:val="00F74E64"/>
    <w:rsid w:val="00F74F10"/>
    <w:rsid w:val="00F752E8"/>
    <w:rsid w:val="00F75794"/>
    <w:rsid w:val="00F75ABE"/>
    <w:rsid w:val="00F75ACE"/>
    <w:rsid w:val="00F760D4"/>
    <w:rsid w:val="00F76496"/>
    <w:rsid w:val="00F765B5"/>
    <w:rsid w:val="00F77118"/>
    <w:rsid w:val="00F77BC9"/>
    <w:rsid w:val="00F77C6B"/>
    <w:rsid w:val="00F77D6C"/>
    <w:rsid w:val="00F77F1E"/>
    <w:rsid w:val="00F77F66"/>
    <w:rsid w:val="00F807B4"/>
    <w:rsid w:val="00F80E1A"/>
    <w:rsid w:val="00F80F88"/>
    <w:rsid w:val="00F8111B"/>
    <w:rsid w:val="00F81363"/>
    <w:rsid w:val="00F813CA"/>
    <w:rsid w:val="00F81413"/>
    <w:rsid w:val="00F818EA"/>
    <w:rsid w:val="00F81A5E"/>
    <w:rsid w:val="00F81B3F"/>
    <w:rsid w:val="00F81D02"/>
    <w:rsid w:val="00F81DA9"/>
    <w:rsid w:val="00F81E05"/>
    <w:rsid w:val="00F81ECB"/>
    <w:rsid w:val="00F820E2"/>
    <w:rsid w:val="00F82248"/>
    <w:rsid w:val="00F82339"/>
    <w:rsid w:val="00F823D2"/>
    <w:rsid w:val="00F82612"/>
    <w:rsid w:val="00F8344A"/>
    <w:rsid w:val="00F835B4"/>
    <w:rsid w:val="00F83833"/>
    <w:rsid w:val="00F83D16"/>
    <w:rsid w:val="00F83DBE"/>
    <w:rsid w:val="00F842BC"/>
    <w:rsid w:val="00F84356"/>
    <w:rsid w:val="00F84427"/>
    <w:rsid w:val="00F847DA"/>
    <w:rsid w:val="00F84AA7"/>
    <w:rsid w:val="00F852F1"/>
    <w:rsid w:val="00F85404"/>
    <w:rsid w:val="00F85617"/>
    <w:rsid w:val="00F859A3"/>
    <w:rsid w:val="00F85BBF"/>
    <w:rsid w:val="00F85CAC"/>
    <w:rsid w:val="00F85DDF"/>
    <w:rsid w:val="00F8652D"/>
    <w:rsid w:val="00F86632"/>
    <w:rsid w:val="00F8667C"/>
    <w:rsid w:val="00F86687"/>
    <w:rsid w:val="00F8683D"/>
    <w:rsid w:val="00F86C17"/>
    <w:rsid w:val="00F86D39"/>
    <w:rsid w:val="00F86DFB"/>
    <w:rsid w:val="00F870F3"/>
    <w:rsid w:val="00F8723C"/>
    <w:rsid w:val="00F87505"/>
    <w:rsid w:val="00F8797D"/>
    <w:rsid w:val="00F87A16"/>
    <w:rsid w:val="00F87B31"/>
    <w:rsid w:val="00F87CAA"/>
    <w:rsid w:val="00F902FF"/>
    <w:rsid w:val="00F904AA"/>
    <w:rsid w:val="00F90EA7"/>
    <w:rsid w:val="00F910F2"/>
    <w:rsid w:val="00F91189"/>
    <w:rsid w:val="00F911A6"/>
    <w:rsid w:val="00F9146D"/>
    <w:rsid w:val="00F915F2"/>
    <w:rsid w:val="00F9164B"/>
    <w:rsid w:val="00F916A5"/>
    <w:rsid w:val="00F91876"/>
    <w:rsid w:val="00F91BCA"/>
    <w:rsid w:val="00F91E9C"/>
    <w:rsid w:val="00F91F3C"/>
    <w:rsid w:val="00F921DC"/>
    <w:rsid w:val="00F92362"/>
    <w:rsid w:val="00F9240B"/>
    <w:rsid w:val="00F924E8"/>
    <w:rsid w:val="00F926E7"/>
    <w:rsid w:val="00F92B83"/>
    <w:rsid w:val="00F92CE1"/>
    <w:rsid w:val="00F92D5E"/>
    <w:rsid w:val="00F931BC"/>
    <w:rsid w:val="00F93271"/>
    <w:rsid w:val="00F932CF"/>
    <w:rsid w:val="00F933E5"/>
    <w:rsid w:val="00F9391D"/>
    <w:rsid w:val="00F939B5"/>
    <w:rsid w:val="00F93B48"/>
    <w:rsid w:val="00F93C0D"/>
    <w:rsid w:val="00F93E5D"/>
    <w:rsid w:val="00F93E93"/>
    <w:rsid w:val="00F93F1A"/>
    <w:rsid w:val="00F93F3D"/>
    <w:rsid w:val="00F9410A"/>
    <w:rsid w:val="00F9488F"/>
    <w:rsid w:val="00F94B94"/>
    <w:rsid w:val="00F94F7F"/>
    <w:rsid w:val="00F951F6"/>
    <w:rsid w:val="00F95272"/>
    <w:rsid w:val="00F952FD"/>
    <w:rsid w:val="00F95583"/>
    <w:rsid w:val="00F958B2"/>
    <w:rsid w:val="00F958EC"/>
    <w:rsid w:val="00F95F43"/>
    <w:rsid w:val="00F96211"/>
    <w:rsid w:val="00F96470"/>
    <w:rsid w:val="00F966CF"/>
    <w:rsid w:val="00F968ED"/>
    <w:rsid w:val="00F970E8"/>
    <w:rsid w:val="00F971F4"/>
    <w:rsid w:val="00F977C9"/>
    <w:rsid w:val="00F97A5C"/>
    <w:rsid w:val="00F97A62"/>
    <w:rsid w:val="00F97EA2"/>
    <w:rsid w:val="00F97EF0"/>
    <w:rsid w:val="00FA02EC"/>
    <w:rsid w:val="00FA06A2"/>
    <w:rsid w:val="00FA081B"/>
    <w:rsid w:val="00FA092A"/>
    <w:rsid w:val="00FA093F"/>
    <w:rsid w:val="00FA0CB6"/>
    <w:rsid w:val="00FA0D1C"/>
    <w:rsid w:val="00FA1118"/>
    <w:rsid w:val="00FA1381"/>
    <w:rsid w:val="00FA186A"/>
    <w:rsid w:val="00FA1964"/>
    <w:rsid w:val="00FA1966"/>
    <w:rsid w:val="00FA198A"/>
    <w:rsid w:val="00FA1AF7"/>
    <w:rsid w:val="00FA1DAA"/>
    <w:rsid w:val="00FA241B"/>
    <w:rsid w:val="00FA25A3"/>
    <w:rsid w:val="00FA27D4"/>
    <w:rsid w:val="00FA2B00"/>
    <w:rsid w:val="00FA2B98"/>
    <w:rsid w:val="00FA3144"/>
    <w:rsid w:val="00FA3396"/>
    <w:rsid w:val="00FA3C54"/>
    <w:rsid w:val="00FA3E5E"/>
    <w:rsid w:val="00FA3F44"/>
    <w:rsid w:val="00FA42D7"/>
    <w:rsid w:val="00FA4373"/>
    <w:rsid w:val="00FA44BA"/>
    <w:rsid w:val="00FA450F"/>
    <w:rsid w:val="00FA4833"/>
    <w:rsid w:val="00FA4B6C"/>
    <w:rsid w:val="00FA4CC7"/>
    <w:rsid w:val="00FA5455"/>
    <w:rsid w:val="00FA54BA"/>
    <w:rsid w:val="00FA555B"/>
    <w:rsid w:val="00FA5CE0"/>
    <w:rsid w:val="00FA60F2"/>
    <w:rsid w:val="00FA617E"/>
    <w:rsid w:val="00FA61C0"/>
    <w:rsid w:val="00FA62CB"/>
    <w:rsid w:val="00FA62EE"/>
    <w:rsid w:val="00FA63C1"/>
    <w:rsid w:val="00FA6437"/>
    <w:rsid w:val="00FA674B"/>
    <w:rsid w:val="00FA6799"/>
    <w:rsid w:val="00FA6A0A"/>
    <w:rsid w:val="00FA6E07"/>
    <w:rsid w:val="00FA730D"/>
    <w:rsid w:val="00FA7444"/>
    <w:rsid w:val="00FA75EB"/>
    <w:rsid w:val="00FB00D8"/>
    <w:rsid w:val="00FB0414"/>
    <w:rsid w:val="00FB0593"/>
    <w:rsid w:val="00FB099A"/>
    <w:rsid w:val="00FB0BD2"/>
    <w:rsid w:val="00FB0BED"/>
    <w:rsid w:val="00FB0CDC"/>
    <w:rsid w:val="00FB0F09"/>
    <w:rsid w:val="00FB0F8E"/>
    <w:rsid w:val="00FB1ADC"/>
    <w:rsid w:val="00FB2293"/>
    <w:rsid w:val="00FB236C"/>
    <w:rsid w:val="00FB2512"/>
    <w:rsid w:val="00FB26FA"/>
    <w:rsid w:val="00FB27A3"/>
    <w:rsid w:val="00FB29A6"/>
    <w:rsid w:val="00FB29A8"/>
    <w:rsid w:val="00FB2BFD"/>
    <w:rsid w:val="00FB2D0B"/>
    <w:rsid w:val="00FB30BA"/>
    <w:rsid w:val="00FB30F5"/>
    <w:rsid w:val="00FB3516"/>
    <w:rsid w:val="00FB3A15"/>
    <w:rsid w:val="00FB3AD8"/>
    <w:rsid w:val="00FB3DFD"/>
    <w:rsid w:val="00FB3E83"/>
    <w:rsid w:val="00FB3E9E"/>
    <w:rsid w:val="00FB3F25"/>
    <w:rsid w:val="00FB3F4C"/>
    <w:rsid w:val="00FB4160"/>
    <w:rsid w:val="00FB417A"/>
    <w:rsid w:val="00FB483C"/>
    <w:rsid w:val="00FB4B38"/>
    <w:rsid w:val="00FB52E0"/>
    <w:rsid w:val="00FB531C"/>
    <w:rsid w:val="00FB586D"/>
    <w:rsid w:val="00FB5B42"/>
    <w:rsid w:val="00FB5FB5"/>
    <w:rsid w:val="00FB607F"/>
    <w:rsid w:val="00FB64B7"/>
    <w:rsid w:val="00FB64E1"/>
    <w:rsid w:val="00FB663E"/>
    <w:rsid w:val="00FB6834"/>
    <w:rsid w:val="00FB68B3"/>
    <w:rsid w:val="00FB6C20"/>
    <w:rsid w:val="00FB6CAF"/>
    <w:rsid w:val="00FB728D"/>
    <w:rsid w:val="00FB72F7"/>
    <w:rsid w:val="00FB738A"/>
    <w:rsid w:val="00FB78B4"/>
    <w:rsid w:val="00FB78C1"/>
    <w:rsid w:val="00FC0002"/>
    <w:rsid w:val="00FC05C5"/>
    <w:rsid w:val="00FC06E7"/>
    <w:rsid w:val="00FC0838"/>
    <w:rsid w:val="00FC0989"/>
    <w:rsid w:val="00FC0B51"/>
    <w:rsid w:val="00FC0CB1"/>
    <w:rsid w:val="00FC10EC"/>
    <w:rsid w:val="00FC1644"/>
    <w:rsid w:val="00FC1DC4"/>
    <w:rsid w:val="00FC1E6F"/>
    <w:rsid w:val="00FC25FC"/>
    <w:rsid w:val="00FC284E"/>
    <w:rsid w:val="00FC2863"/>
    <w:rsid w:val="00FC29C8"/>
    <w:rsid w:val="00FC325B"/>
    <w:rsid w:val="00FC39B6"/>
    <w:rsid w:val="00FC3A5E"/>
    <w:rsid w:val="00FC3C79"/>
    <w:rsid w:val="00FC3D81"/>
    <w:rsid w:val="00FC3ED7"/>
    <w:rsid w:val="00FC40D1"/>
    <w:rsid w:val="00FC41D9"/>
    <w:rsid w:val="00FC448B"/>
    <w:rsid w:val="00FC466F"/>
    <w:rsid w:val="00FC4F27"/>
    <w:rsid w:val="00FC5448"/>
    <w:rsid w:val="00FC55D6"/>
    <w:rsid w:val="00FC57A5"/>
    <w:rsid w:val="00FC5A1A"/>
    <w:rsid w:val="00FC6710"/>
    <w:rsid w:val="00FC6A6D"/>
    <w:rsid w:val="00FC6B55"/>
    <w:rsid w:val="00FC6F43"/>
    <w:rsid w:val="00FC6FF5"/>
    <w:rsid w:val="00FC7298"/>
    <w:rsid w:val="00FC744D"/>
    <w:rsid w:val="00FC7886"/>
    <w:rsid w:val="00FD01C1"/>
    <w:rsid w:val="00FD03F7"/>
    <w:rsid w:val="00FD0630"/>
    <w:rsid w:val="00FD0830"/>
    <w:rsid w:val="00FD0B40"/>
    <w:rsid w:val="00FD0BC9"/>
    <w:rsid w:val="00FD0EC0"/>
    <w:rsid w:val="00FD1277"/>
    <w:rsid w:val="00FD140C"/>
    <w:rsid w:val="00FD14A6"/>
    <w:rsid w:val="00FD15A4"/>
    <w:rsid w:val="00FD1645"/>
    <w:rsid w:val="00FD1BF5"/>
    <w:rsid w:val="00FD206F"/>
    <w:rsid w:val="00FD2518"/>
    <w:rsid w:val="00FD25B1"/>
    <w:rsid w:val="00FD26F4"/>
    <w:rsid w:val="00FD2768"/>
    <w:rsid w:val="00FD28D1"/>
    <w:rsid w:val="00FD2BF0"/>
    <w:rsid w:val="00FD2D60"/>
    <w:rsid w:val="00FD2DAF"/>
    <w:rsid w:val="00FD3131"/>
    <w:rsid w:val="00FD3192"/>
    <w:rsid w:val="00FD3B87"/>
    <w:rsid w:val="00FD3BBF"/>
    <w:rsid w:val="00FD4170"/>
    <w:rsid w:val="00FD4406"/>
    <w:rsid w:val="00FD450A"/>
    <w:rsid w:val="00FD4960"/>
    <w:rsid w:val="00FD4AB8"/>
    <w:rsid w:val="00FD4B84"/>
    <w:rsid w:val="00FD4DD7"/>
    <w:rsid w:val="00FD55F1"/>
    <w:rsid w:val="00FD5600"/>
    <w:rsid w:val="00FD58CD"/>
    <w:rsid w:val="00FD6100"/>
    <w:rsid w:val="00FD68CB"/>
    <w:rsid w:val="00FD6A96"/>
    <w:rsid w:val="00FD6DF4"/>
    <w:rsid w:val="00FD6F7F"/>
    <w:rsid w:val="00FD7399"/>
    <w:rsid w:val="00FD75FC"/>
    <w:rsid w:val="00FD7A64"/>
    <w:rsid w:val="00FD7C0E"/>
    <w:rsid w:val="00FE0115"/>
    <w:rsid w:val="00FE0311"/>
    <w:rsid w:val="00FE038D"/>
    <w:rsid w:val="00FE0441"/>
    <w:rsid w:val="00FE0C66"/>
    <w:rsid w:val="00FE0E34"/>
    <w:rsid w:val="00FE0E3E"/>
    <w:rsid w:val="00FE1035"/>
    <w:rsid w:val="00FE144D"/>
    <w:rsid w:val="00FE1580"/>
    <w:rsid w:val="00FE166C"/>
    <w:rsid w:val="00FE1AF9"/>
    <w:rsid w:val="00FE1F58"/>
    <w:rsid w:val="00FE22C7"/>
    <w:rsid w:val="00FE26A5"/>
    <w:rsid w:val="00FE2BD5"/>
    <w:rsid w:val="00FE2C18"/>
    <w:rsid w:val="00FE2CCD"/>
    <w:rsid w:val="00FE2FC0"/>
    <w:rsid w:val="00FE31AE"/>
    <w:rsid w:val="00FE32E4"/>
    <w:rsid w:val="00FE3832"/>
    <w:rsid w:val="00FE3E25"/>
    <w:rsid w:val="00FE42FF"/>
    <w:rsid w:val="00FE4991"/>
    <w:rsid w:val="00FE4C5D"/>
    <w:rsid w:val="00FE518A"/>
    <w:rsid w:val="00FE56F7"/>
    <w:rsid w:val="00FE5786"/>
    <w:rsid w:val="00FE5C4B"/>
    <w:rsid w:val="00FE5CCC"/>
    <w:rsid w:val="00FE5CFC"/>
    <w:rsid w:val="00FE6108"/>
    <w:rsid w:val="00FE62AC"/>
    <w:rsid w:val="00FE6311"/>
    <w:rsid w:val="00FE634E"/>
    <w:rsid w:val="00FE66D0"/>
    <w:rsid w:val="00FE66E9"/>
    <w:rsid w:val="00FE68FE"/>
    <w:rsid w:val="00FE6F1D"/>
    <w:rsid w:val="00FE6F37"/>
    <w:rsid w:val="00FE72E6"/>
    <w:rsid w:val="00FE738D"/>
    <w:rsid w:val="00FE7B30"/>
    <w:rsid w:val="00FE7B49"/>
    <w:rsid w:val="00FE7B82"/>
    <w:rsid w:val="00FE7E18"/>
    <w:rsid w:val="00FE7F75"/>
    <w:rsid w:val="00FF0230"/>
    <w:rsid w:val="00FF046C"/>
    <w:rsid w:val="00FF0527"/>
    <w:rsid w:val="00FF0680"/>
    <w:rsid w:val="00FF08C7"/>
    <w:rsid w:val="00FF09AB"/>
    <w:rsid w:val="00FF0A98"/>
    <w:rsid w:val="00FF0AB5"/>
    <w:rsid w:val="00FF0B7D"/>
    <w:rsid w:val="00FF0E3A"/>
    <w:rsid w:val="00FF11DD"/>
    <w:rsid w:val="00FF157E"/>
    <w:rsid w:val="00FF1796"/>
    <w:rsid w:val="00FF1ACC"/>
    <w:rsid w:val="00FF1B9A"/>
    <w:rsid w:val="00FF1C7A"/>
    <w:rsid w:val="00FF1D63"/>
    <w:rsid w:val="00FF23F1"/>
    <w:rsid w:val="00FF2A8E"/>
    <w:rsid w:val="00FF2EA5"/>
    <w:rsid w:val="00FF3107"/>
    <w:rsid w:val="00FF3238"/>
    <w:rsid w:val="00FF32F5"/>
    <w:rsid w:val="00FF341D"/>
    <w:rsid w:val="00FF3507"/>
    <w:rsid w:val="00FF350D"/>
    <w:rsid w:val="00FF3614"/>
    <w:rsid w:val="00FF3B69"/>
    <w:rsid w:val="00FF3EDD"/>
    <w:rsid w:val="00FF40DB"/>
    <w:rsid w:val="00FF41EA"/>
    <w:rsid w:val="00FF4733"/>
    <w:rsid w:val="00FF4884"/>
    <w:rsid w:val="00FF4A71"/>
    <w:rsid w:val="00FF530F"/>
    <w:rsid w:val="00FF5416"/>
    <w:rsid w:val="00FF55C2"/>
    <w:rsid w:val="00FF5983"/>
    <w:rsid w:val="00FF5A21"/>
    <w:rsid w:val="00FF5A59"/>
    <w:rsid w:val="00FF5FD7"/>
    <w:rsid w:val="00FF6055"/>
    <w:rsid w:val="00FF60C3"/>
    <w:rsid w:val="00FF63AE"/>
    <w:rsid w:val="00FF66F0"/>
    <w:rsid w:val="00FF6822"/>
    <w:rsid w:val="00FF6FC8"/>
    <w:rsid w:val="00FF703E"/>
    <w:rsid w:val="00FF71D1"/>
    <w:rsid w:val="00FF72B8"/>
    <w:rsid w:val="00FF775B"/>
    <w:rsid w:val="00FF780A"/>
    <w:rsid w:val="00FF78F8"/>
    <w:rsid w:val="00FF7BC9"/>
    <w:rsid w:val="010B76D6"/>
    <w:rsid w:val="01B714E0"/>
    <w:rsid w:val="01BA09CB"/>
    <w:rsid w:val="01D36802"/>
    <w:rsid w:val="022D0317"/>
    <w:rsid w:val="023C6F26"/>
    <w:rsid w:val="025A92C5"/>
    <w:rsid w:val="0265D42E"/>
    <w:rsid w:val="0294A3F6"/>
    <w:rsid w:val="02B4C635"/>
    <w:rsid w:val="0334EFED"/>
    <w:rsid w:val="0344E150"/>
    <w:rsid w:val="03692EED"/>
    <w:rsid w:val="0374C5B8"/>
    <w:rsid w:val="03FEFE1F"/>
    <w:rsid w:val="04030DAF"/>
    <w:rsid w:val="04184CD9"/>
    <w:rsid w:val="04817519"/>
    <w:rsid w:val="053A6286"/>
    <w:rsid w:val="0587E395"/>
    <w:rsid w:val="0599910B"/>
    <w:rsid w:val="05B7B0FD"/>
    <w:rsid w:val="062B467E"/>
    <w:rsid w:val="064E607F"/>
    <w:rsid w:val="066BD774"/>
    <w:rsid w:val="0689FEC4"/>
    <w:rsid w:val="06CDD59E"/>
    <w:rsid w:val="06F39BF7"/>
    <w:rsid w:val="073CC500"/>
    <w:rsid w:val="078F57B5"/>
    <w:rsid w:val="07ABE14D"/>
    <w:rsid w:val="0806C5CE"/>
    <w:rsid w:val="0825147E"/>
    <w:rsid w:val="08442C92"/>
    <w:rsid w:val="0918EC78"/>
    <w:rsid w:val="0982210D"/>
    <w:rsid w:val="09E3CC69"/>
    <w:rsid w:val="0A9E04D0"/>
    <w:rsid w:val="0AED2565"/>
    <w:rsid w:val="0AF83326"/>
    <w:rsid w:val="0B2B2739"/>
    <w:rsid w:val="0B5F3C53"/>
    <w:rsid w:val="0B8B2AFA"/>
    <w:rsid w:val="0BFC88FC"/>
    <w:rsid w:val="0C672705"/>
    <w:rsid w:val="0CA64CF9"/>
    <w:rsid w:val="0D00851F"/>
    <w:rsid w:val="0D69FA18"/>
    <w:rsid w:val="0DEA58D1"/>
    <w:rsid w:val="0E3D1D18"/>
    <w:rsid w:val="0E4F580A"/>
    <w:rsid w:val="0E851ED4"/>
    <w:rsid w:val="0EBF0A02"/>
    <w:rsid w:val="0EC25BE6"/>
    <w:rsid w:val="10071C82"/>
    <w:rsid w:val="107AF08A"/>
    <w:rsid w:val="111894AC"/>
    <w:rsid w:val="11192364"/>
    <w:rsid w:val="112520CA"/>
    <w:rsid w:val="115DE067"/>
    <w:rsid w:val="11AFE86D"/>
    <w:rsid w:val="12AD2E2E"/>
    <w:rsid w:val="12DE8B9D"/>
    <w:rsid w:val="12F98E03"/>
    <w:rsid w:val="130C7591"/>
    <w:rsid w:val="13CA39D0"/>
    <w:rsid w:val="13E9F512"/>
    <w:rsid w:val="13F1B003"/>
    <w:rsid w:val="13F1FFB5"/>
    <w:rsid w:val="1414D6D1"/>
    <w:rsid w:val="1488AAD3"/>
    <w:rsid w:val="149410CA"/>
    <w:rsid w:val="149FEF3B"/>
    <w:rsid w:val="14C3E578"/>
    <w:rsid w:val="15103DCE"/>
    <w:rsid w:val="151B485F"/>
    <w:rsid w:val="15200FE1"/>
    <w:rsid w:val="155B6A0B"/>
    <w:rsid w:val="15BE3116"/>
    <w:rsid w:val="16583180"/>
    <w:rsid w:val="1698255E"/>
    <w:rsid w:val="16A0A7D1"/>
    <w:rsid w:val="16BFE6E7"/>
    <w:rsid w:val="173B2EF3"/>
    <w:rsid w:val="178BD241"/>
    <w:rsid w:val="17AFA5F8"/>
    <w:rsid w:val="17D44701"/>
    <w:rsid w:val="18178425"/>
    <w:rsid w:val="186666E6"/>
    <w:rsid w:val="18850453"/>
    <w:rsid w:val="18FE98CA"/>
    <w:rsid w:val="191D91E3"/>
    <w:rsid w:val="19499313"/>
    <w:rsid w:val="196A3CAE"/>
    <w:rsid w:val="197EAED0"/>
    <w:rsid w:val="197F2D11"/>
    <w:rsid w:val="1990810F"/>
    <w:rsid w:val="19E171D6"/>
    <w:rsid w:val="1A7E1C63"/>
    <w:rsid w:val="1B09F3C0"/>
    <w:rsid w:val="1B34BAE5"/>
    <w:rsid w:val="1B516412"/>
    <w:rsid w:val="1B6C482D"/>
    <w:rsid w:val="1BB85B67"/>
    <w:rsid w:val="1BE9D948"/>
    <w:rsid w:val="1C94C864"/>
    <w:rsid w:val="1D17CC24"/>
    <w:rsid w:val="1D2416FD"/>
    <w:rsid w:val="1D6D6E73"/>
    <w:rsid w:val="1E6DA34E"/>
    <w:rsid w:val="1EB7AA84"/>
    <w:rsid w:val="1EBEF15C"/>
    <w:rsid w:val="1F34B420"/>
    <w:rsid w:val="1F6B6FCF"/>
    <w:rsid w:val="2063C602"/>
    <w:rsid w:val="20FD1E2D"/>
    <w:rsid w:val="212DD47A"/>
    <w:rsid w:val="2153496D"/>
    <w:rsid w:val="2159CDE0"/>
    <w:rsid w:val="2197D42C"/>
    <w:rsid w:val="223D9E7E"/>
    <w:rsid w:val="22AF7EDE"/>
    <w:rsid w:val="2335AD60"/>
    <w:rsid w:val="234BC761"/>
    <w:rsid w:val="236084D2"/>
    <w:rsid w:val="23656AFA"/>
    <w:rsid w:val="239F6EB6"/>
    <w:rsid w:val="23C420A2"/>
    <w:rsid w:val="24751480"/>
    <w:rsid w:val="247B78F4"/>
    <w:rsid w:val="24C7AC38"/>
    <w:rsid w:val="252231E0"/>
    <w:rsid w:val="2526DC3B"/>
    <w:rsid w:val="256FB6FF"/>
    <w:rsid w:val="2625E47F"/>
    <w:rsid w:val="263F9CF0"/>
    <w:rsid w:val="264C3D1D"/>
    <w:rsid w:val="26F0437C"/>
    <w:rsid w:val="26F60722"/>
    <w:rsid w:val="271F616F"/>
    <w:rsid w:val="2752B0DE"/>
    <w:rsid w:val="278CC798"/>
    <w:rsid w:val="27A20493"/>
    <w:rsid w:val="27FD8C75"/>
    <w:rsid w:val="285B5536"/>
    <w:rsid w:val="28797DBA"/>
    <w:rsid w:val="288D4003"/>
    <w:rsid w:val="28A64BC6"/>
    <w:rsid w:val="291CF75C"/>
    <w:rsid w:val="2986BE5A"/>
    <w:rsid w:val="29AC93A7"/>
    <w:rsid w:val="29DCAC9F"/>
    <w:rsid w:val="29F92C40"/>
    <w:rsid w:val="2A2CE7DD"/>
    <w:rsid w:val="2A962A25"/>
    <w:rsid w:val="2AB32F9D"/>
    <w:rsid w:val="2ACC0091"/>
    <w:rsid w:val="2BA3FE98"/>
    <w:rsid w:val="2BE8A2DE"/>
    <w:rsid w:val="2BFF95C0"/>
    <w:rsid w:val="2C2E9A5C"/>
    <w:rsid w:val="2C61408D"/>
    <w:rsid w:val="2C6BDF14"/>
    <w:rsid w:val="2CFF62F6"/>
    <w:rsid w:val="2D573E8B"/>
    <w:rsid w:val="2E50D719"/>
    <w:rsid w:val="2E9EAF93"/>
    <w:rsid w:val="2EC6FC8D"/>
    <w:rsid w:val="2EEEC428"/>
    <w:rsid w:val="2EF66123"/>
    <w:rsid w:val="2F821217"/>
    <w:rsid w:val="2F866309"/>
    <w:rsid w:val="2F8F6882"/>
    <w:rsid w:val="30354933"/>
    <w:rsid w:val="3084A6A2"/>
    <w:rsid w:val="309B7384"/>
    <w:rsid w:val="30FA424C"/>
    <w:rsid w:val="3227C00D"/>
    <w:rsid w:val="32289ECF"/>
    <w:rsid w:val="323CB735"/>
    <w:rsid w:val="323DD46C"/>
    <w:rsid w:val="32534036"/>
    <w:rsid w:val="32791A76"/>
    <w:rsid w:val="3294BD39"/>
    <w:rsid w:val="329C93BC"/>
    <w:rsid w:val="32E0F5F2"/>
    <w:rsid w:val="32F5E1E0"/>
    <w:rsid w:val="334FEA4E"/>
    <w:rsid w:val="33664DEA"/>
    <w:rsid w:val="342EF710"/>
    <w:rsid w:val="343362CA"/>
    <w:rsid w:val="34996C13"/>
    <w:rsid w:val="353C56E1"/>
    <w:rsid w:val="355F0692"/>
    <w:rsid w:val="356305DF"/>
    <w:rsid w:val="3565DD1E"/>
    <w:rsid w:val="356C3698"/>
    <w:rsid w:val="357E7F47"/>
    <w:rsid w:val="35B01D83"/>
    <w:rsid w:val="36B3BD7F"/>
    <w:rsid w:val="3702308F"/>
    <w:rsid w:val="37191607"/>
    <w:rsid w:val="37278AC2"/>
    <w:rsid w:val="373A5F38"/>
    <w:rsid w:val="384FC58B"/>
    <w:rsid w:val="386B9CE9"/>
    <w:rsid w:val="38AC0E89"/>
    <w:rsid w:val="39221617"/>
    <w:rsid w:val="397421FC"/>
    <w:rsid w:val="3A3B5A9C"/>
    <w:rsid w:val="3A6B3A88"/>
    <w:rsid w:val="3A817883"/>
    <w:rsid w:val="3A9CB4F0"/>
    <w:rsid w:val="3A9E9D18"/>
    <w:rsid w:val="3AB581ED"/>
    <w:rsid w:val="3B135297"/>
    <w:rsid w:val="3C15D998"/>
    <w:rsid w:val="3C1A1070"/>
    <w:rsid w:val="3C334228"/>
    <w:rsid w:val="3C4D1A56"/>
    <w:rsid w:val="3D64CD90"/>
    <w:rsid w:val="3DEEF753"/>
    <w:rsid w:val="3EBDFD8C"/>
    <w:rsid w:val="3F4A27D7"/>
    <w:rsid w:val="3FA14ABF"/>
    <w:rsid w:val="3FB8A81C"/>
    <w:rsid w:val="3FC059CD"/>
    <w:rsid w:val="400C563D"/>
    <w:rsid w:val="400FA59E"/>
    <w:rsid w:val="4032D4FF"/>
    <w:rsid w:val="40BA3F18"/>
    <w:rsid w:val="40E87C39"/>
    <w:rsid w:val="41ACC76C"/>
    <w:rsid w:val="41CE283D"/>
    <w:rsid w:val="41E8233D"/>
    <w:rsid w:val="4246A0CD"/>
    <w:rsid w:val="425C37FC"/>
    <w:rsid w:val="4266D388"/>
    <w:rsid w:val="42DC636B"/>
    <w:rsid w:val="4355A2EA"/>
    <w:rsid w:val="4420D999"/>
    <w:rsid w:val="442B8499"/>
    <w:rsid w:val="44391DE9"/>
    <w:rsid w:val="44841B26"/>
    <w:rsid w:val="44E6608E"/>
    <w:rsid w:val="44FF223D"/>
    <w:rsid w:val="460C58C0"/>
    <w:rsid w:val="46AACCF4"/>
    <w:rsid w:val="46DF51C7"/>
    <w:rsid w:val="4724191D"/>
    <w:rsid w:val="4742DD4B"/>
    <w:rsid w:val="488BB6E5"/>
    <w:rsid w:val="48949C4F"/>
    <w:rsid w:val="48B35B06"/>
    <w:rsid w:val="48B3E882"/>
    <w:rsid w:val="48C776B6"/>
    <w:rsid w:val="48EC6ACE"/>
    <w:rsid w:val="4A207721"/>
    <w:rsid w:val="4A456E82"/>
    <w:rsid w:val="4B350F08"/>
    <w:rsid w:val="4B9097B7"/>
    <w:rsid w:val="4BAE0181"/>
    <w:rsid w:val="4BBF6759"/>
    <w:rsid w:val="4BC0B01A"/>
    <w:rsid w:val="4BDA25AE"/>
    <w:rsid w:val="4BEF9127"/>
    <w:rsid w:val="4C0398BB"/>
    <w:rsid w:val="4C8C3909"/>
    <w:rsid w:val="4D28B888"/>
    <w:rsid w:val="4D50E1E2"/>
    <w:rsid w:val="4D9E0E0C"/>
    <w:rsid w:val="4E48758D"/>
    <w:rsid w:val="4E6E8B2B"/>
    <w:rsid w:val="4E7423B8"/>
    <w:rsid w:val="4E967382"/>
    <w:rsid w:val="4EA028B0"/>
    <w:rsid w:val="4F17C450"/>
    <w:rsid w:val="4F6CBBF8"/>
    <w:rsid w:val="4FA28E75"/>
    <w:rsid w:val="500150E2"/>
    <w:rsid w:val="502D7D4E"/>
    <w:rsid w:val="507175C4"/>
    <w:rsid w:val="51DCD57B"/>
    <w:rsid w:val="529E69A0"/>
    <w:rsid w:val="52C275BF"/>
    <w:rsid w:val="53321300"/>
    <w:rsid w:val="53353DBC"/>
    <w:rsid w:val="53DD14FB"/>
    <w:rsid w:val="53F2217F"/>
    <w:rsid w:val="54DCD1C2"/>
    <w:rsid w:val="54FBC42B"/>
    <w:rsid w:val="54FD629C"/>
    <w:rsid w:val="55290750"/>
    <w:rsid w:val="5579ABE0"/>
    <w:rsid w:val="55BD9BBA"/>
    <w:rsid w:val="55D08B44"/>
    <w:rsid w:val="55EF25D0"/>
    <w:rsid w:val="564121BD"/>
    <w:rsid w:val="566F59CA"/>
    <w:rsid w:val="56A1C58D"/>
    <w:rsid w:val="56F38209"/>
    <w:rsid w:val="57799334"/>
    <w:rsid w:val="57AD7337"/>
    <w:rsid w:val="57B831E3"/>
    <w:rsid w:val="57ED472A"/>
    <w:rsid w:val="585D934D"/>
    <w:rsid w:val="5895B7F9"/>
    <w:rsid w:val="58A8604D"/>
    <w:rsid w:val="58AE48C0"/>
    <w:rsid w:val="591BBA4E"/>
    <w:rsid w:val="5935AEA1"/>
    <w:rsid w:val="594ABE03"/>
    <w:rsid w:val="59BB2AB0"/>
    <w:rsid w:val="5A26866D"/>
    <w:rsid w:val="5A89CEBD"/>
    <w:rsid w:val="5ACC43E9"/>
    <w:rsid w:val="5B06F7E6"/>
    <w:rsid w:val="5BE68F01"/>
    <w:rsid w:val="5C91AB8D"/>
    <w:rsid w:val="5D393342"/>
    <w:rsid w:val="5D401DD4"/>
    <w:rsid w:val="5D4F6A50"/>
    <w:rsid w:val="5DA28D8B"/>
    <w:rsid w:val="5E4863A0"/>
    <w:rsid w:val="5E7A6F58"/>
    <w:rsid w:val="5EBADA45"/>
    <w:rsid w:val="5F10DB86"/>
    <w:rsid w:val="5FB51B07"/>
    <w:rsid w:val="5FC2181A"/>
    <w:rsid w:val="5FD91117"/>
    <w:rsid w:val="5FF316CC"/>
    <w:rsid w:val="5FFC5F50"/>
    <w:rsid w:val="608040BA"/>
    <w:rsid w:val="60F93D91"/>
    <w:rsid w:val="60FEA044"/>
    <w:rsid w:val="6103F44E"/>
    <w:rsid w:val="61170810"/>
    <w:rsid w:val="61263F59"/>
    <w:rsid w:val="61E6FD10"/>
    <w:rsid w:val="6222C704"/>
    <w:rsid w:val="624F8A40"/>
    <w:rsid w:val="62EE31CC"/>
    <w:rsid w:val="63124CE1"/>
    <w:rsid w:val="63706B4D"/>
    <w:rsid w:val="6377D231"/>
    <w:rsid w:val="63E693AF"/>
    <w:rsid w:val="65961F80"/>
    <w:rsid w:val="6601A288"/>
    <w:rsid w:val="661D555F"/>
    <w:rsid w:val="664BAD80"/>
    <w:rsid w:val="66C555B4"/>
    <w:rsid w:val="6719E410"/>
    <w:rsid w:val="672914B6"/>
    <w:rsid w:val="67500DAE"/>
    <w:rsid w:val="67B86BAC"/>
    <w:rsid w:val="683AC3D3"/>
    <w:rsid w:val="687290DF"/>
    <w:rsid w:val="6881880D"/>
    <w:rsid w:val="68B3B4A9"/>
    <w:rsid w:val="68E4859A"/>
    <w:rsid w:val="6942B8AC"/>
    <w:rsid w:val="69CA89FF"/>
    <w:rsid w:val="6A196743"/>
    <w:rsid w:val="6B1959AD"/>
    <w:rsid w:val="6B1DA27D"/>
    <w:rsid w:val="6B97EFE5"/>
    <w:rsid w:val="6BBDA417"/>
    <w:rsid w:val="6BFA60E7"/>
    <w:rsid w:val="6C124A23"/>
    <w:rsid w:val="6C42B03D"/>
    <w:rsid w:val="6C5227FA"/>
    <w:rsid w:val="6C56CF66"/>
    <w:rsid w:val="6C79811B"/>
    <w:rsid w:val="6CA1C865"/>
    <w:rsid w:val="6CAEE7A0"/>
    <w:rsid w:val="6CEE4BA4"/>
    <w:rsid w:val="6D384E82"/>
    <w:rsid w:val="6D535B19"/>
    <w:rsid w:val="6D5EBD69"/>
    <w:rsid w:val="6D8DD9A2"/>
    <w:rsid w:val="6DC46355"/>
    <w:rsid w:val="6DFC339E"/>
    <w:rsid w:val="6E3A8E22"/>
    <w:rsid w:val="6E53F4DA"/>
    <w:rsid w:val="6E5EAE6B"/>
    <w:rsid w:val="6E78B555"/>
    <w:rsid w:val="6ED74B34"/>
    <w:rsid w:val="6F20F058"/>
    <w:rsid w:val="702DAB6A"/>
    <w:rsid w:val="7055734C"/>
    <w:rsid w:val="70D16FFB"/>
    <w:rsid w:val="71001361"/>
    <w:rsid w:val="7121248A"/>
    <w:rsid w:val="71271077"/>
    <w:rsid w:val="71425A1F"/>
    <w:rsid w:val="714CCECE"/>
    <w:rsid w:val="7188368E"/>
    <w:rsid w:val="71D6B39C"/>
    <w:rsid w:val="728D90D0"/>
    <w:rsid w:val="72D41713"/>
    <w:rsid w:val="72DC94E2"/>
    <w:rsid w:val="7372A18B"/>
    <w:rsid w:val="7381DA02"/>
    <w:rsid w:val="739B83AD"/>
    <w:rsid w:val="73BA5659"/>
    <w:rsid w:val="73CA6931"/>
    <w:rsid w:val="73ECC600"/>
    <w:rsid w:val="740DDC3F"/>
    <w:rsid w:val="74A728EC"/>
    <w:rsid w:val="74A837CA"/>
    <w:rsid w:val="74F78B24"/>
    <w:rsid w:val="757CF4AC"/>
    <w:rsid w:val="75C69222"/>
    <w:rsid w:val="75F6C0BF"/>
    <w:rsid w:val="763BBF2B"/>
    <w:rsid w:val="763F59EC"/>
    <w:rsid w:val="76431723"/>
    <w:rsid w:val="76C20768"/>
    <w:rsid w:val="76E246A3"/>
    <w:rsid w:val="7778C51F"/>
    <w:rsid w:val="77832FAA"/>
    <w:rsid w:val="77A4EEFC"/>
    <w:rsid w:val="77BB10E4"/>
    <w:rsid w:val="77BEE816"/>
    <w:rsid w:val="77DCC5E2"/>
    <w:rsid w:val="7829B064"/>
    <w:rsid w:val="785CF689"/>
    <w:rsid w:val="7866B770"/>
    <w:rsid w:val="78E9DE9A"/>
    <w:rsid w:val="7922E3A3"/>
    <w:rsid w:val="7959DD87"/>
    <w:rsid w:val="7987E5F0"/>
    <w:rsid w:val="798B7907"/>
    <w:rsid w:val="79AF96E3"/>
    <w:rsid w:val="79EB0DAD"/>
    <w:rsid w:val="7A05C0E6"/>
    <w:rsid w:val="7A42CC28"/>
    <w:rsid w:val="7A5867B3"/>
    <w:rsid w:val="7A9F8FA9"/>
    <w:rsid w:val="7AE98338"/>
    <w:rsid w:val="7B0DFF40"/>
    <w:rsid w:val="7B5A99AC"/>
    <w:rsid w:val="7B77BF68"/>
    <w:rsid w:val="7C57C3D9"/>
    <w:rsid w:val="7CA83107"/>
    <w:rsid w:val="7D0EAB40"/>
    <w:rsid w:val="7D16D938"/>
    <w:rsid w:val="7D75E737"/>
    <w:rsid w:val="7E133CB9"/>
    <w:rsid w:val="7E57CAFE"/>
    <w:rsid w:val="7E7ADEC9"/>
    <w:rsid w:val="7ECC0EF0"/>
    <w:rsid w:val="7F05ED6F"/>
    <w:rsid w:val="7F69D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209EF"/>
  <w15:docId w15:val="{BA3F3BAD-30A8-4206-95B8-6961E930B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color w:val="000000" w:themeColor="text1"/>
        <w:sz w:val="18"/>
        <w:szCs w:val="18"/>
        <w:lang w:val="en-AU" w:eastAsia="en-AU" w:bidi="ar-SA"/>
      </w:rPr>
    </w:rPrDefault>
    <w:pPrDefault>
      <w:pPr>
        <w:spacing w:before="120" w:after="60"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7C98"/>
    <w:pPr>
      <w:spacing w:line="280" w:lineRule="atLeast"/>
    </w:pPr>
    <w:rPr>
      <w:rFonts w:ascii="Gotham Book" w:hAnsi="Gotham Book"/>
      <w:sz w:val="20"/>
    </w:rPr>
  </w:style>
  <w:style w:type="paragraph" w:styleId="Heading1">
    <w:name w:val="heading 1"/>
    <w:basedOn w:val="Normal"/>
    <w:next w:val="Normal"/>
    <w:link w:val="Heading1Char"/>
    <w:uiPriority w:val="9"/>
    <w:qFormat/>
    <w:rsid w:val="00363E2E"/>
    <w:pPr>
      <w:keepNext/>
      <w:keepLines/>
      <w:pBdr>
        <w:bottom w:val="single" w:sz="4" w:space="12" w:color="CCCCCF" w:themeColor="accent5" w:themeTint="66"/>
      </w:pBdr>
      <w:spacing w:before="360" w:after="120" w:line="420" w:lineRule="atLeast"/>
      <w:contextualSpacing/>
      <w:outlineLvl w:val="0"/>
    </w:pPr>
    <w:rPr>
      <w:rFonts w:ascii="Gotham Medium" w:eastAsiaTheme="majorEastAsia" w:hAnsi="Gotham Medium" w:cstheme="majorBidi"/>
      <w:noProof/>
      <w:color w:val="09002E" w:themeColor="text2"/>
      <w:sz w:val="36"/>
      <w:szCs w:val="32"/>
    </w:rPr>
  </w:style>
  <w:style w:type="paragraph" w:styleId="Heading2">
    <w:name w:val="heading 2"/>
    <w:basedOn w:val="Heading1"/>
    <w:next w:val="Normal"/>
    <w:link w:val="Heading2Char"/>
    <w:uiPriority w:val="9"/>
    <w:qFormat/>
    <w:rsid w:val="00C352F3"/>
    <w:pPr>
      <w:outlineLvl w:val="1"/>
    </w:pPr>
  </w:style>
  <w:style w:type="paragraph" w:styleId="Heading3">
    <w:name w:val="heading 3"/>
    <w:basedOn w:val="Normal"/>
    <w:next w:val="Normal"/>
    <w:link w:val="Heading3Char"/>
    <w:uiPriority w:val="9"/>
    <w:qFormat/>
    <w:rsid w:val="00C352F3"/>
    <w:pPr>
      <w:keepNext/>
      <w:keepLines/>
      <w:spacing w:before="240" w:after="120"/>
      <w:outlineLvl w:val="2"/>
    </w:pPr>
    <w:rPr>
      <w:rFonts w:ascii="Gotham Medium" w:eastAsiaTheme="majorEastAsia" w:hAnsi="Gotham Medium" w:cstheme="majorBidi"/>
      <w:color w:val="09002E" w:themeColor="text2"/>
      <w:sz w:val="28"/>
      <w:szCs w:val="28"/>
    </w:rPr>
  </w:style>
  <w:style w:type="paragraph" w:styleId="Heading4">
    <w:name w:val="heading 4"/>
    <w:basedOn w:val="Normal"/>
    <w:next w:val="Normal"/>
    <w:link w:val="Heading4Char"/>
    <w:uiPriority w:val="9"/>
    <w:unhideWhenUsed/>
    <w:qFormat/>
    <w:rsid w:val="00C352F3"/>
    <w:pPr>
      <w:keepNext/>
      <w:keepLines/>
      <w:spacing w:before="240" w:after="120"/>
      <w:outlineLvl w:val="3"/>
    </w:pPr>
    <w:rPr>
      <w:rFonts w:ascii="Gotham Medium" w:eastAsiaTheme="majorEastAsia" w:hAnsi="Gotham Medium" w:cstheme="majorBidi"/>
      <w:color w:val="09002E" w:themeColor="text2"/>
      <w:sz w:val="24"/>
      <w:szCs w:val="24"/>
    </w:rPr>
  </w:style>
  <w:style w:type="paragraph" w:styleId="Heading5">
    <w:name w:val="heading 5"/>
    <w:basedOn w:val="Heading4"/>
    <w:next w:val="Normal"/>
    <w:link w:val="Heading5Char"/>
    <w:uiPriority w:val="9"/>
    <w:unhideWhenUsed/>
    <w:rsid w:val="00FB3E83"/>
    <w:pPr>
      <w:outlineLvl w:val="4"/>
    </w:pPr>
    <w:rPr>
      <w:i/>
      <w:iCs/>
      <w:sz w:val="20"/>
      <w:szCs w:val="20"/>
    </w:rPr>
  </w:style>
  <w:style w:type="paragraph" w:styleId="Heading6">
    <w:name w:val="heading 6"/>
    <w:basedOn w:val="Heading5"/>
    <w:next w:val="Normal"/>
    <w:link w:val="Heading6Char"/>
    <w:uiPriority w:val="9"/>
    <w:unhideWhenUsed/>
    <w:qFormat/>
    <w:rsid w:val="00C352F3"/>
    <w:pPr>
      <w:spacing w:after="0"/>
      <w:outlineLvl w:val="5"/>
    </w:pPr>
    <w:rPr>
      <w:rFonts w:ascii="Gotham Book" w:hAnsi="Gotham Book"/>
    </w:rPr>
  </w:style>
  <w:style w:type="paragraph" w:styleId="Heading7">
    <w:name w:val="heading 7"/>
    <w:basedOn w:val="Normal"/>
    <w:next w:val="Normal"/>
    <w:link w:val="Heading7Char"/>
    <w:uiPriority w:val="9"/>
    <w:unhideWhenUsed/>
    <w:rsid w:val="00FB3E83"/>
    <w:pPr>
      <w:keepNext/>
      <w:keepLines/>
      <w:numPr>
        <w:ilvl w:val="6"/>
        <w:numId w:val="14"/>
      </w:numPr>
      <w:outlineLvl w:val="6"/>
    </w:pPr>
    <w:rPr>
      <w:rFonts w:eastAsiaTheme="majorEastAsia" w:cstheme="majorBidi"/>
      <w:i/>
      <w:iCs/>
    </w:rPr>
  </w:style>
  <w:style w:type="paragraph" w:styleId="Heading8">
    <w:name w:val="heading 8"/>
    <w:basedOn w:val="Normal"/>
    <w:next w:val="Normal"/>
    <w:link w:val="Heading8Char"/>
    <w:semiHidden/>
    <w:unhideWhenUsed/>
    <w:qFormat/>
    <w:rsid w:val="00FB3E83"/>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B3E83"/>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186"/>
    <w:pPr>
      <w:numPr>
        <w:numId w:val="12"/>
      </w:numPr>
    </w:pPr>
  </w:style>
  <w:style w:type="paragraph" w:styleId="Footer">
    <w:name w:val="footer"/>
    <w:basedOn w:val="Normal"/>
    <w:link w:val="FooterChar"/>
    <w:uiPriority w:val="99"/>
    <w:rsid w:val="0022668B"/>
    <w:pPr>
      <w:tabs>
        <w:tab w:val="center" w:pos="4513"/>
        <w:tab w:val="right" w:pos="9026"/>
      </w:tabs>
      <w:spacing w:before="0" w:after="0" w:line="180" w:lineRule="atLeast"/>
    </w:pPr>
    <w:rPr>
      <w:rFonts w:asciiTheme="majorHAnsi" w:hAnsiTheme="majorHAnsi"/>
      <w:sz w:val="14"/>
    </w:rPr>
  </w:style>
  <w:style w:type="character" w:customStyle="1" w:styleId="FooterChar">
    <w:name w:val="Footer Char"/>
    <w:basedOn w:val="DefaultParagraphFont"/>
    <w:link w:val="Footer"/>
    <w:uiPriority w:val="99"/>
    <w:rsid w:val="0022668B"/>
    <w:rPr>
      <w:rFonts w:asciiTheme="majorHAnsi" w:eastAsiaTheme="minorHAnsi" w:hAnsiTheme="majorHAnsi" w:cstheme="minorBidi"/>
      <w:color w:val="000000" w:themeColor="text1"/>
      <w:sz w:val="14"/>
      <w:szCs w:val="18"/>
      <w:lang w:eastAsia="en-US"/>
    </w:rPr>
  </w:style>
  <w:style w:type="paragraph" w:styleId="Header">
    <w:name w:val="header"/>
    <w:basedOn w:val="Normal"/>
    <w:link w:val="HeaderChar"/>
    <w:uiPriority w:val="99"/>
    <w:rsid w:val="0022668B"/>
    <w:pPr>
      <w:tabs>
        <w:tab w:val="center" w:pos="4513"/>
        <w:tab w:val="right" w:pos="9026"/>
      </w:tabs>
      <w:spacing w:before="0" w:after="0" w:line="180" w:lineRule="atLeast"/>
    </w:pPr>
    <w:rPr>
      <w:rFonts w:asciiTheme="majorHAnsi" w:hAnsiTheme="majorHAnsi"/>
      <w:b/>
      <w:sz w:val="14"/>
    </w:rPr>
  </w:style>
  <w:style w:type="character" w:customStyle="1" w:styleId="HeaderChar">
    <w:name w:val="Header Char"/>
    <w:basedOn w:val="DefaultParagraphFont"/>
    <w:link w:val="Header"/>
    <w:uiPriority w:val="99"/>
    <w:rsid w:val="0022668B"/>
    <w:rPr>
      <w:rFonts w:asciiTheme="majorHAnsi" w:eastAsiaTheme="minorHAnsi" w:hAnsiTheme="majorHAnsi" w:cstheme="minorBidi"/>
      <w:b/>
      <w:color w:val="000000" w:themeColor="text1"/>
      <w:sz w:val="14"/>
      <w:szCs w:val="18"/>
      <w:lang w:eastAsia="en-US"/>
    </w:rPr>
  </w:style>
  <w:style w:type="table" w:styleId="TableGrid">
    <w:name w:val="Table Grid"/>
    <w:basedOn w:val="TableNormal"/>
    <w:uiPriority w:val="39"/>
    <w:rsid w:val="0022668B"/>
    <w:rPr>
      <w:rFonts w:eastAsiaTheme="minorHAnsi" w:cstheme="minorBidi"/>
      <w:lang w:eastAsia="en-US"/>
    </w:rPr>
    <w:tblPr>
      <w:tblInd w:w="0" w:type="nil"/>
      <w:tblCellMar>
        <w:left w:w="0" w:type="dxa"/>
        <w:right w:w="0" w:type="dxa"/>
      </w:tblCellMar>
    </w:tblPr>
  </w:style>
  <w:style w:type="paragraph" w:customStyle="1" w:styleId="Address">
    <w:name w:val="Address"/>
    <w:basedOn w:val="Normal"/>
    <w:uiPriority w:val="3"/>
    <w:qFormat/>
    <w:rsid w:val="0022668B"/>
    <w:pPr>
      <w:spacing w:before="300" w:after="300"/>
      <w:contextualSpacing/>
    </w:pPr>
  </w:style>
  <w:style w:type="numbering" w:customStyle="1" w:styleId="RList">
    <w:name w:val="R List"/>
    <w:uiPriority w:val="99"/>
    <w:rsid w:val="00EF77EC"/>
    <w:pPr>
      <w:numPr>
        <w:numId w:val="1"/>
      </w:numPr>
    </w:pPr>
  </w:style>
  <w:style w:type="character" w:customStyle="1" w:styleId="Heading1Char">
    <w:name w:val="Heading 1 Char"/>
    <w:basedOn w:val="DefaultParagraphFont"/>
    <w:link w:val="Heading1"/>
    <w:uiPriority w:val="9"/>
    <w:rsid w:val="00363E2E"/>
    <w:rPr>
      <w:rFonts w:ascii="Gotham Medium" w:eastAsiaTheme="majorEastAsia" w:hAnsi="Gotham Medium" w:cstheme="majorBidi"/>
      <w:noProof/>
      <w:color w:val="09002E" w:themeColor="text2"/>
      <w:sz w:val="36"/>
      <w:szCs w:val="32"/>
    </w:rPr>
  </w:style>
  <w:style w:type="paragraph" w:styleId="Title">
    <w:name w:val="Title"/>
    <w:basedOn w:val="Subtitle"/>
    <w:next w:val="Normal"/>
    <w:link w:val="TitleChar"/>
    <w:uiPriority w:val="22"/>
    <w:qFormat/>
    <w:rsid w:val="008A2B6F"/>
    <w:pPr>
      <w:spacing w:after="0" w:line="240" w:lineRule="auto"/>
      <w:ind w:left="709"/>
    </w:pPr>
    <w:rPr>
      <w:noProof/>
      <w:color w:val="60599F" w:themeColor="accent4"/>
      <w:sz w:val="48"/>
      <w:szCs w:val="48"/>
    </w:rPr>
  </w:style>
  <w:style w:type="character" w:customStyle="1" w:styleId="TitleChar">
    <w:name w:val="Title Char"/>
    <w:basedOn w:val="DefaultParagraphFont"/>
    <w:link w:val="Title"/>
    <w:uiPriority w:val="22"/>
    <w:rsid w:val="008A2B6F"/>
    <w:rPr>
      <w:rFonts w:ascii="Gotham Book" w:hAnsi="Gotham Book"/>
      <w:noProof/>
      <w:color w:val="60599F" w:themeColor="accent4"/>
      <w:sz w:val="48"/>
      <w:szCs w:val="48"/>
    </w:rPr>
  </w:style>
  <w:style w:type="character" w:customStyle="1" w:styleId="Heading2Char">
    <w:name w:val="Heading 2 Char"/>
    <w:basedOn w:val="DefaultParagraphFont"/>
    <w:link w:val="Heading2"/>
    <w:uiPriority w:val="9"/>
    <w:rsid w:val="00C352F3"/>
    <w:rPr>
      <w:rFonts w:ascii="Gotham Medium" w:eastAsiaTheme="majorEastAsia" w:hAnsi="Gotham Medium" w:cstheme="majorBidi"/>
      <w:color w:val="09002E" w:themeColor="text2"/>
      <w:sz w:val="36"/>
      <w:szCs w:val="32"/>
    </w:rPr>
  </w:style>
  <w:style w:type="paragraph" w:customStyle="1" w:styleId="AppendixNumbered">
    <w:name w:val="Appendix Numbered"/>
    <w:basedOn w:val="Heading3"/>
    <w:uiPriority w:val="11"/>
    <w:qFormat/>
    <w:rsid w:val="00D444F2"/>
    <w:pPr>
      <w:pageBreakBefore/>
      <w:ind w:left="2126" w:hanging="2126"/>
    </w:pPr>
  </w:style>
  <w:style w:type="numbering" w:customStyle="1" w:styleId="AppendixNumbers">
    <w:name w:val="Appendix Numbers"/>
    <w:uiPriority w:val="99"/>
    <w:rsid w:val="0022668B"/>
  </w:style>
  <w:style w:type="paragraph" w:customStyle="1" w:styleId="Boxed1Text">
    <w:name w:val="Boxed 1 Text"/>
    <w:basedOn w:val="Normal"/>
    <w:uiPriority w:val="29"/>
    <w:qFormat/>
    <w:rsid w:val="0022668B"/>
    <w:pPr>
      <w:pBdr>
        <w:top w:val="single" w:sz="4" w:space="14" w:color="77BCD9" w:themeColor="accent1"/>
        <w:left w:val="single" w:sz="4" w:space="14" w:color="77BCD9" w:themeColor="accent1"/>
        <w:bottom w:val="single" w:sz="4" w:space="14" w:color="77BCD9" w:themeColor="accent1"/>
        <w:right w:val="single" w:sz="4" w:space="14" w:color="77BCD9" w:themeColor="accent1"/>
      </w:pBdr>
      <w:shd w:val="clear" w:color="auto" w:fill="E3F1F7" w:themeFill="accent1" w:themeFillTint="33"/>
      <w:ind w:left="284" w:right="284"/>
    </w:pPr>
  </w:style>
  <w:style w:type="paragraph" w:customStyle="1" w:styleId="Boxed1Bullet">
    <w:name w:val="Boxed 1 Bullet"/>
    <w:basedOn w:val="Boxed1Text"/>
    <w:uiPriority w:val="30"/>
    <w:qFormat/>
    <w:rsid w:val="0022668B"/>
    <w:pPr>
      <w:numPr>
        <w:numId w:val="4"/>
      </w:numPr>
    </w:pPr>
  </w:style>
  <w:style w:type="paragraph" w:customStyle="1" w:styleId="Boxed1Heading">
    <w:name w:val="Boxed 1 Heading"/>
    <w:basedOn w:val="Boxed1Text"/>
    <w:uiPriority w:val="29"/>
    <w:qFormat/>
    <w:rsid w:val="0022668B"/>
    <w:pPr>
      <w:keepNext/>
    </w:pPr>
    <w:rPr>
      <w:b/>
      <w:sz w:val="22"/>
    </w:rPr>
  </w:style>
  <w:style w:type="paragraph" w:customStyle="1" w:styleId="Boxed2Text">
    <w:name w:val="Boxed 2 Text"/>
    <w:basedOn w:val="Boxed1Text"/>
    <w:uiPriority w:val="31"/>
    <w:qFormat/>
    <w:rsid w:val="0022668B"/>
    <w:pPr>
      <w:pBdr>
        <w:top w:val="single" w:sz="4" w:space="14" w:color="005F85" w:themeColor="accent2"/>
        <w:left w:val="single" w:sz="4" w:space="14" w:color="005F85" w:themeColor="accent2"/>
        <w:bottom w:val="single" w:sz="4" w:space="14" w:color="005F85" w:themeColor="accent2"/>
        <w:right w:val="single" w:sz="4" w:space="14" w:color="005F85" w:themeColor="accent2"/>
      </w:pBdr>
      <w:shd w:val="clear" w:color="auto" w:fill="005F85" w:themeFill="accent2"/>
    </w:pPr>
    <w:rPr>
      <w:color w:val="FFFFFF" w:themeColor="background1"/>
    </w:rPr>
  </w:style>
  <w:style w:type="paragraph" w:customStyle="1" w:styleId="Boxed2Bullet">
    <w:name w:val="Boxed 2 Bullet"/>
    <w:basedOn w:val="Boxed2Text"/>
    <w:uiPriority w:val="32"/>
    <w:qFormat/>
    <w:rsid w:val="0022668B"/>
    <w:pPr>
      <w:numPr>
        <w:ilvl w:val="1"/>
        <w:numId w:val="4"/>
      </w:numPr>
    </w:pPr>
  </w:style>
  <w:style w:type="paragraph" w:customStyle="1" w:styleId="Boxed2Heading">
    <w:name w:val="Boxed 2 Heading"/>
    <w:basedOn w:val="Boxed2Text"/>
    <w:uiPriority w:val="31"/>
    <w:qFormat/>
    <w:rsid w:val="0022668B"/>
    <w:pPr>
      <w:keepNext/>
    </w:pPr>
    <w:rPr>
      <w:b/>
      <w:sz w:val="22"/>
    </w:rPr>
  </w:style>
  <w:style w:type="numbering" w:customStyle="1" w:styleId="BoxedBullets">
    <w:name w:val="Boxed Bullets"/>
    <w:uiPriority w:val="99"/>
    <w:rsid w:val="0022668B"/>
    <w:pPr>
      <w:numPr>
        <w:numId w:val="2"/>
      </w:numPr>
    </w:pPr>
  </w:style>
  <w:style w:type="paragraph" w:customStyle="1" w:styleId="Bullet1">
    <w:name w:val="Bullet 1"/>
    <w:basedOn w:val="Normal"/>
    <w:uiPriority w:val="2"/>
    <w:qFormat/>
    <w:rsid w:val="0022668B"/>
    <w:pPr>
      <w:ind w:left="1134" w:hanging="1134"/>
    </w:pPr>
  </w:style>
  <w:style w:type="paragraph" w:customStyle="1" w:styleId="Bullet2">
    <w:name w:val="Bullet 2"/>
    <w:basedOn w:val="Normal"/>
    <w:uiPriority w:val="2"/>
    <w:qFormat/>
    <w:rsid w:val="0022668B"/>
    <w:pPr>
      <w:ind w:left="568" w:hanging="284"/>
    </w:pPr>
  </w:style>
  <w:style w:type="paragraph" w:customStyle="1" w:styleId="Bullet3">
    <w:name w:val="Bullet 3"/>
    <w:basedOn w:val="Normal"/>
    <w:uiPriority w:val="2"/>
    <w:qFormat/>
    <w:rsid w:val="0022668B"/>
    <w:pPr>
      <w:ind w:left="852" w:hanging="284"/>
    </w:pPr>
  </w:style>
  <w:style w:type="paragraph" w:styleId="Caption">
    <w:name w:val="caption"/>
    <w:basedOn w:val="Normal"/>
    <w:next w:val="Normal"/>
    <w:uiPriority w:val="19"/>
    <w:qFormat/>
    <w:rsid w:val="003E51A0"/>
    <w:pPr>
      <w:spacing w:before="0" w:after="200"/>
    </w:pPr>
    <w:rPr>
      <w:rFonts w:asciiTheme="majorHAnsi" w:hAnsiTheme="majorHAnsi"/>
      <w:iCs/>
      <w:sz w:val="16"/>
    </w:rPr>
  </w:style>
  <w:style w:type="numbering" w:customStyle="1" w:styleId="DefaultBullets">
    <w:name w:val="Default Bullets"/>
    <w:uiPriority w:val="99"/>
    <w:rsid w:val="0022668B"/>
    <w:pPr>
      <w:numPr>
        <w:numId w:val="4"/>
      </w:numPr>
    </w:pPr>
  </w:style>
  <w:style w:type="table" w:styleId="GridTable5Dark-Accent1">
    <w:name w:val="Grid Table 5 Dark Accent 1"/>
    <w:basedOn w:val="TableNormal"/>
    <w:uiPriority w:val="50"/>
    <w:rsid w:val="0022668B"/>
    <w:rPr>
      <w:rFonts w:eastAsiaTheme="minorHAnsi" w:cstheme="minorBidi"/>
      <w:lang w:eastAsia="en-US"/>
    </w:rPr>
    <w:tblPr>
      <w:tblInd w:w="0" w:type="nil"/>
      <w:tblCellMar>
        <w:left w:w="0" w:type="dxa"/>
        <w:right w:w="0" w:type="dxa"/>
      </w:tblCellMa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DefaultTable1">
    <w:name w:val="Default Table 1"/>
    <w:basedOn w:val="GridTable5Dark-Accent1"/>
    <w:uiPriority w:val="99"/>
    <w:rsid w:val="00950D92"/>
    <w:pPr>
      <w:spacing w:before="60"/>
    </w:pPr>
    <w:tblPr/>
    <w:tcPr>
      <w:shd w:val="clear" w:color="auto" w:fill="C8E4EF" w:themeFill="accent1" w:themeFillTint="66"/>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7BCD9" w:themeFill="accent1"/>
      </w:tcPr>
    </w:tblStylePr>
    <w:tblStylePr w:type="lastRow">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firstCol">
      <w:rPr>
        <w:b/>
        <w:bCs/>
        <w:color w:val="FFFFFF" w:themeColor="background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Col">
      <w:pPr>
        <w:jc w:val="right"/>
      </w:pPr>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band1Vert">
      <w:tblPr/>
      <w:tcPr>
        <w:shd w:val="clear" w:color="auto" w:fill="E3F1F7" w:themeFill="accent1" w:themeFillTint="33"/>
      </w:tcPr>
    </w:tblStylePr>
    <w:tblStylePr w:type="band2Vert">
      <w:tblPr/>
      <w:tcPr>
        <w:shd w:val="clear" w:color="auto" w:fill="C8E4EF" w:themeFill="accent1" w:themeFillTint="66"/>
      </w:tcPr>
    </w:tblStylePr>
  </w:style>
  <w:style w:type="table" w:customStyle="1" w:styleId="DefaultTable2">
    <w:name w:val="Default Table 2"/>
    <w:basedOn w:val="TableNormal"/>
    <w:uiPriority w:val="99"/>
    <w:rsid w:val="0022668B"/>
    <w:rPr>
      <w:rFonts w:eastAsiaTheme="minorHAnsi" w:cstheme="minorBidi"/>
      <w:lang w:eastAsia="en-US"/>
    </w:rPr>
    <w:tblPr>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style>
  <w:style w:type="paragraph" w:customStyle="1" w:styleId="DocumentReferences">
    <w:name w:val="Document References"/>
    <w:basedOn w:val="Normal"/>
    <w:uiPriority w:val="24"/>
    <w:qFormat/>
    <w:rsid w:val="0022668B"/>
    <w:pPr>
      <w:pBdr>
        <w:between w:val="single" w:sz="4" w:space="6" w:color="CCCCCF" w:themeColor="accent5" w:themeTint="66"/>
      </w:pBdr>
      <w:spacing w:before="0" w:after="0"/>
      <w:ind w:left="1247"/>
    </w:pPr>
  </w:style>
  <w:style w:type="character" w:styleId="Emphasis">
    <w:name w:val="Emphasis"/>
    <w:basedOn w:val="DefaultParagraphFont"/>
    <w:uiPriority w:val="33"/>
    <w:qFormat/>
    <w:rsid w:val="0022668B"/>
    <w:rPr>
      <w:i/>
      <w:iCs/>
    </w:rPr>
  </w:style>
  <w:style w:type="numbering" w:customStyle="1" w:styleId="FigureNumbers">
    <w:name w:val="Figure Numbers"/>
    <w:uiPriority w:val="99"/>
    <w:rsid w:val="0022668B"/>
    <w:pPr>
      <w:numPr>
        <w:numId w:val="5"/>
      </w:numPr>
    </w:pPr>
  </w:style>
  <w:style w:type="paragraph" w:customStyle="1" w:styleId="FigureTitle">
    <w:name w:val="Figure Title"/>
    <w:basedOn w:val="Normal"/>
    <w:next w:val="Normal"/>
    <w:uiPriority w:val="12"/>
    <w:qFormat/>
    <w:rsid w:val="00133DD8"/>
    <w:pPr>
      <w:keepNext/>
      <w:numPr>
        <w:numId w:val="5"/>
      </w:numPr>
      <w:spacing w:before="240"/>
    </w:pPr>
    <w:rPr>
      <w:rFonts w:ascii="Gotham Medium" w:hAnsi="Gotham Medium"/>
    </w:rPr>
  </w:style>
  <w:style w:type="character" w:styleId="FollowedHyperlink">
    <w:name w:val="FollowedHyperlink"/>
    <w:basedOn w:val="DefaultParagraphFont"/>
    <w:uiPriority w:val="99"/>
    <w:rsid w:val="0022668B"/>
    <w:rPr>
      <w:color w:val="0070C0"/>
      <w:u w:val="single"/>
    </w:rPr>
  </w:style>
  <w:style w:type="character" w:styleId="FootnoteReference">
    <w:name w:val="footnote reference"/>
    <w:basedOn w:val="DefaultParagraphFont"/>
    <w:uiPriority w:val="99"/>
    <w:rsid w:val="0022668B"/>
    <w:rPr>
      <w:vertAlign w:val="superscript"/>
    </w:rPr>
  </w:style>
  <w:style w:type="paragraph" w:styleId="FootnoteText">
    <w:name w:val="footnote text"/>
    <w:basedOn w:val="Normal"/>
    <w:link w:val="FootnoteTextChar"/>
    <w:uiPriority w:val="99"/>
    <w:rsid w:val="0022668B"/>
    <w:pPr>
      <w:spacing w:before="60" w:line="180" w:lineRule="atLeast"/>
    </w:pPr>
    <w:rPr>
      <w:color w:val="828188" w:themeColor="accent5"/>
      <w:sz w:val="14"/>
    </w:rPr>
  </w:style>
  <w:style w:type="character" w:customStyle="1" w:styleId="FootnoteTextChar">
    <w:name w:val="Footnote Text Char"/>
    <w:basedOn w:val="DefaultParagraphFont"/>
    <w:link w:val="FootnoteText"/>
    <w:uiPriority w:val="99"/>
    <w:rsid w:val="0022668B"/>
    <w:rPr>
      <w:rFonts w:asciiTheme="minorHAnsi" w:eastAsiaTheme="minorHAnsi" w:hAnsiTheme="minorHAnsi" w:cstheme="minorBidi"/>
      <w:color w:val="828188" w:themeColor="accent5"/>
      <w:sz w:val="14"/>
      <w:szCs w:val="18"/>
      <w:lang w:eastAsia="en-US"/>
    </w:rPr>
  </w:style>
  <w:style w:type="paragraph" w:customStyle="1" w:styleId="Heading1Numbered">
    <w:name w:val="Heading 1 Numbered"/>
    <w:basedOn w:val="Heading1"/>
    <w:uiPriority w:val="10"/>
    <w:qFormat/>
    <w:rsid w:val="00BF7429"/>
  </w:style>
  <w:style w:type="paragraph" w:customStyle="1" w:styleId="Heading2noline">
    <w:name w:val="Heading 2 no line"/>
    <w:basedOn w:val="Heading2"/>
    <w:uiPriority w:val="9"/>
    <w:qFormat/>
    <w:rsid w:val="00BD2D3E"/>
    <w:pPr>
      <w:pBdr>
        <w:bottom w:val="none" w:sz="0" w:space="0" w:color="auto"/>
      </w:pBdr>
      <w:spacing w:line="360" w:lineRule="atLeast"/>
    </w:pPr>
    <w:rPr>
      <w:sz w:val="32"/>
    </w:rPr>
  </w:style>
  <w:style w:type="paragraph" w:customStyle="1" w:styleId="Heading2Numbered">
    <w:name w:val="Heading 2 Numbered"/>
    <w:basedOn w:val="Heading1Numbered"/>
    <w:uiPriority w:val="10"/>
    <w:qFormat/>
    <w:rsid w:val="00B52199"/>
    <w:pPr>
      <w:numPr>
        <w:numId w:val="13"/>
      </w:numPr>
      <w:tabs>
        <w:tab w:val="left" w:pos="1134"/>
      </w:tabs>
      <w:outlineLvl w:val="1"/>
    </w:pPr>
  </w:style>
  <w:style w:type="character" w:customStyle="1" w:styleId="Heading3Char">
    <w:name w:val="Heading 3 Char"/>
    <w:basedOn w:val="DefaultParagraphFont"/>
    <w:link w:val="Heading3"/>
    <w:uiPriority w:val="9"/>
    <w:rsid w:val="00C352F3"/>
    <w:rPr>
      <w:rFonts w:ascii="Gotham Medium" w:eastAsiaTheme="majorEastAsia" w:hAnsi="Gotham Medium" w:cstheme="majorBidi"/>
      <w:color w:val="09002E" w:themeColor="text2"/>
      <w:sz w:val="28"/>
      <w:szCs w:val="28"/>
    </w:rPr>
  </w:style>
  <w:style w:type="paragraph" w:customStyle="1" w:styleId="Heading3Numbered">
    <w:name w:val="Heading 3 Numbered"/>
    <w:basedOn w:val="Heading2Numbered"/>
    <w:uiPriority w:val="10"/>
    <w:qFormat/>
    <w:rsid w:val="00B52199"/>
    <w:pPr>
      <w:numPr>
        <w:ilvl w:val="1"/>
      </w:numPr>
      <w:ind w:left="1134" w:hanging="1134"/>
    </w:pPr>
    <w:rPr>
      <w:sz w:val="32"/>
      <w:szCs w:val="36"/>
    </w:rPr>
  </w:style>
  <w:style w:type="character" w:customStyle="1" w:styleId="Heading4Char">
    <w:name w:val="Heading 4 Char"/>
    <w:basedOn w:val="DefaultParagraphFont"/>
    <w:link w:val="Heading4"/>
    <w:uiPriority w:val="9"/>
    <w:rsid w:val="00C352F3"/>
    <w:rPr>
      <w:rFonts w:ascii="Gotham Medium" w:eastAsiaTheme="majorEastAsia" w:hAnsi="Gotham Medium" w:cstheme="majorBidi"/>
      <w:color w:val="09002E" w:themeColor="text2"/>
      <w:sz w:val="24"/>
      <w:szCs w:val="24"/>
    </w:rPr>
  </w:style>
  <w:style w:type="paragraph" w:customStyle="1" w:styleId="Heading4Numbered">
    <w:name w:val="Heading 4 Numbered"/>
    <w:basedOn w:val="Heading1Numbered"/>
    <w:uiPriority w:val="10"/>
    <w:unhideWhenUsed/>
    <w:qFormat/>
    <w:rsid w:val="00B52199"/>
    <w:pPr>
      <w:numPr>
        <w:ilvl w:val="2"/>
        <w:numId w:val="13"/>
      </w:numPr>
      <w:tabs>
        <w:tab w:val="left" w:pos="1134"/>
      </w:tabs>
      <w:ind w:left="1134" w:hanging="1134"/>
      <w:outlineLvl w:val="3"/>
    </w:pPr>
    <w:rPr>
      <w:sz w:val="28"/>
      <w:szCs w:val="28"/>
    </w:rPr>
  </w:style>
  <w:style w:type="character" w:customStyle="1" w:styleId="Heading5Char">
    <w:name w:val="Heading 5 Char"/>
    <w:basedOn w:val="DefaultParagraphFont"/>
    <w:link w:val="Heading5"/>
    <w:uiPriority w:val="9"/>
    <w:rsid w:val="00FB3E83"/>
    <w:rPr>
      <w:rFonts w:ascii="Gotham Medium" w:eastAsiaTheme="majorEastAsia" w:hAnsi="Gotham Medium" w:cstheme="majorBidi"/>
      <w:i/>
      <w:iCs/>
      <w:color w:val="09002E" w:themeColor="text2"/>
      <w:sz w:val="20"/>
      <w:szCs w:val="20"/>
    </w:rPr>
  </w:style>
  <w:style w:type="paragraph" w:customStyle="1" w:styleId="Heading5Numbered">
    <w:name w:val="Heading 5 Numbered"/>
    <w:basedOn w:val="Heading4Numbered"/>
    <w:next w:val="Normal"/>
    <w:link w:val="Heading5NumberedChar"/>
    <w:uiPriority w:val="10"/>
    <w:unhideWhenUsed/>
    <w:qFormat/>
    <w:rsid w:val="00B52199"/>
    <w:pPr>
      <w:keepLines w:val="0"/>
      <w:numPr>
        <w:ilvl w:val="3"/>
      </w:numPr>
      <w:spacing w:before="240" w:line="400" w:lineRule="atLeast"/>
      <w:ind w:left="1134" w:hanging="1134"/>
      <w:contextualSpacing w:val="0"/>
      <w:outlineLvl w:val="4"/>
    </w:pPr>
    <w:rPr>
      <w:sz w:val="24"/>
      <w:szCs w:val="24"/>
    </w:rPr>
  </w:style>
  <w:style w:type="character" w:customStyle="1" w:styleId="Heading6Char">
    <w:name w:val="Heading 6 Char"/>
    <w:basedOn w:val="DefaultParagraphFont"/>
    <w:link w:val="Heading6"/>
    <w:uiPriority w:val="9"/>
    <w:rsid w:val="00C352F3"/>
    <w:rPr>
      <w:rFonts w:ascii="Gotham Book" w:eastAsiaTheme="majorEastAsia" w:hAnsi="Gotham Book" w:cstheme="majorBidi"/>
      <w:i/>
      <w:iCs/>
      <w:color w:val="09002E" w:themeColor="text2"/>
      <w:sz w:val="20"/>
      <w:szCs w:val="20"/>
    </w:rPr>
  </w:style>
  <w:style w:type="paragraph" w:customStyle="1" w:styleId="Heading6Numbered">
    <w:name w:val="Heading 6 Numbered"/>
    <w:basedOn w:val="Heading5Numbered"/>
    <w:next w:val="Normal"/>
    <w:uiPriority w:val="10"/>
    <w:unhideWhenUsed/>
    <w:rsid w:val="00B52199"/>
    <w:pPr>
      <w:keepNext w:val="0"/>
      <w:numPr>
        <w:ilvl w:val="4"/>
      </w:numPr>
      <w:ind w:left="1134" w:hanging="1134"/>
      <w:outlineLvl w:val="5"/>
    </w:pPr>
    <w:rPr>
      <w:sz w:val="22"/>
    </w:rPr>
  </w:style>
  <w:style w:type="character" w:customStyle="1" w:styleId="Heading7Char">
    <w:name w:val="Heading 7 Char"/>
    <w:basedOn w:val="DefaultParagraphFont"/>
    <w:link w:val="Heading7"/>
    <w:uiPriority w:val="9"/>
    <w:rsid w:val="00FB3E83"/>
    <w:rPr>
      <w:rFonts w:ascii="Gotham Book" w:eastAsiaTheme="majorEastAsia" w:hAnsi="Gotham Book" w:cstheme="majorBidi"/>
      <w:i/>
      <w:iCs/>
      <w:sz w:val="20"/>
    </w:rPr>
  </w:style>
  <w:style w:type="paragraph" w:customStyle="1" w:styleId="Heading7Numbered">
    <w:name w:val="Heading 7 Numbered"/>
    <w:basedOn w:val="Heading7"/>
    <w:uiPriority w:val="10"/>
    <w:unhideWhenUsed/>
    <w:rsid w:val="00C352F3"/>
    <w:pPr>
      <w:tabs>
        <w:tab w:val="left" w:pos="1134"/>
      </w:tabs>
      <w:ind w:left="1134" w:hanging="1134"/>
    </w:pPr>
  </w:style>
  <w:style w:type="character" w:styleId="Hyperlink">
    <w:name w:val="Hyperlink"/>
    <w:basedOn w:val="DefaultParagraphFont"/>
    <w:uiPriority w:val="99"/>
    <w:unhideWhenUsed/>
    <w:rsid w:val="0022668B"/>
    <w:rPr>
      <w:color w:val="0070C0"/>
      <w:u w:val="single"/>
    </w:rPr>
  </w:style>
  <w:style w:type="character" w:styleId="IntenseEmphasis">
    <w:name w:val="Intense Emphasis"/>
    <w:basedOn w:val="DefaultParagraphFont"/>
    <w:uiPriority w:val="33"/>
    <w:qFormat/>
    <w:rsid w:val="0022668B"/>
    <w:rPr>
      <w:b/>
      <w:i/>
      <w:iCs/>
      <w:color w:val="000000" w:themeColor="text1"/>
    </w:rPr>
  </w:style>
  <w:style w:type="paragraph" w:customStyle="1" w:styleId="IntroPara">
    <w:name w:val="Intro Para"/>
    <w:basedOn w:val="Normal"/>
    <w:uiPriority w:val="1"/>
    <w:qFormat/>
    <w:rsid w:val="00133DD8"/>
    <w:pPr>
      <w:spacing w:before="240" w:after="240" w:line="300" w:lineRule="atLeast"/>
      <w:contextualSpacing/>
    </w:pPr>
    <w:rPr>
      <w:color w:val="005F85" w:themeColor="accent2"/>
      <w:sz w:val="24"/>
    </w:rPr>
  </w:style>
  <w:style w:type="numbering" w:customStyle="1" w:styleId="KCBullets">
    <w:name w:val="KC Bullets"/>
    <w:uiPriority w:val="99"/>
    <w:rsid w:val="0022668B"/>
    <w:pPr>
      <w:numPr>
        <w:numId w:val="7"/>
      </w:numPr>
    </w:pPr>
  </w:style>
  <w:style w:type="numbering" w:customStyle="1" w:styleId="List1Numbered">
    <w:name w:val="List 1 Numbered"/>
    <w:uiPriority w:val="99"/>
    <w:rsid w:val="0022668B"/>
    <w:pPr>
      <w:numPr>
        <w:numId w:val="8"/>
      </w:numPr>
    </w:pPr>
  </w:style>
  <w:style w:type="paragraph" w:customStyle="1" w:styleId="List1Numbered1">
    <w:name w:val="List 1 Numbered 1"/>
    <w:basedOn w:val="Normal"/>
    <w:uiPriority w:val="2"/>
    <w:qFormat/>
    <w:rsid w:val="0022668B"/>
    <w:pPr>
      <w:numPr>
        <w:numId w:val="8"/>
      </w:numPr>
    </w:pPr>
  </w:style>
  <w:style w:type="paragraph" w:customStyle="1" w:styleId="List1Numbered2">
    <w:name w:val="List 1 Numbered 2"/>
    <w:basedOn w:val="Normal"/>
    <w:uiPriority w:val="2"/>
    <w:qFormat/>
    <w:rsid w:val="0022668B"/>
    <w:pPr>
      <w:numPr>
        <w:ilvl w:val="1"/>
        <w:numId w:val="8"/>
      </w:numPr>
    </w:pPr>
  </w:style>
  <w:style w:type="paragraph" w:customStyle="1" w:styleId="List1Numbered3">
    <w:name w:val="List 1 Numbered 3"/>
    <w:basedOn w:val="Normal"/>
    <w:uiPriority w:val="2"/>
    <w:qFormat/>
    <w:rsid w:val="0022668B"/>
    <w:pPr>
      <w:numPr>
        <w:ilvl w:val="2"/>
        <w:numId w:val="8"/>
      </w:numPr>
    </w:pPr>
  </w:style>
  <w:style w:type="paragraph" w:styleId="NoSpacing">
    <w:name w:val="No Spacing"/>
    <w:uiPriority w:val="1"/>
    <w:qFormat/>
    <w:rsid w:val="002E2186"/>
    <w:pPr>
      <w:contextualSpacing/>
    </w:pPr>
    <w:rPr>
      <w:rFonts w:eastAsiaTheme="minorHAnsi" w:cstheme="minorBidi"/>
      <w:lang w:eastAsia="en-US"/>
    </w:rPr>
  </w:style>
  <w:style w:type="paragraph" w:customStyle="1" w:styleId="NormalIndent5mm">
    <w:name w:val="Normal Indent 5mm"/>
    <w:basedOn w:val="Normal"/>
    <w:qFormat/>
    <w:rsid w:val="0022668B"/>
    <w:pPr>
      <w:ind w:left="284"/>
    </w:pPr>
  </w:style>
  <w:style w:type="numbering" w:customStyle="1" w:styleId="NumberedHeadings">
    <w:name w:val="Numbered Headings"/>
    <w:uiPriority w:val="99"/>
    <w:rsid w:val="0022668B"/>
    <w:pPr>
      <w:numPr>
        <w:numId w:val="6"/>
      </w:numPr>
    </w:pPr>
  </w:style>
  <w:style w:type="paragraph" w:customStyle="1" w:styleId="PullOut">
    <w:name w:val="Pull Out"/>
    <w:basedOn w:val="Normal"/>
    <w:uiPriority w:val="22"/>
    <w:qFormat/>
    <w:rsid w:val="00133DD8"/>
    <w:pPr>
      <w:spacing w:line="340" w:lineRule="atLeast"/>
    </w:pPr>
    <w:rPr>
      <w:color w:val="005F85" w:themeColor="accent2"/>
      <w:sz w:val="26"/>
    </w:rPr>
  </w:style>
  <w:style w:type="paragraph" w:customStyle="1" w:styleId="SecurityDLM">
    <w:name w:val="Security DLM"/>
    <w:basedOn w:val="Normal"/>
    <w:uiPriority w:val="99"/>
    <w:qFormat/>
    <w:rsid w:val="0022668B"/>
    <w:pPr>
      <w:spacing w:before="240" w:after="240" w:line="180" w:lineRule="exact"/>
      <w:ind w:left="6577"/>
      <w:contextualSpacing/>
    </w:pPr>
    <w:rPr>
      <w:caps/>
      <w:color w:val="828188" w:themeColor="accent5"/>
    </w:rPr>
  </w:style>
  <w:style w:type="paragraph" w:customStyle="1" w:styleId="SeparatorLine">
    <w:name w:val="Separator Line"/>
    <w:basedOn w:val="Normal"/>
    <w:uiPriority w:val="9"/>
    <w:qFormat/>
    <w:rsid w:val="0022668B"/>
    <w:pPr>
      <w:pBdr>
        <w:bottom w:val="single" w:sz="4" w:space="3" w:color="CCCCCF" w:themeColor="accent5" w:themeTint="66"/>
      </w:pBdr>
      <w:spacing w:before="600" w:after="240"/>
    </w:pPr>
  </w:style>
  <w:style w:type="paragraph" w:customStyle="1" w:styleId="SourceNotes">
    <w:name w:val="Source Notes"/>
    <w:basedOn w:val="Normal"/>
    <w:uiPriority w:val="21"/>
    <w:qFormat/>
    <w:rsid w:val="0022668B"/>
    <w:pPr>
      <w:spacing w:before="60"/>
    </w:pPr>
    <w:rPr>
      <w:sz w:val="16"/>
    </w:rPr>
  </w:style>
  <w:style w:type="paragraph" w:customStyle="1" w:styleId="SourceNotesHeading">
    <w:name w:val="Source Notes Heading"/>
    <w:basedOn w:val="SourceNotes"/>
    <w:uiPriority w:val="20"/>
    <w:qFormat/>
    <w:rsid w:val="0022668B"/>
    <w:rPr>
      <w:rFonts w:asciiTheme="majorHAnsi" w:hAnsiTheme="majorHAnsi"/>
      <w:b/>
    </w:rPr>
  </w:style>
  <w:style w:type="paragraph" w:customStyle="1" w:styleId="SourceNotesNumbered">
    <w:name w:val="Source Notes Numbered"/>
    <w:basedOn w:val="SourceNotes"/>
    <w:uiPriority w:val="21"/>
    <w:qFormat/>
    <w:rsid w:val="0022668B"/>
    <w:pPr>
      <w:numPr>
        <w:numId w:val="10"/>
      </w:numPr>
    </w:pPr>
  </w:style>
  <w:style w:type="character" w:styleId="Strong">
    <w:name w:val="Strong"/>
    <w:basedOn w:val="DefaultParagraphFont"/>
    <w:uiPriority w:val="33"/>
    <w:qFormat/>
    <w:rsid w:val="0022668B"/>
    <w:rPr>
      <w:b/>
      <w:bCs/>
    </w:rPr>
  </w:style>
  <w:style w:type="paragraph" w:styleId="Subtitle">
    <w:name w:val="Subtitle"/>
    <w:basedOn w:val="Normal"/>
    <w:next w:val="Normal"/>
    <w:link w:val="SubtitleChar"/>
    <w:uiPriority w:val="23"/>
    <w:qFormat/>
    <w:rsid w:val="00770E56"/>
    <w:pPr>
      <w:keepLines/>
      <w:numPr>
        <w:ilvl w:val="1"/>
      </w:numPr>
      <w:spacing w:after="480" w:line="320" w:lineRule="atLeast"/>
      <w:contextualSpacing/>
    </w:pPr>
    <w:rPr>
      <w:color w:val="09002E" w:themeColor="text2"/>
      <w:sz w:val="32"/>
      <w:szCs w:val="22"/>
    </w:rPr>
  </w:style>
  <w:style w:type="character" w:customStyle="1" w:styleId="SubtitleChar">
    <w:name w:val="Subtitle Char"/>
    <w:basedOn w:val="DefaultParagraphFont"/>
    <w:link w:val="Subtitle"/>
    <w:uiPriority w:val="23"/>
    <w:rsid w:val="00770E56"/>
    <w:rPr>
      <w:rFonts w:ascii="Gotham Book" w:hAnsi="Gotham Book"/>
      <w:color w:val="09002E" w:themeColor="text2"/>
      <w:sz w:val="32"/>
      <w:szCs w:val="22"/>
    </w:rPr>
  </w:style>
  <w:style w:type="numbering" w:customStyle="1" w:styleId="TableNumbers">
    <w:name w:val="Table Numbers"/>
    <w:uiPriority w:val="99"/>
    <w:rsid w:val="0022668B"/>
    <w:pPr>
      <w:numPr>
        <w:numId w:val="9"/>
      </w:numPr>
    </w:pPr>
  </w:style>
  <w:style w:type="paragraph" w:customStyle="1" w:styleId="TableTitle">
    <w:name w:val="Table Title"/>
    <w:basedOn w:val="FigureTitle"/>
    <w:uiPriority w:val="12"/>
    <w:qFormat/>
    <w:rsid w:val="0022668B"/>
    <w:pPr>
      <w:numPr>
        <w:numId w:val="9"/>
      </w:numPr>
    </w:pPr>
  </w:style>
  <w:style w:type="paragraph" w:styleId="TOC1">
    <w:name w:val="toc 1"/>
    <w:basedOn w:val="Normal"/>
    <w:next w:val="Normal"/>
    <w:autoRedefine/>
    <w:uiPriority w:val="39"/>
    <w:rsid w:val="00407073"/>
    <w:pPr>
      <w:keepNext/>
      <w:pBdr>
        <w:bottom w:val="single" w:sz="4" w:space="2" w:color="auto"/>
      </w:pBdr>
      <w:tabs>
        <w:tab w:val="right" w:pos="10206"/>
      </w:tabs>
      <w:spacing w:after="120" w:line="320" w:lineRule="atLeast"/>
    </w:pPr>
    <w:rPr>
      <w:rFonts w:ascii="Gotham Medium" w:eastAsia="SimHei" w:hAnsi="Gotham Medium"/>
      <w:noProof/>
      <w:color w:val="auto"/>
      <w:sz w:val="24"/>
      <w:lang w:eastAsia="zh-CN"/>
    </w:rPr>
  </w:style>
  <w:style w:type="paragraph" w:styleId="TOC2">
    <w:name w:val="toc 2"/>
    <w:basedOn w:val="TOAHeading"/>
    <w:next w:val="Normal"/>
    <w:autoRedefine/>
    <w:uiPriority w:val="39"/>
    <w:rsid w:val="005740EE"/>
    <w:pPr>
      <w:pBdr>
        <w:bottom w:val="single" w:sz="4" w:space="1" w:color="auto"/>
      </w:pBdr>
      <w:tabs>
        <w:tab w:val="right" w:pos="9855"/>
      </w:tabs>
      <w:spacing w:before="120" w:after="0" w:line="260" w:lineRule="atLeast"/>
    </w:pPr>
    <w:rPr>
      <w:color w:val="auto"/>
      <w:sz w:val="24"/>
      <w:szCs w:val="24"/>
    </w:rPr>
  </w:style>
  <w:style w:type="paragraph" w:styleId="TOC3">
    <w:name w:val="toc 3"/>
    <w:basedOn w:val="Normal"/>
    <w:next w:val="Normal"/>
    <w:autoRedefine/>
    <w:uiPriority w:val="39"/>
    <w:rsid w:val="00133DD8"/>
    <w:pPr>
      <w:tabs>
        <w:tab w:val="right" w:pos="10206"/>
      </w:tabs>
      <w:spacing w:before="60"/>
      <w:ind w:left="567" w:hanging="567"/>
    </w:pPr>
  </w:style>
  <w:style w:type="paragraph" w:styleId="TOC4">
    <w:name w:val="toc 4"/>
    <w:basedOn w:val="Normal"/>
    <w:next w:val="Normal"/>
    <w:autoRedefine/>
    <w:uiPriority w:val="39"/>
    <w:rsid w:val="0022668B"/>
    <w:pPr>
      <w:tabs>
        <w:tab w:val="right" w:pos="9628"/>
      </w:tabs>
      <w:spacing w:before="60"/>
      <w:ind w:left="1135" w:hanging="851"/>
    </w:pPr>
  </w:style>
  <w:style w:type="paragraph" w:styleId="TOCHeading">
    <w:name w:val="TOC Heading"/>
    <w:basedOn w:val="Heading1"/>
    <w:next w:val="Normal"/>
    <w:uiPriority w:val="39"/>
    <w:qFormat/>
    <w:rsid w:val="00133DD8"/>
    <w:pPr>
      <w:spacing w:after="240"/>
      <w:outlineLvl w:val="9"/>
    </w:pPr>
  </w:style>
  <w:style w:type="character" w:customStyle="1" w:styleId="Heading5NumberedChar">
    <w:name w:val="Heading 5 Numbered Char"/>
    <w:basedOn w:val="DefaultParagraphFont"/>
    <w:link w:val="Heading5Numbered"/>
    <w:uiPriority w:val="10"/>
    <w:rsid w:val="00B52199"/>
    <w:rPr>
      <w:rFonts w:ascii="Gotham Medium" w:eastAsiaTheme="majorEastAsia" w:hAnsi="Gotham Medium" w:cstheme="majorBidi"/>
      <w:color w:val="09002E" w:themeColor="text2"/>
      <w:kern w:val="28"/>
      <w:sz w:val="24"/>
      <w:szCs w:val="24"/>
    </w:rPr>
  </w:style>
  <w:style w:type="character" w:customStyle="1" w:styleId="Heading8Char">
    <w:name w:val="Heading 8 Char"/>
    <w:basedOn w:val="DefaultParagraphFont"/>
    <w:link w:val="Heading8"/>
    <w:semiHidden/>
    <w:rsid w:val="00FB3E8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B3E83"/>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FB3E83"/>
    <w:rPr>
      <w:color w:val="605E5C"/>
      <w:shd w:val="clear" w:color="auto" w:fill="E1DFDD"/>
    </w:rPr>
  </w:style>
  <w:style w:type="paragraph" w:customStyle="1" w:styleId="Figure">
    <w:name w:val="Figure"/>
    <w:basedOn w:val="Normal"/>
    <w:next w:val="Normal"/>
    <w:qFormat/>
    <w:rsid w:val="00FB3E83"/>
    <w:rPr>
      <w:noProof/>
    </w:rPr>
  </w:style>
  <w:style w:type="paragraph" w:customStyle="1" w:styleId="Heading2numberedwithline">
    <w:name w:val="Heading 2 numbered with line"/>
    <w:basedOn w:val="Heading2Numbered"/>
    <w:qFormat/>
    <w:rsid w:val="00B52199"/>
    <w:pPr>
      <w:pBdr>
        <w:bottom w:val="single" w:sz="4" w:space="12" w:color="CCCCCF"/>
      </w:pBdr>
    </w:pPr>
  </w:style>
  <w:style w:type="character" w:styleId="BookTitle">
    <w:name w:val="Book Title"/>
    <w:basedOn w:val="DefaultParagraphFont"/>
    <w:uiPriority w:val="33"/>
    <w:rsid w:val="00B52199"/>
    <w:rPr>
      <w:b/>
      <w:bCs/>
      <w:i/>
      <w:iCs/>
      <w:spacing w:val="5"/>
    </w:rPr>
  </w:style>
  <w:style w:type="table" w:styleId="GridTable1Light-Accent1">
    <w:name w:val="Grid Table 1 Light Accent 1"/>
    <w:basedOn w:val="TableNormal"/>
    <w:uiPriority w:val="46"/>
    <w:rsid w:val="00C1773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C51C82"/>
    <w:rPr>
      <w:sz w:val="16"/>
      <w:szCs w:val="16"/>
    </w:rPr>
  </w:style>
  <w:style w:type="paragraph" w:styleId="CommentText">
    <w:name w:val="annotation text"/>
    <w:basedOn w:val="Normal"/>
    <w:link w:val="CommentTextChar"/>
    <w:unhideWhenUsed/>
    <w:rsid w:val="00C51C82"/>
    <w:pPr>
      <w:spacing w:line="240" w:lineRule="auto"/>
    </w:pPr>
    <w:rPr>
      <w:szCs w:val="20"/>
    </w:rPr>
  </w:style>
  <w:style w:type="character" w:customStyle="1" w:styleId="CommentTextChar">
    <w:name w:val="Comment Text Char"/>
    <w:basedOn w:val="DefaultParagraphFont"/>
    <w:link w:val="CommentText"/>
    <w:rsid w:val="00C51C82"/>
    <w:rPr>
      <w:rFonts w:ascii="Gotham Book" w:hAnsi="Gotham Book"/>
      <w:sz w:val="20"/>
      <w:szCs w:val="20"/>
    </w:rPr>
  </w:style>
  <w:style w:type="paragraph" w:styleId="CommentSubject">
    <w:name w:val="annotation subject"/>
    <w:basedOn w:val="CommentText"/>
    <w:next w:val="CommentText"/>
    <w:link w:val="CommentSubjectChar"/>
    <w:semiHidden/>
    <w:unhideWhenUsed/>
    <w:rsid w:val="00C51C82"/>
    <w:rPr>
      <w:b/>
      <w:bCs/>
    </w:rPr>
  </w:style>
  <w:style w:type="character" w:customStyle="1" w:styleId="CommentSubjectChar">
    <w:name w:val="Comment Subject Char"/>
    <w:basedOn w:val="CommentTextChar"/>
    <w:link w:val="CommentSubject"/>
    <w:semiHidden/>
    <w:rsid w:val="00C51C82"/>
    <w:rPr>
      <w:rFonts w:ascii="Gotham Book" w:hAnsi="Gotham Book"/>
      <w:b/>
      <w:bCs/>
      <w:sz w:val="20"/>
      <w:szCs w:val="20"/>
    </w:rPr>
  </w:style>
  <w:style w:type="paragraph" w:styleId="ListBullet">
    <w:name w:val="List Bullet"/>
    <w:basedOn w:val="Normal"/>
    <w:qFormat/>
    <w:rsid w:val="001B03BA"/>
    <w:pPr>
      <w:numPr>
        <w:numId w:val="15"/>
      </w:numPr>
      <w:contextualSpacing/>
    </w:pPr>
  </w:style>
  <w:style w:type="paragraph" w:styleId="Revision">
    <w:name w:val="Revision"/>
    <w:hidden/>
    <w:uiPriority w:val="99"/>
    <w:semiHidden/>
    <w:rsid w:val="00A22040"/>
    <w:pPr>
      <w:spacing w:before="0" w:after="0" w:line="240" w:lineRule="auto"/>
    </w:pPr>
    <w:rPr>
      <w:rFonts w:ascii="Gotham Book" w:hAnsi="Gotham Book"/>
      <w:sz w:val="20"/>
    </w:rPr>
  </w:style>
  <w:style w:type="paragraph" w:styleId="NormalWeb">
    <w:name w:val="Normal (Web)"/>
    <w:basedOn w:val="Normal"/>
    <w:uiPriority w:val="99"/>
    <w:semiHidden/>
    <w:unhideWhenUsed/>
    <w:rsid w:val="00013F94"/>
    <w:pPr>
      <w:spacing w:before="100" w:beforeAutospacing="1" w:after="100" w:afterAutospacing="1" w:line="240" w:lineRule="auto"/>
    </w:pPr>
    <w:rPr>
      <w:rFonts w:ascii="Times New Roman" w:eastAsia="Times New Roman" w:hAnsi="Times New Roman"/>
      <w:color w:val="auto"/>
      <w:sz w:val="24"/>
      <w:szCs w:val="24"/>
      <w:lang w:eastAsia="zh-CN"/>
    </w:rPr>
  </w:style>
  <w:style w:type="table" w:styleId="GridTable7Colorful-Accent2">
    <w:name w:val="Grid Table 7 Colorful Accent 2"/>
    <w:basedOn w:val="TableNormal"/>
    <w:uiPriority w:val="52"/>
    <w:rsid w:val="00106B17"/>
    <w:pPr>
      <w:spacing w:after="0" w:line="240" w:lineRule="auto"/>
    </w:pPr>
    <w:rPr>
      <w:color w:val="004663" w:themeColor="accent2" w:themeShade="BF"/>
    </w:rPr>
    <w:tblPr>
      <w:tblStyleColBandSize w:val="1"/>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4-Accent1">
    <w:name w:val="Grid Table 4 Accent 1"/>
    <w:basedOn w:val="TableNormal"/>
    <w:uiPriority w:val="49"/>
    <w:rsid w:val="00005FE7"/>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1">
    <w:name w:val="Grid Table 3 Accent 1"/>
    <w:aliases w:val="custom table stye"/>
    <w:basedOn w:val="TableNormal"/>
    <w:uiPriority w:val="48"/>
    <w:rsid w:val="00380EE3"/>
    <w:pPr>
      <w:spacing w:after="0" w:line="240" w:lineRule="auto"/>
      <w:jc w:val="center"/>
    </w:pPr>
    <w:tblPr/>
    <w:tblStylePr w:type="firstRow">
      <w:rPr>
        <w:b/>
        <w:bCs/>
      </w:rPr>
    </w:tblStylePr>
    <w:tblStylePr w:type="lastRow">
      <w:rPr>
        <w:b/>
        <w:bCs/>
      </w:rPr>
    </w:tblStylePr>
    <w:tblStylePr w:type="firstCol">
      <w:pPr>
        <w:jc w:val="center"/>
      </w:pPr>
      <w:rPr>
        <w:b/>
        <w:i w:val="0"/>
        <w:iCs/>
      </w:rPr>
    </w:tblStylePr>
    <w:tblStylePr w:type="lastCol">
      <w:rPr>
        <w:i/>
        <w:iCs/>
      </w:rPr>
    </w:tblStylePr>
  </w:style>
  <w:style w:type="table" w:styleId="ListTable1Light-Accent5">
    <w:name w:val="List Table 1 Light Accent 5"/>
    <w:basedOn w:val="TableNormal"/>
    <w:uiPriority w:val="46"/>
    <w:rsid w:val="00F06898"/>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7F5DF5"/>
    <w:pPr>
      <w:spacing w:before="0" w:after="0" w:line="240" w:lineRule="auto"/>
      <w:jc w:val="center"/>
    </w:pPr>
    <w:rPr>
      <w:rFonts w:asciiTheme="minorEastAsia" w:hAnsiTheme="minorEastAsia"/>
    </w:rPr>
    <w:tblPr/>
    <w:tblStylePr w:type="firstRow">
      <w:pPr>
        <w:jc w:val="center"/>
      </w:pPr>
      <w:rPr>
        <w:b/>
        <w:color w:val="auto"/>
      </w:rPr>
    </w:tblStylePr>
    <w:tblStylePr w:type="firstCol">
      <w:pPr>
        <w:jc w:val="center"/>
      </w:pPr>
      <w:rPr>
        <w:rFonts w:ascii="Aptos Narrow" w:hAnsi="Aptos Narrow"/>
        <w:b/>
      </w:rPr>
    </w:tblStylePr>
  </w:style>
  <w:style w:type="table" w:styleId="GridTable1Light-Accent3">
    <w:name w:val="Grid Table 1 Light Accent 3"/>
    <w:basedOn w:val="TableNormal"/>
    <w:uiPriority w:val="46"/>
    <w:rsid w:val="0075166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2">
    <w:name w:val="Style2"/>
    <w:basedOn w:val="TableNormal"/>
    <w:uiPriority w:val="99"/>
    <w:rsid w:val="004A0C1F"/>
    <w:pPr>
      <w:spacing w:before="0" w:after="0" w:line="240" w:lineRule="auto"/>
    </w:pPr>
    <w:tblPr/>
    <w:tblStylePr w:type="firstRow">
      <w:rPr>
        <w:rFonts w:ascii="Aptos Narrow" w:hAnsi="Aptos Narrow"/>
        <w:b/>
        <w:sz w:val="22"/>
      </w:rPr>
    </w:tblStylePr>
    <w:tblStylePr w:type="firstCol">
      <w:rPr>
        <w:rFonts w:ascii="Aptos Narrow" w:hAnsi="Aptos Narrow"/>
        <w:b/>
        <w:sz w:val="22"/>
      </w:rPr>
    </w:tblStylePr>
    <w:tblStylePr w:type="band1Horz">
      <w:rPr>
        <w:rFonts w:ascii="Aptos Narrow" w:hAnsi="Aptos Narrow"/>
        <w:sz w:val="22"/>
      </w:rPr>
    </w:tblStylePr>
    <w:tblStylePr w:type="band2Horz">
      <w:rPr>
        <w:rFonts w:ascii="Aptos Narrow" w:hAnsi="Aptos Narrow"/>
        <w:sz w:val="22"/>
      </w:rPr>
    </w:tblStylePr>
  </w:style>
  <w:style w:type="table" w:customStyle="1" w:styleId="DefaultTable11">
    <w:name w:val="Default Table 11"/>
    <w:basedOn w:val="GridTable5Dark-Accent1"/>
    <w:uiPriority w:val="99"/>
    <w:rsid w:val="00364BDF"/>
    <w:pPr>
      <w:spacing w:before="60"/>
    </w:pPr>
    <w:tblPr>
      <w:tblStyleRowBandSize w:val="1"/>
      <w:tblStyleColBandSize w:val="1"/>
      <w:tblInd w:w="0" w:type="dxa"/>
      <w:tbl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blBorders>
      <w:tblCellMar>
        <w:top w:w="57" w:type="dxa"/>
        <w:left w:w="108" w:type="dxa"/>
        <w:bottom w:w="57" w:type="dxa"/>
        <w:right w:w="108"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Row">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firstCol">
      <w:rPr>
        <w:b/>
        <w:bCs/>
        <w:color w:val="FFFFFF" w:themeColor="background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Col">
      <w:pPr>
        <w:jc w:val="right"/>
      </w:pPr>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band1Vert">
      <w:tblPr/>
      <w:tcPr>
        <w:shd w:val="clear" w:color="auto" w:fill="E3F1F7" w:themeFill="accent1" w:themeFillTint="33"/>
      </w:tcPr>
    </w:tblStylePr>
    <w:tblStylePr w:type="band2Vert">
      <w:tblPr/>
      <w:tcPr>
        <w:shd w:val="clear" w:color="auto" w:fill="C8E4EF" w:themeFill="accent1" w:themeFillTint="66"/>
      </w:tcPr>
    </w:tblStylePr>
    <w:tblStylePr w:type="band1Horz">
      <w:tblPr/>
      <w:tcPr>
        <w:shd w:val="clear" w:color="auto" w:fill="E3F1F7" w:themeFill="accent1" w:themeFillTint="33"/>
      </w:tcPr>
    </w:tblStylePr>
    <w:tblStylePr w:type="band2Horz">
      <w:tblPr/>
      <w:tcPr>
        <w:shd w:val="clear" w:color="auto" w:fill="C8E4EF" w:themeFill="accent1" w:themeFillTint="66"/>
      </w:tcPr>
    </w:tblStylePr>
  </w:style>
  <w:style w:type="table" w:customStyle="1" w:styleId="DefaultTable21">
    <w:name w:val="Default Table 21"/>
    <w:basedOn w:val="TableNormal"/>
    <w:uiPriority w:val="99"/>
    <w:rsid w:val="00464880"/>
    <w:pPr>
      <w:jc w:val="center"/>
    </w:pPr>
    <w:rPr>
      <w:rFonts w:ascii="Gotham Book" w:eastAsiaTheme="minorHAnsi" w:hAnsi="Gotham Book" w:cstheme="minorBidi"/>
      <w:lang w:eastAsia="en-US"/>
    </w:rPr>
    <w:tblPr>
      <w:tblStyleRowBandSize w:val="1"/>
      <w:tblStyleColBandSize w:val="1"/>
      <w:tblBorders>
        <w:top w:val="single" w:sz="4" w:space="0" w:color="77BCD9" w:themeColor="accent1"/>
        <w:left w:val="single" w:sz="4" w:space="0" w:color="77BCD9" w:themeColor="accent1"/>
        <w:bottom w:val="single" w:sz="4" w:space="0" w:color="77BCD9" w:themeColor="accent1"/>
        <w:right w:val="single" w:sz="4" w:space="0" w:color="77BCD9" w:themeColor="accent1"/>
        <w:insideH w:val="single" w:sz="4" w:space="0" w:color="77BCD9" w:themeColor="accent1"/>
        <w:insideV w:val="single" w:sz="4" w:space="0" w:color="77BCD9" w:themeColor="accent1"/>
      </w:tblBorders>
      <w:tblCellMar>
        <w:top w:w="28" w:type="dxa"/>
        <w:left w:w="57" w:type="dxa"/>
        <w:bottom w:w="28" w:type="dxa"/>
        <w:right w:w="57" w:type="dxa"/>
      </w:tblCellMar>
    </w:tblPr>
    <w:tcPr>
      <w:vAlign w:val="center"/>
    </w:tcPr>
    <w:tblStylePr w:type="firstRow">
      <w:rPr>
        <w:rFonts w:ascii="Aptos Narrow" w:hAnsi="Aptos Narrow"/>
        <w:b/>
        <w:sz w:val="18"/>
      </w:rPr>
      <w:tblPr/>
      <w:tcPr>
        <w:shd w:val="clear" w:color="auto" w:fill="C7E2ED" w:themeFill="background2"/>
      </w:tcPr>
    </w:tblStylePr>
    <w:tblStylePr w:type="lastRow">
      <w:rPr>
        <w:b/>
      </w:rPr>
      <w:tblPr/>
      <w:tcPr>
        <w:shd w:val="clear" w:color="auto" w:fill="E3F1F7" w:themeFill="accent1" w:themeFillTint="33"/>
      </w:tcPr>
    </w:tblStylePr>
    <w:tblStylePr w:type="firstCol">
      <w:rPr>
        <w:rFonts w:ascii="Aptos Narrow" w:hAnsi="Aptos Narrow"/>
        <w:b/>
        <w:sz w:val="18"/>
      </w:rPr>
      <w:tblPr/>
      <w:tcPr>
        <w:shd w:val="clear" w:color="auto" w:fill="E3F1F7" w:themeFill="accent1" w:themeFillTint="33"/>
      </w:tcPr>
    </w:tblStylePr>
    <w:tblStylePr w:type="lastCol">
      <w:rPr>
        <w:b/>
      </w:rPr>
      <w:tblPr/>
      <w:tcPr>
        <w:shd w:val="clear" w:color="auto" w:fill="E3F1F7" w:themeFill="accent1" w:themeFillTint="33"/>
      </w:tcPr>
    </w:tblStylePr>
    <w:tblStylePr w:type="band1Vert">
      <w:tblPr/>
      <w:tcPr>
        <w:shd w:val="clear" w:color="auto" w:fill="F2F2F2" w:themeFill="background1" w:themeFillShade="F2"/>
      </w:tcPr>
    </w:tblStylePr>
    <w:tblStylePr w:type="band2Vert">
      <w:tblPr/>
      <w:tcPr>
        <w:shd w:val="clear" w:color="auto" w:fill="D9D9D9" w:themeFill="background1" w:themeFillShade="D9"/>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customStyle="1" w:styleId="DefaultTable22">
    <w:name w:val="Default Table 22"/>
    <w:basedOn w:val="TableNormal"/>
    <w:uiPriority w:val="99"/>
    <w:rsid w:val="00BF79D2"/>
    <w:rPr>
      <w:rFonts w:eastAsiaTheme="minorHAnsi" w:cstheme="minorBidi"/>
      <w:lang w:eastAsia="en-US"/>
    </w:rPr>
    <w:tblPr>
      <w:tblStyleRowBandSize w:val="1"/>
      <w:tblStyleColBandSize w:val="1"/>
      <w:tblBorders>
        <w:top w:val="single" w:sz="4" w:space="0" w:color="77BCD9" w:themeColor="accent1"/>
        <w:left w:val="single" w:sz="4" w:space="0" w:color="77BCD9" w:themeColor="accent1"/>
        <w:bottom w:val="single" w:sz="4" w:space="0" w:color="77BCD9" w:themeColor="accent1"/>
        <w:right w:val="single" w:sz="4" w:space="0" w:color="77BCD9" w:themeColor="accent1"/>
        <w:insideH w:val="single" w:sz="4" w:space="0" w:color="77BCD9" w:themeColor="accent1"/>
        <w:insideV w:val="single" w:sz="4" w:space="0" w:color="77BCD9" w:themeColor="accent1"/>
      </w:tblBorders>
      <w:tblCellMar>
        <w:top w:w="28" w:type="dxa"/>
        <w:left w:w="57" w:type="dxa"/>
        <w:bottom w:w="28" w:type="dxa"/>
        <w:right w:w="57" w:type="dxa"/>
      </w:tblCellMar>
    </w:tblPr>
    <w:tblStylePr w:type="firstRow">
      <w:rPr>
        <w:b/>
      </w:rPr>
      <w:tblPr/>
      <w:tcPr>
        <w:shd w:val="clear" w:color="auto" w:fill="C7E2ED" w:themeFill="background2"/>
      </w:tcPr>
    </w:tblStylePr>
    <w:tblStylePr w:type="lastRow">
      <w:rPr>
        <w:b/>
      </w:rPr>
      <w:tblPr/>
      <w:tcPr>
        <w:shd w:val="clear" w:color="auto" w:fill="E3F1F7" w:themeFill="accent1" w:themeFillTint="33"/>
      </w:tcPr>
    </w:tblStylePr>
    <w:tblStylePr w:type="firstCol">
      <w:rPr>
        <w:b/>
      </w:rPr>
      <w:tblPr/>
      <w:tcPr>
        <w:shd w:val="clear" w:color="auto" w:fill="E3F1F7" w:themeFill="accent1" w:themeFillTint="33"/>
      </w:tcPr>
    </w:tblStylePr>
    <w:tblStylePr w:type="lastCol">
      <w:rPr>
        <w:b/>
      </w:rPr>
      <w:tblPr/>
      <w:tcPr>
        <w:shd w:val="clear" w:color="auto" w:fill="E3F1F7" w:themeFill="accent1" w:themeFillTint="33"/>
      </w:tcPr>
    </w:tblStylePr>
    <w:tblStylePr w:type="band1Vert">
      <w:tblPr/>
      <w:tcPr>
        <w:shd w:val="clear" w:color="auto" w:fill="F2F2F2" w:themeFill="background1" w:themeFillShade="F2"/>
      </w:tcPr>
    </w:tblStylePr>
    <w:tblStylePr w:type="band2Vert">
      <w:tblPr/>
      <w:tcPr>
        <w:shd w:val="clear" w:color="auto" w:fill="D9D9D9" w:themeFill="background1" w:themeFillShade="D9"/>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paragraph" w:customStyle="1" w:styleId="Pa5">
    <w:name w:val="Pa5"/>
    <w:basedOn w:val="Normal"/>
    <w:next w:val="Normal"/>
    <w:uiPriority w:val="99"/>
    <w:rsid w:val="00017C11"/>
    <w:pPr>
      <w:autoSpaceDE w:val="0"/>
      <w:autoSpaceDN w:val="0"/>
      <w:adjustRightInd w:val="0"/>
      <w:spacing w:before="0" w:after="0" w:line="191" w:lineRule="atLeast"/>
    </w:pPr>
    <w:rPr>
      <w:sz w:val="24"/>
      <w:szCs w:val="24"/>
    </w:rPr>
  </w:style>
  <w:style w:type="character" w:styleId="Mention">
    <w:name w:val="Mention"/>
    <w:basedOn w:val="DefaultParagraphFont"/>
    <w:uiPriority w:val="99"/>
    <w:unhideWhenUsed/>
    <w:rsid w:val="000613DE"/>
    <w:rPr>
      <w:color w:val="2B579A"/>
      <w:shd w:val="clear" w:color="auto" w:fill="E1DFDD"/>
    </w:rPr>
  </w:style>
  <w:style w:type="paragraph" w:styleId="TableofFigures">
    <w:name w:val="table of figures"/>
    <w:basedOn w:val="Normal"/>
    <w:next w:val="Normal"/>
    <w:uiPriority w:val="99"/>
    <w:unhideWhenUsed/>
    <w:rsid w:val="007542F4"/>
    <w:pPr>
      <w:spacing w:after="0"/>
    </w:pPr>
  </w:style>
  <w:style w:type="paragraph" w:styleId="TOAHeading">
    <w:name w:val="toa heading"/>
    <w:basedOn w:val="Normal"/>
    <w:next w:val="Normal"/>
    <w:unhideWhenUsed/>
    <w:rsid w:val="004D4E4E"/>
    <w:pPr>
      <w:keepNext/>
      <w:keepLines/>
      <w:spacing w:before="720" w:after="120" w:line="420" w:lineRule="atLeast"/>
      <w:outlineLvl w:val="0"/>
    </w:pPr>
    <w:rPr>
      <w:rFonts w:ascii="Gotham Medium" w:eastAsiaTheme="majorEastAsia" w:hAnsi="Gotham Medium" w:cstheme="majorBidi"/>
      <w:noProof/>
      <w:color w:val="09002E" w:themeColor="text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4518">
      <w:bodyDiv w:val="1"/>
      <w:marLeft w:val="0"/>
      <w:marRight w:val="0"/>
      <w:marTop w:val="0"/>
      <w:marBottom w:val="0"/>
      <w:divBdr>
        <w:top w:val="none" w:sz="0" w:space="0" w:color="auto"/>
        <w:left w:val="none" w:sz="0" w:space="0" w:color="auto"/>
        <w:bottom w:val="none" w:sz="0" w:space="0" w:color="auto"/>
        <w:right w:val="none" w:sz="0" w:space="0" w:color="auto"/>
      </w:divBdr>
    </w:div>
    <w:div w:id="77094355">
      <w:bodyDiv w:val="1"/>
      <w:marLeft w:val="0"/>
      <w:marRight w:val="0"/>
      <w:marTop w:val="0"/>
      <w:marBottom w:val="0"/>
      <w:divBdr>
        <w:top w:val="none" w:sz="0" w:space="0" w:color="auto"/>
        <w:left w:val="none" w:sz="0" w:space="0" w:color="auto"/>
        <w:bottom w:val="none" w:sz="0" w:space="0" w:color="auto"/>
        <w:right w:val="none" w:sz="0" w:space="0" w:color="auto"/>
      </w:divBdr>
    </w:div>
    <w:div w:id="125705536">
      <w:bodyDiv w:val="1"/>
      <w:marLeft w:val="0"/>
      <w:marRight w:val="0"/>
      <w:marTop w:val="0"/>
      <w:marBottom w:val="0"/>
      <w:divBdr>
        <w:top w:val="none" w:sz="0" w:space="0" w:color="auto"/>
        <w:left w:val="none" w:sz="0" w:space="0" w:color="auto"/>
        <w:bottom w:val="none" w:sz="0" w:space="0" w:color="auto"/>
        <w:right w:val="none" w:sz="0" w:space="0" w:color="auto"/>
      </w:divBdr>
      <w:divsChild>
        <w:div w:id="985668830">
          <w:marLeft w:val="446"/>
          <w:marRight w:val="0"/>
          <w:marTop w:val="0"/>
          <w:marBottom w:val="0"/>
          <w:divBdr>
            <w:top w:val="none" w:sz="0" w:space="0" w:color="auto"/>
            <w:left w:val="none" w:sz="0" w:space="0" w:color="auto"/>
            <w:bottom w:val="none" w:sz="0" w:space="0" w:color="auto"/>
            <w:right w:val="none" w:sz="0" w:space="0" w:color="auto"/>
          </w:divBdr>
        </w:div>
      </w:divsChild>
    </w:div>
    <w:div w:id="200095483">
      <w:bodyDiv w:val="1"/>
      <w:marLeft w:val="0"/>
      <w:marRight w:val="0"/>
      <w:marTop w:val="0"/>
      <w:marBottom w:val="0"/>
      <w:divBdr>
        <w:top w:val="none" w:sz="0" w:space="0" w:color="auto"/>
        <w:left w:val="none" w:sz="0" w:space="0" w:color="auto"/>
        <w:bottom w:val="none" w:sz="0" w:space="0" w:color="auto"/>
        <w:right w:val="none" w:sz="0" w:space="0" w:color="auto"/>
      </w:divBdr>
    </w:div>
    <w:div w:id="230965181">
      <w:bodyDiv w:val="1"/>
      <w:marLeft w:val="0"/>
      <w:marRight w:val="0"/>
      <w:marTop w:val="0"/>
      <w:marBottom w:val="0"/>
      <w:divBdr>
        <w:top w:val="none" w:sz="0" w:space="0" w:color="auto"/>
        <w:left w:val="none" w:sz="0" w:space="0" w:color="auto"/>
        <w:bottom w:val="none" w:sz="0" w:space="0" w:color="auto"/>
        <w:right w:val="none" w:sz="0" w:space="0" w:color="auto"/>
      </w:divBdr>
      <w:divsChild>
        <w:div w:id="851264610">
          <w:marLeft w:val="360"/>
          <w:marRight w:val="0"/>
          <w:marTop w:val="0"/>
          <w:marBottom w:val="0"/>
          <w:divBdr>
            <w:top w:val="none" w:sz="0" w:space="0" w:color="auto"/>
            <w:left w:val="none" w:sz="0" w:space="0" w:color="auto"/>
            <w:bottom w:val="none" w:sz="0" w:space="0" w:color="auto"/>
            <w:right w:val="none" w:sz="0" w:space="0" w:color="auto"/>
          </w:divBdr>
        </w:div>
      </w:divsChild>
    </w:div>
    <w:div w:id="350188183">
      <w:bodyDiv w:val="1"/>
      <w:marLeft w:val="0"/>
      <w:marRight w:val="0"/>
      <w:marTop w:val="0"/>
      <w:marBottom w:val="0"/>
      <w:divBdr>
        <w:top w:val="none" w:sz="0" w:space="0" w:color="auto"/>
        <w:left w:val="none" w:sz="0" w:space="0" w:color="auto"/>
        <w:bottom w:val="none" w:sz="0" w:space="0" w:color="auto"/>
        <w:right w:val="none" w:sz="0" w:space="0" w:color="auto"/>
      </w:divBdr>
      <w:divsChild>
        <w:div w:id="611984665">
          <w:marLeft w:val="360"/>
          <w:marRight w:val="0"/>
          <w:marTop w:val="0"/>
          <w:marBottom w:val="0"/>
          <w:divBdr>
            <w:top w:val="none" w:sz="0" w:space="0" w:color="auto"/>
            <w:left w:val="none" w:sz="0" w:space="0" w:color="auto"/>
            <w:bottom w:val="none" w:sz="0" w:space="0" w:color="auto"/>
            <w:right w:val="none" w:sz="0" w:space="0" w:color="auto"/>
          </w:divBdr>
        </w:div>
        <w:div w:id="799958520">
          <w:marLeft w:val="360"/>
          <w:marRight w:val="0"/>
          <w:marTop w:val="0"/>
          <w:marBottom w:val="0"/>
          <w:divBdr>
            <w:top w:val="none" w:sz="0" w:space="0" w:color="auto"/>
            <w:left w:val="none" w:sz="0" w:space="0" w:color="auto"/>
            <w:bottom w:val="none" w:sz="0" w:space="0" w:color="auto"/>
            <w:right w:val="none" w:sz="0" w:space="0" w:color="auto"/>
          </w:divBdr>
        </w:div>
        <w:div w:id="1390767306">
          <w:marLeft w:val="360"/>
          <w:marRight w:val="0"/>
          <w:marTop w:val="0"/>
          <w:marBottom w:val="0"/>
          <w:divBdr>
            <w:top w:val="none" w:sz="0" w:space="0" w:color="auto"/>
            <w:left w:val="none" w:sz="0" w:space="0" w:color="auto"/>
            <w:bottom w:val="none" w:sz="0" w:space="0" w:color="auto"/>
            <w:right w:val="none" w:sz="0" w:space="0" w:color="auto"/>
          </w:divBdr>
        </w:div>
        <w:div w:id="2137674234">
          <w:marLeft w:val="360"/>
          <w:marRight w:val="0"/>
          <w:marTop w:val="0"/>
          <w:marBottom w:val="0"/>
          <w:divBdr>
            <w:top w:val="none" w:sz="0" w:space="0" w:color="auto"/>
            <w:left w:val="none" w:sz="0" w:space="0" w:color="auto"/>
            <w:bottom w:val="none" w:sz="0" w:space="0" w:color="auto"/>
            <w:right w:val="none" w:sz="0" w:space="0" w:color="auto"/>
          </w:divBdr>
        </w:div>
      </w:divsChild>
    </w:div>
    <w:div w:id="376902390">
      <w:bodyDiv w:val="1"/>
      <w:marLeft w:val="0"/>
      <w:marRight w:val="0"/>
      <w:marTop w:val="0"/>
      <w:marBottom w:val="0"/>
      <w:divBdr>
        <w:top w:val="none" w:sz="0" w:space="0" w:color="auto"/>
        <w:left w:val="none" w:sz="0" w:space="0" w:color="auto"/>
        <w:bottom w:val="none" w:sz="0" w:space="0" w:color="auto"/>
        <w:right w:val="none" w:sz="0" w:space="0" w:color="auto"/>
      </w:divBdr>
    </w:div>
    <w:div w:id="513619840">
      <w:bodyDiv w:val="1"/>
      <w:marLeft w:val="0"/>
      <w:marRight w:val="0"/>
      <w:marTop w:val="0"/>
      <w:marBottom w:val="0"/>
      <w:divBdr>
        <w:top w:val="none" w:sz="0" w:space="0" w:color="auto"/>
        <w:left w:val="none" w:sz="0" w:space="0" w:color="auto"/>
        <w:bottom w:val="none" w:sz="0" w:space="0" w:color="auto"/>
        <w:right w:val="none" w:sz="0" w:space="0" w:color="auto"/>
      </w:divBdr>
    </w:div>
    <w:div w:id="539703790">
      <w:bodyDiv w:val="1"/>
      <w:marLeft w:val="0"/>
      <w:marRight w:val="0"/>
      <w:marTop w:val="0"/>
      <w:marBottom w:val="0"/>
      <w:divBdr>
        <w:top w:val="none" w:sz="0" w:space="0" w:color="auto"/>
        <w:left w:val="none" w:sz="0" w:space="0" w:color="auto"/>
        <w:bottom w:val="none" w:sz="0" w:space="0" w:color="auto"/>
        <w:right w:val="none" w:sz="0" w:space="0" w:color="auto"/>
      </w:divBdr>
      <w:divsChild>
        <w:div w:id="37170591">
          <w:marLeft w:val="360"/>
          <w:marRight w:val="0"/>
          <w:marTop w:val="0"/>
          <w:marBottom w:val="0"/>
          <w:divBdr>
            <w:top w:val="none" w:sz="0" w:space="0" w:color="auto"/>
            <w:left w:val="none" w:sz="0" w:space="0" w:color="auto"/>
            <w:bottom w:val="none" w:sz="0" w:space="0" w:color="auto"/>
            <w:right w:val="none" w:sz="0" w:space="0" w:color="auto"/>
          </w:divBdr>
        </w:div>
        <w:div w:id="618610516">
          <w:marLeft w:val="360"/>
          <w:marRight w:val="0"/>
          <w:marTop w:val="0"/>
          <w:marBottom w:val="0"/>
          <w:divBdr>
            <w:top w:val="none" w:sz="0" w:space="0" w:color="auto"/>
            <w:left w:val="none" w:sz="0" w:space="0" w:color="auto"/>
            <w:bottom w:val="none" w:sz="0" w:space="0" w:color="auto"/>
            <w:right w:val="none" w:sz="0" w:space="0" w:color="auto"/>
          </w:divBdr>
        </w:div>
        <w:div w:id="1641576928">
          <w:marLeft w:val="360"/>
          <w:marRight w:val="0"/>
          <w:marTop w:val="0"/>
          <w:marBottom w:val="0"/>
          <w:divBdr>
            <w:top w:val="none" w:sz="0" w:space="0" w:color="auto"/>
            <w:left w:val="none" w:sz="0" w:space="0" w:color="auto"/>
            <w:bottom w:val="none" w:sz="0" w:space="0" w:color="auto"/>
            <w:right w:val="none" w:sz="0" w:space="0" w:color="auto"/>
          </w:divBdr>
        </w:div>
      </w:divsChild>
    </w:div>
    <w:div w:id="561331455">
      <w:bodyDiv w:val="1"/>
      <w:marLeft w:val="0"/>
      <w:marRight w:val="0"/>
      <w:marTop w:val="0"/>
      <w:marBottom w:val="0"/>
      <w:divBdr>
        <w:top w:val="none" w:sz="0" w:space="0" w:color="auto"/>
        <w:left w:val="none" w:sz="0" w:space="0" w:color="auto"/>
        <w:bottom w:val="none" w:sz="0" w:space="0" w:color="auto"/>
        <w:right w:val="none" w:sz="0" w:space="0" w:color="auto"/>
      </w:divBdr>
      <w:divsChild>
        <w:div w:id="846481230">
          <w:marLeft w:val="1080"/>
          <w:marRight w:val="0"/>
          <w:marTop w:val="0"/>
          <w:marBottom w:val="0"/>
          <w:divBdr>
            <w:top w:val="none" w:sz="0" w:space="0" w:color="auto"/>
            <w:left w:val="none" w:sz="0" w:space="0" w:color="auto"/>
            <w:bottom w:val="none" w:sz="0" w:space="0" w:color="auto"/>
            <w:right w:val="none" w:sz="0" w:space="0" w:color="auto"/>
          </w:divBdr>
        </w:div>
        <w:div w:id="2104184742">
          <w:marLeft w:val="1080"/>
          <w:marRight w:val="0"/>
          <w:marTop w:val="0"/>
          <w:marBottom w:val="0"/>
          <w:divBdr>
            <w:top w:val="none" w:sz="0" w:space="0" w:color="auto"/>
            <w:left w:val="none" w:sz="0" w:space="0" w:color="auto"/>
            <w:bottom w:val="none" w:sz="0" w:space="0" w:color="auto"/>
            <w:right w:val="none" w:sz="0" w:space="0" w:color="auto"/>
          </w:divBdr>
        </w:div>
      </w:divsChild>
    </w:div>
    <w:div w:id="608314113">
      <w:bodyDiv w:val="1"/>
      <w:marLeft w:val="0"/>
      <w:marRight w:val="0"/>
      <w:marTop w:val="0"/>
      <w:marBottom w:val="0"/>
      <w:divBdr>
        <w:top w:val="none" w:sz="0" w:space="0" w:color="auto"/>
        <w:left w:val="none" w:sz="0" w:space="0" w:color="auto"/>
        <w:bottom w:val="none" w:sz="0" w:space="0" w:color="auto"/>
        <w:right w:val="none" w:sz="0" w:space="0" w:color="auto"/>
      </w:divBdr>
    </w:div>
    <w:div w:id="618033476">
      <w:bodyDiv w:val="1"/>
      <w:marLeft w:val="0"/>
      <w:marRight w:val="0"/>
      <w:marTop w:val="0"/>
      <w:marBottom w:val="0"/>
      <w:divBdr>
        <w:top w:val="none" w:sz="0" w:space="0" w:color="auto"/>
        <w:left w:val="none" w:sz="0" w:space="0" w:color="auto"/>
        <w:bottom w:val="none" w:sz="0" w:space="0" w:color="auto"/>
        <w:right w:val="none" w:sz="0" w:space="0" w:color="auto"/>
      </w:divBdr>
    </w:div>
    <w:div w:id="618073570">
      <w:bodyDiv w:val="1"/>
      <w:marLeft w:val="0"/>
      <w:marRight w:val="0"/>
      <w:marTop w:val="0"/>
      <w:marBottom w:val="0"/>
      <w:divBdr>
        <w:top w:val="none" w:sz="0" w:space="0" w:color="auto"/>
        <w:left w:val="none" w:sz="0" w:space="0" w:color="auto"/>
        <w:bottom w:val="none" w:sz="0" w:space="0" w:color="auto"/>
        <w:right w:val="none" w:sz="0" w:space="0" w:color="auto"/>
      </w:divBdr>
    </w:div>
    <w:div w:id="661353365">
      <w:bodyDiv w:val="1"/>
      <w:marLeft w:val="0"/>
      <w:marRight w:val="0"/>
      <w:marTop w:val="0"/>
      <w:marBottom w:val="0"/>
      <w:divBdr>
        <w:top w:val="none" w:sz="0" w:space="0" w:color="auto"/>
        <w:left w:val="none" w:sz="0" w:space="0" w:color="auto"/>
        <w:bottom w:val="none" w:sz="0" w:space="0" w:color="auto"/>
        <w:right w:val="none" w:sz="0" w:space="0" w:color="auto"/>
      </w:divBdr>
      <w:divsChild>
        <w:div w:id="830366618">
          <w:marLeft w:val="360"/>
          <w:marRight w:val="0"/>
          <w:marTop w:val="0"/>
          <w:marBottom w:val="0"/>
          <w:divBdr>
            <w:top w:val="none" w:sz="0" w:space="0" w:color="auto"/>
            <w:left w:val="none" w:sz="0" w:space="0" w:color="auto"/>
            <w:bottom w:val="none" w:sz="0" w:space="0" w:color="auto"/>
            <w:right w:val="none" w:sz="0" w:space="0" w:color="auto"/>
          </w:divBdr>
        </w:div>
        <w:div w:id="1033462193">
          <w:marLeft w:val="360"/>
          <w:marRight w:val="0"/>
          <w:marTop w:val="0"/>
          <w:marBottom w:val="0"/>
          <w:divBdr>
            <w:top w:val="none" w:sz="0" w:space="0" w:color="auto"/>
            <w:left w:val="none" w:sz="0" w:space="0" w:color="auto"/>
            <w:bottom w:val="none" w:sz="0" w:space="0" w:color="auto"/>
            <w:right w:val="none" w:sz="0" w:space="0" w:color="auto"/>
          </w:divBdr>
        </w:div>
      </w:divsChild>
    </w:div>
    <w:div w:id="662784891">
      <w:bodyDiv w:val="1"/>
      <w:marLeft w:val="0"/>
      <w:marRight w:val="0"/>
      <w:marTop w:val="0"/>
      <w:marBottom w:val="0"/>
      <w:divBdr>
        <w:top w:val="none" w:sz="0" w:space="0" w:color="auto"/>
        <w:left w:val="none" w:sz="0" w:space="0" w:color="auto"/>
        <w:bottom w:val="none" w:sz="0" w:space="0" w:color="auto"/>
        <w:right w:val="none" w:sz="0" w:space="0" w:color="auto"/>
      </w:divBdr>
    </w:div>
    <w:div w:id="700210852">
      <w:bodyDiv w:val="1"/>
      <w:marLeft w:val="0"/>
      <w:marRight w:val="0"/>
      <w:marTop w:val="0"/>
      <w:marBottom w:val="0"/>
      <w:divBdr>
        <w:top w:val="none" w:sz="0" w:space="0" w:color="auto"/>
        <w:left w:val="none" w:sz="0" w:space="0" w:color="auto"/>
        <w:bottom w:val="none" w:sz="0" w:space="0" w:color="auto"/>
        <w:right w:val="none" w:sz="0" w:space="0" w:color="auto"/>
      </w:divBdr>
    </w:div>
    <w:div w:id="741756125">
      <w:bodyDiv w:val="1"/>
      <w:marLeft w:val="0"/>
      <w:marRight w:val="0"/>
      <w:marTop w:val="0"/>
      <w:marBottom w:val="0"/>
      <w:divBdr>
        <w:top w:val="none" w:sz="0" w:space="0" w:color="auto"/>
        <w:left w:val="none" w:sz="0" w:space="0" w:color="auto"/>
        <w:bottom w:val="none" w:sz="0" w:space="0" w:color="auto"/>
        <w:right w:val="none" w:sz="0" w:space="0" w:color="auto"/>
      </w:divBdr>
    </w:div>
    <w:div w:id="749695253">
      <w:bodyDiv w:val="1"/>
      <w:marLeft w:val="0"/>
      <w:marRight w:val="0"/>
      <w:marTop w:val="0"/>
      <w:marBottom w:val="0"/>
      <w:divBdr>
        <w:top w:val="none" w:sz="0" w:space="0" w:color="auto"/>
        <w:left w:val="none" w:sz="0" w:space="0" w:color="auto"/>
        <w:bottom w:val="none" w:sz="0" w:space="0" w:color="auto"/>
        <w:right w:val="none" w:sz="0" w:space="0" w:color="auto"/>
      </w:divBdr>
    </w:div>
    <w:div w:id="804466102">
      <w:bodyDiv w:val="1"/>
      <w:marLeft w:val="0"/>
      <w:marRight w:val="0"/>
      <w:marTop w:val="0"/>
      <w:marBottom w:val="0"/>
      <w:divBdr>
        <w:top w:val="none" w:sz="0" w:space="0" w:color="auto"/>
        <w:left w:val="none" w:sz="0" w:space="0" w:color="auto"/>
        <w:bottom w:val="none" w:sz="0" w:space="0" w:color="auto"/>
        <w:right w:val="none" w:sz="0" w:space="0" w:color="auto"/>
      </w:divBdr>
    </w:div>
    <w:div w:id="825437408">
      <w:bodyDiv w:val="1"/>
      <w:marLeft w:val="0"/>
      <w:marRight w:val="0"/>
      <w:marTop w:val="0"/>
      <w:marBottom w:val="0"/>
      <w:divBdr>
        <w:top w:val="none" w:sz="0" w:space="0" w:color="auto"/>
        <w:left w:val="none" w:sz="0" w:space="0" w:color="auto"/>
        <w:bottom w:val="none" w:sz="0" w:space="0" w:color="auto"/>
        <w:right w:val="none" w:sz="0" w:space="0" w:color="auto"/>
      </w:divBdr>
      <w:divsChild>
        <w:div w:id="495534896">
          <w:marLeft w:val="360"/>
          <w:marRight w:val="0"/>
          <w:marTop w:val="0"/>
          <w:marBottom w:val="0"/>
          <w:divBdr>
            <w:top w:val="none" w:sz="0" w:space="0" w:color="auto"/>
            <w:left w:val="none" w:sz="0" w:space="0" w:color="auto"/>
            <w:bottom w:val="none" w:sz="0" w:space="0" w:color="auto"/>
            <w:right w:val="none" w:sz="0" w:space="0" w:color="auto"/>
          </w:divBdr>
        </w:div>
      </w:divsChild>
    </w:div>
    <w:div w:id="838421011">
      <w:bodyDiv w:val="1"/>
      <w:marLeft w:val="0"/>
      <w:marRight w:val="0"/>
      <w:marTop w:val="0"/>
      <w:marBottom w:val="0"/>
      <w:divBdr>
        <w:top w:val="none" w:sz="0" w:space="0" w:color="auto"/>
        <w:left w:val="none" w:sz="0" w:space="0" w:color="auto"/>
        <w:bottom w:val="none" w:sz="0" w:space="0" w:color="auto"/>
        <w:right w:val="none" w:sz="0" w:space="0" w:color="auto"/>
      </w:divBdr>
      <w:divsChild>
        <w:div w:id="945887111">
          <w:marLeft w:val="360"/>
          <w:marRight w:val="0"/>
          <w:marTop w:val="0"/>
          <w:marBottom w:val="0"/>
          <w:divBdr>
            <w:top w:val="none" w:sz="0" w:space="0" w:color="auto"/>
            <w:left w:val="none" w:sz="0" w:space="0" w:color="auto"/>
            <w:bottom w:val="none" w:sz="0" w:space="0" w:color="auto"/>
            <w:right w:val="none" w:sz="0" w:space="0" w:color="auto"/>
          </w:divBdr>
        </w:div>
        <w:div w:id="1793356201">
          <w:marLeft w:val="360"/>
          <w:marRight w:val="0"/>
          <w:marTop w:val="0"/>
          <w:marBottom w:val="0"/>
          <w:divBdr>
            <w:top w:val="none" w:sz="0" w:space="0" w:color="auto"/>
            <w:left w:val="none" w:sz="0" w:space="0" w:color="auto"/>
            <w:bottom w:val="none" w:sz="0" w:space="0" w:color="auto"/>
            <w:right w:val="none" w:sz="0" w:space="0" w:color="auto"/>
          </w:divBdr>
        </w:div>
        <w:div w:id="1923373538">
          <w:marLeft w:val="360"/>
          <w:marRight w:val="0"/>
          <w:marTop w:val="0"/>
          <w:marBottom w:val="0"/>
          <w:divBdr>
            <w:top w:val="none" w:sz="0" w:space="0" w:color="auto"/>
            <w:left w:val="none" w:sz="0" w:space="0" w:color="auto"/>
            <w:bottom w:val="none" w:sz="0" w:space="0" w:color="auto"/>
            <w:right w:val="none" w:sz="0" w:space="0" w:color="auto"/>
          </w:divBdr>
        </w:div>
      </w:divsChild>
    </w:div>
    <w:div w:id="855538720">
      <w:bodyDiv w:val="1"/>
      <w:marLeft w:val="0"/>
      <w:marRight w:val="0"/>
      <w:marTop w:val="0"/>
      <w:marBottom w:val="0"/>
      <w:divBdr>
        <w:top w:val="none" w:sz="0" w:space="0" w:color="auto"/>
        <w:left w:val="none" w:sz="0" w:space="0" w:color="auto"/>
        <w:bottom w:val="none" w:sz="0" w:space="0" w:color="auto"/>
        <w:right w:val="none" w:sz="0" w:space="0" w:color="auto"/>
      </w:divBdr>
    </w:div>
    <w:div w:id="903956704">
      <w:bodyDiv w:val="1"/>
      <w:marLeft w:val="0"/>
      <w:marRight w:val="0"/>
      <w:marTop w:val="0"/>
      <w:marBottom w:val="0"/>
      <w:divBdr>
        <w:top w:val="none" w:sz="0" w:space="0" w:color="auto"/>
        <w:left w:val="none" w:sz="0" w:space="0" w:color="auto"/>
        <w:bottom w:val="none" w:sz="0" w:space="0" w:color="auto"/>
        <w:right w:val="none" w:sz="0" w:space="0" w:color="auto"/>
      </w:divBdr>
    </w:div>
    <w:div w:id="978219407">
      <w:bodyDiv w:val="1"/>
      <w:marLeft w:val="0"/>
      <w:marRight w:val="0"/>
      <w:marTop w:val="0"/>
      <w:marBottom w:val="0"/>
      <w:divBdr>
        <w:top w:val="none" w:sz="0" w:space="0" w:color="auto"/>
        <w:left w:val="none" w:sz="0" w:space="0" w:color="auto"/>
        <w:bottom w:val="none" w:sz="0" w:space="0" w:color="auto"/>
        <w:right w:val="none" w:sz="0" w:space="0" w:color="auto"/>
      </w:divBdr>
    </w:div>
    <w:div w:id="992026509">
      <w:bodyDiv w:val="1"/>
      <w:marLeft w:val="0"/>
      <w:marRight w:val="0"/>
      <w:marTop w:val="0"/>
      <w:marBottom w:val="0"/>
      <w:divBdr>
        <w:top w:val="none" w:sz="0" w:space="0" w:color="auto"/>
        <w:left w:val="none" w:sz="0" w:space="0" w:color="auto"/>
        <w:bottom w:val="none" w:sz="0" w:space="0" w:color="auto"/>
        <w:right w:val="none" w:sz="0" w:space="0" w:color="auto"/>
      </w:divBdr>
    </w:div>
    <w:div w:id="996148667">
      <w:bodyDiv w:val="1"/>
      <w:marLeft w:val="0"/>
      <w:marRight w:val="0"/>
      <w:marTop w:val="0"/>
      <w:marBottom w:val="0"/>
      <w:divBdr>
        <w:top w:val="none" w:sz="0" w:space="0" w:color="auto"/>
        <w:left w:val="none" w:sz="0" w:space="0" w:color="auto"/>
        <w:bottom w:val="none" w:sz="0" w:space="0" w:color="auto"/>
        <w:right w:val="none" w:sz="0" w:space="0" w:color="auto"/>
      </w:divBdr>
      <w:divsChild>
        <w:div w:id="201795385">
          <w:marLeft w:val="446"/>
          <w:marRight w:val="0"/>
          <w:marTop w:val="0"/>
          <w:marBottom w:val="0"/>
          <w:divBdr>
            <w:top w:val="none" w:sz="0" w:space="0" w:color="auto"/>
            <w:left w:val="none" w:sz="0" w:space="0" w:color="auto"/>
            <w:bottom w:val="none" w:sz="0" w:space="0" w:color="auto"/>
            <w:right w:val="none" w:sz="0" w:space="0" w:color="auto"/>
          </w:divBdr>
        </w:div>
      </w:divsChild>
    </w:div>
    <w:div w:id="1059401049">
      <w:bodyDiv w:val="1"/>
      <w:marLeft w:val="0"/>
      <w:marRight w:val="0"/>
      <w:marTop w:val="0"/>
      <w:marBottom w:val="0"/>
      <w:divBdr>
        <w:top w:val="none" w:sz="0" w:space="0" w:color="auto"/>
        <w:left w:val="none" w:sz="0" w:space="0" w:color="auto"/>
        <w:bottom w:val="none" w:sz="0" w:space="0" w:color="auto"/>
        <w:right w:val="none" w:sz="0" w:space="0" w:color="auto"/>
      </w:divBdr>
    </w:div>
    <w:div w:id="1085608261">
      <w:bodyDiv w:val="1"/>
      <w:marLeft w:val="0"/>
      <w:marRight w:val="0"/>
      <w:marTop w:val="0"/>
      <w:marBottom w:val="0"/>
      <w:divBdr>
        <w:top w:val="none" w:sz="0" w:space="0" w:color="auto"/>
        <w:left w:val="none" w:sz="0" w:space="0" w:color="auto"/>
        <w:bottom w:val="none" w:sz="0" w:space="0" w:color="auto"/>
        <w:right w:val="none" w:sz="0" w:space="0" w:color="auto"/>
      </w:divBdr>
    </w:div>
    <w:div w:id="1153838094">
      <w:bodyDiv w:val="1"/>
      <w:marLeft w:val="0"/>
      <w:marRight w:val="0"/>
      <w:marTop w:val="0"/>
      <w:marBottom w:val="0"/>
      <w:divBdr>
        <w:top w:val="none" w:sz="0" w:space="0" w:color="auto"/>
        <w:left w:val="none" w:sz="0" w:space="0" w:color="auto"/>
        <w:bottom w:val="none" w:sz="0" w:space="0" w:color="auto"/>
        <w:right w:val="none" w:sz="0" w:space="0" w:color="auto"/>
      </w:divBdr>
    </w:div>
    <w:div w:id="1215581617">
      <w:bodyDiv w:val="1"/>
      <w:marLeft w:val="0"/>
      <w:marRight w:val="0"/>
      <w:marTop w:val="0"/>
      <w:marBottom w:val="0"/>
      <w:divBdr>
        <w:top w:val="none" w:sz="0" w:space="0" w:color="auto"/>
        <w:left w:val="none" w:sz="0" w:space="0" w:color="auto"/>
        <w:bottom w:val="none" w:sz="0" w:space="0" w:color="auto"/>
        <w:right w:val="none" w:sz="0" w:space="0" w:color="auto"/>
      </w:divBdr>
    </w:div>
    <w:div w:id="1223757899">
      <w:bodyDiv w:val="1"/>
      <w:marLeft w:val="0"/>
      <w:marRight w:val="0"/>
      <w:marTop w:val="0"/>
      <w:marBottom w:val="0"/>
      <w:divBdr>
        <w:top w:val="none" w:sz="0" w:space="0" w:color="auto"/>
        <w:left w:val="none" w:sz="0" w:space="0" w:color="auto"/>
        <w:bottom w:val="none" w:sz="0" w:space="0" w:color="auto"/>
        <w:right w:val="none" w:sz="0" w:space="0" w:color="auto"/>
      </w:divBdr>
    </w:div>
    <w:div w:id="1340892254">
      <w:bodyDiv w:val="1"/>
      <w:marLeft w:val="0"/>
      <w:marRight w:val="0"/>
      <w:marTop w:val="0"/>
      <w:marBottom w:val="0"/>
      <w:divBdr>
        <w:top w:val="none" w:sz="0" w:space="0" w:color="auto"/>
        <w:left w:val="none" w:sz="0" w:space="0" w:color="auto"/>
        <w:bottom w:val="none" w:sz="0" w:space="0" w:color="auto"/>
        <w:right w:val="none" w:sz="0" w:space="0" w:color="auto"/>
      </w:divBdr>
    </w:div>
    <w:div w:id="1428649638">
      <w:bodyDiv w:val="1"/>
      <w:marLeft w:val="0"/>
      <w:marRight w:val="0"/>
      <w:marTop w:val="0"/>
      <w:marBottom w:val="0"/>
      <w:divBdr>
        <w:top w:val="none" w:sz="0" w:space="0" w:color="auto"/>
        <w:left w:val="none" w:sz="0" w:space="0" w:color="auto"/>
        <w:bottom w:val="none" w:sz="0" w:space="0" w:color="auto"/>
        <w:right w:val="none" w:sz="0" w:space="0" w:color="auto"/>
      </w:divBdr>
    </w:div>
    <w:div w:id="1463772934">
      <w:bodyDiv w:val="1"/>
      <w:marLeft w:val="0"/>
      <w:marRight w:val="0"/>
      <w:marTop w:val="0"/>
      <w:marBottom w:val="0"/>
      <w:divBdr>
        <w:top w:val="none" w:sz="0" w:space="0" w:color="auto"/>
        <w:left w:val="none" w:sz="0" w:space="0" w:color="auto"/>
        <w:bottom w:val="none" w:sz="0" w:space="0" w:color="auto"/>
        <w:right w:val="none" w:sz="0" w:space="0" w:color="auto"/>
      </w:divBdr>
    </w:div>
    <w:div w:id="1467161733">
      <w:bodyDiv w:val="1"/>
      <w:marLeft w:val="0"/>
      <w:marRight w:val="0"/>
      <w:marTop w:val="0"/>
      <w:marBottom w:val="0"/>
      <w:divBdr>
        <w:top w:val="none" w:sz="0" w:space="0" w:color="auto"/>
        <w:left w:val="none" w:sz="0" w:space="0" w:color="auto"/>
        <w:bottom w:val="none" w:sz="0" w:space="0" w:color="auto"/>
        <w:right w:val="none" w:sz="0" w:space="0" w:color="auto"/>
      </w:divBdr>
    </w:div>
    <w:div w:id="1518425834">
      <w:bodyDiv w:val="1"/>
      <w:marLeft w:val="0"/>
      <w:marRight w:val="0"/>
      <w:marTop w:val="0"/>
      <w:marBottom w:val="0"/>
      <w:divBdr>
        <w:top w:val="none" w:sz="0" w:space="0" w:color="auto"/>
        <w:left w:val="none" w:sz="0" w:space="0" w:color="auto"/>
        <w:bottom w:val="none" w:sz="0" w:space="0" w:color="auto"/>
        <w:right w:val="none" w:sz="0" w:space="0" w:color="auto"/>
      </w:divBdr>
    </w:div>
    <w:div w:id="1545750428">
      <w:bodyDiv w:val="1"/>
      <w:marLeft w:val="0"/>
      <w:marRight w:val="0"/>
      <w:marTop w:val="0"/>
      <w:marBottom w:val="0"/>
      <w:divBdr>
        <w:top w:val="none" w:sz="0" w:space="0" w:color="auto"/>
        <w:left w:val="none" w:sz="0" w:space="0" w:color="auto"/>
        <w:bottom w:val="none" w:sz="0" w:space="0" w:color="auto"/>
        <w:right w:val="none" w:sz="0" w:space="0" w:color="auto"/>
      </w:divBdr>
    </w:div>
    <w:div w:id="1570115171">
      <w:bodyDiv w:val="1"/>
      <w:marLeft w:val="0"/>
      <w:marRight w:val="0"/>
      <w:marTop w:val="0"/>
      <w:marBottom w:val="0"/>
      <w:divBdr>
        <w:top w:val="none" w:sz="0" w:space="0" w:color="auto"/>
        <w:left w:val="none" w:sz="0" w:space="0" w:color="auto"/>
        <w:bottom w:val="none" w:sz="0" w:space="0" w:color="auto"/>
        <w:right w:val="none" w:sz="0" w:space="0" w:color="auto"/>
      </w:divBdr>
    </w:div>
    <w:div w:id="1583222651">
      <w:bodyDiv w:val="1"/>
      <w:marLeft w:val="0"/>
      <w:marRight w:val="0"/>
      <w:marTop w:val="0"/>
      <w:marBottom w:val="0"/>
      <w:divBdr>
        <w:top w:val="none" w:sz="0" w:space="0" w:color="auto"/>
        <w:left w:val="none" w:sz="0" w:space="0" w:color="auto"/>
        <w:bottom w:val="none" w:sz="0" w:space="0" w:color="auto"/>
        <w:right w:val="none" w:sz="0" w:space="0" w:color="auto"/>
      </w:divBdr>
    </w:div>
    <w:div w:id="1658654958">
      <w:bodyDiv w:val="1"/>
      <w:marLeft w:val="0"/>
      <w:marRight w:val="0"/>
      <w:marTop w:val="0"/>
      <w:marBottom w:val="0"/>
      <w:divBdr>
        <w:top w:val="none" w:sz="0" w:space="0" w:color="auto"/>
        <w:left w:val="none" w:sz="0" w:space="0" w:color="auto"/>
        <w:bottom w:val="none" w:sz="0" w:space="0" w:color="auto"/>
        <w:right w:val="none" w:sz="0" w:space="0" w:color="auto"/>
      </w:divBdr>
    </w:div>
    <w:div w:id="1676566277">
      <w:bodyDiv w:val="1"/>
      <w:marLeft w:val="0"/>
      <w:marRight w:val="0"/>
      <w:marTop w:val="0"/>
      <w:marBottom w:val="0"/>
      <w:divBdr>
        <w:top w:val="none" w:sz="0" w:space="0" w:color="auto"/>
        <w:left w:val="none" w:sz="0" w:space="0" w:color="auto"/>
        <w:bottom w:val="none" w:sz="0" w:space="0" w:color="auto"/>
        <w:right w:val="none" w:sz="0" w:space="0" w:color="auto"/>
      </w:divBdr>
    </w:div>
    <w:div w:id="1688873025">
      <w:bodyDiv w:val="1"/>
      <w:marLeft w:val="0"/>
      <w:marRight w:val="0"/>
      <w:marTop w:val="0"/>
      <w:marBottom w:val="0"/>
      <w:divBdr>
        <w:top w:val="none" w:sz="0" w:space="0" w:color="auto"/>
        <w:left w:val="none" w:sz="0" w:space="0" w:color="auto"/>
        <w:bottom w:val="none" w:sz="0" w:space="0" w:color="auto"/>
        <w:right w:val="none" w:sz="0" w:space="0" w:color="auto"/>
      </w:divBdr>
    </w:div>
    <w:div w:id="1773818134">
      <w:bodyDiv w:val="1"/>
      <w:marLeft w:val="0"/>
      <w:marRight w:val="0"/>
      <w:marTop w:val="0"/>
      <w:marBottom w:val="0"/>
      <w:divBdr>
        <w:top w:val="none" w:sz="0" w:space="0" w:color="auto"/>
        <w:left w:val="none" w:sz="0" w:space="0" w:color="auto"/>
        <w:bottom w:val="none" w:sz="0" w:space="0" w:color="auto"/>
        <w:right w:val="none" w:sz="0" w:space="0" w:color="auto"/>
      </w:divBdr>
    </w:div>
    <w:div w:id="1844930496">
      <w:bodyDiv w:val="1"/>
      <w:marLeft w:val="0"/>
      <w:marRight w:val="0"/>
      <w:marTop w:val="0"/>
      <w:marBottom w:val="0"/>
      <w:divBdr>
        <w:top w:val="none" w:sz="0" w:space="0" w:color="auto"/>
        <w:left w:val="none" w:sz="0" w:space="0" w:color="auto"/>
        <w:bottom w:val="none" w:sz="0" w:space="0" w:color="auto"/>
        <w:right w:val="none" w:sz="0" w:space="0" w:color="auto"/>
      </w:divBdr>
    </w:div>
    <w:div w:id="1846939479">
      <w:bodyDiv w:val="1"/>
      <w:marLeft w:val="0"/>
      <w:marRight w:val="0"/>
      <w:marTop w:val="0"/>
      <w:marBottom w:val="0"/>
      <w:divBdr>
        <w:top w:val="none" w:sz="0" w:space="0" w:color="auto"/>
        <w:left w:val="none" w:sz="0" w:space="0" w:color="auto"/>
        <w:bottom w:val="none" w:sz="0" w:space="0" w:color="auto"/>
        <w:right w:val="none" w:sz="0" w:space="0" w:color="auto"/>
      </w:divBdr>
    </w:div>
    <w:div w:id="1890069882">
      <w:bodyDiv w:val="1"/>
      <w:marLeft w:val="0"/>
      <w:marRight w:val="0"/>
      <w:marTop w:val="0"/>
      <w:marBottom w:val="0"/>
      <w:divBdr>
        <w:top w:val="none" w:sz="0" w:space="0" w:color="auto"/>
        <w:left w:val="none" w:sz="0" w:space="0" w:color="auto"/>
        <w:bottom w:val="none" w:sz="0" w:space="0" w:color="auto"/>
        <w:right w:val="none" w:sz="0" w:space="0" w:color="auto"/>
      </w:divBdr>
    </w:div>
    <w:div w:id="1983146779">
      <w:bodyDiv w:val="1"/>
      <w:marLeft w:val="0"/>
      <w:marRight w:val="0"/>
      <w:marTop w:val="0"/>
      <w:marBottom w:val="0"/>
      <w:divBdr>
        <w:top w:val="none" w:sz="0" w:space="0" w:color="auto"/>
        <w:left w:val="none" w:sz="0" w:space="0" w:color="auto"/>
        <w:bottom w:val="none" w:sz="0" w:space="0" w:color="auto"/>
        <w:right w:val="none" w:sz="0" w:space="0" w:color="auto"/>
      </w:divBdr>
    </w:div>
    <w:div w:id="203811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publications/improving-alignment-and-coordination-between-the-medical-research-future-fund-and-nhmrcs-medical-research-endowment-account-consultation" TargetMode="External"/><Relationship Id="rId18" Type="http://schemas.openxmlformats.org/officeDocument/2006/relationships/hyperlink" Target="https://www.health.gov.au/our-work/mrff/about/10-year-investment-plan" TargetMode="External"/><Relationship Id="rId26" Type="http://schemas.openxmlformats.org/officeDocument/2006/relationships/chart" Target="charts/chart6.xml"/><Relationship Id="rId39" Type="http://schemas.openxmlformats.org/officeDocument/2006/relationships/chart" Target="charts/chart19.xml"/><Relationship Id="rId21" Type="http://schemas.openxmlformats.org/officeDocument/2006/relationships/chart" Target="charts/chart1.xml"/><Relationship Id="rId34" Type="http://schemas.openxmlformats.org/officeDocument/2006/relationships/chart" Target="charts/chart14.xml"/><Relationship Id="rId42" Type="http://schemas.openxmlformats.org/officeDocument/2006/relationships/chart" Target="charts/chart22.xml"/><Relationship Id="rId47" Type="http://schemas.openxmlformats.org/officeDocument/2006/relationships/footer" Target="footer2.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hmrc.gov.au/funding/international-collaborative-health-research-funding" TargetMode="External"/><Relationship Id="rId29" Type="http://schemas.openxmlformats.org/officeDocument/2006/relationships/chart" Target="charts/chart9.xml"/><Relationship Id="rId11" Type="http://schemas.openxmlformats.org/officeDocument/2006/relationships/image" Target="media/image1.pn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header" Target="header1.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health.gov.au/our-work/mrff/about/strategy-and-priorities" TargetMode="External"/><Relationship Id="rId31" Type="http://schemas.openxmlformats.org/officeDocument/2006/relationships/chart" Target="charts/chart11.xml"/><Relationship Id="rId44" Type="http://schemas.openxmlformats.org/officeDocument/2006/relationships/chart" Target="charts/chart24.xm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publications/national-health-and-medical-research-strategy-2026-2036?language=en" TargetMode="Externa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chart" Target="charts/chart23.xm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hmrc.gov.au/about-us/corporate-plans-and-annual-reports" TargetMode="External"/><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footer" Target="footer1.xml"/><Relationship Id="rId20" Type="http://schemas.openxmlformats.org/officeDocument/2006/relationships/hyperlink" Target="https://www.abs.gov.au/statistics/standards/standard-sex-gender-variations-sex-characteristics-and-sexual-orientation-variables/latest-release" TargetMode="External"/><Relationship Id="rId41" Type="http://schemas.openxmlformats.org/officeDocument/2006/relationships/chart" Target="charts/chart2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hmrc.gov.au/funding/targeted-calls-research" TargetMode="Externa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au/resources/publications/mrff-financial-assistance-to-support-the-australian-medical-research-and-innovation-priorities-2020-2022?language=en" TargetMode="External"/><Relationship Id="rId2" Type="http://schemas.openxmlformats.org/officeDocument/2006/relationships/hyperlink" Target="https://www.health.gov.au/resources/publications/financial-assistance-to-support-the-australian-medical-research-and-innovation-priorities-2022-2024?language=en" TargetMode="External"/><Relationship Id="rId1" Type="http://schemas.openxmlformats.org/officeDocument/2006/relationships/hyperlink" Target="https://www.health.gov.au/topics/rural-health-workforce/classifications/mmm?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'[MRFF and NHMRC joint report source tables and graphs.xlsx]Overall'!$C$8</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graphs.xlsx]Overall'!$I$8:$L$8</c:f>
              <c:numCache>
                <c:formatCode>0.0%</c:formatCode>
                <c:ptCount val="4"/>
                <c:pt idx="0">
                  <c:v>0.61252686052109362</c:v>
                </c:pt>
                <c:pt idx="1">
                  <c:v>0.56137776175166187</c:v>
                </c:pt>
                <c:pt idx="2">
                  <c:v>0.57912004406559092</c:v>
                </c:pt>
                <c:pt idx="3">
                  <c:v>0.59854541905137815</c:v>
                </c:pt>
              </c:numCache>
            </c:numRef>
          </c:val>
          <c:extLst>
            <c:ext xmlns:c16="http://schemas.microsoft.com/office/drawing/2014/chart" uri="{C3380CC4-5D6E-409C-BE32-E72D297353CC}">
              <c16:uniqueId val="{00000000-CDA8-480E-A1DE-ECC462C33BBF}"/>
            </c:ext>
          </c:extLst>
        </c:ser>
        <c:ser>
          <c:idx val="1"/>
          <c:order val="1"/>
          <c:tx>
            <c:strRef>
              <c:f>'[MRFF and NHMRC joint report source tables and graphs.xlsx]Overall'!$C$9</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graphs.xlsx]Overall'!$I$9:$L$9</c:f>
              <c:numCache>
                <c:formatCode>0.0%</c:formatCode>
                <c:ptCount val="4"/>
                <c:pt idx="0">
                  <c:v>0.38747313947890633</c:v>
                </c:pt>
                <c:pt idx="1">
                  <c:v>0.43862223824833818</c:v>
                </c:pt>
                <c:pt idx="2">
                  <c:v>0.42087995593440913</c:v>
                </c:pt>
                <c:pt idx="3">
                  <c:v>0.4014545809486218</c:v>
                </c:pt>
              </c:numCache>
            </c:numRef>
          </c:val>
          <c:extLst>
            <c:ext xmlns:c16="http://schemas.microsoft.com/office/drawing/2014/chart" uri="{C3380CC4-5D6E-409C-BE32-E72D297353CC}">
              <c16:uniqueId val="{00000001-CDA8-480E-A1DE-ECC462C33BBF}"/>
            </c:ext>
          </c:extLst>
        </c:ser>
        <c:dLbls>
          <c:dLblPos val="ctr"/>
          <c:showLegendKey val="0"/>
          <c:showVal val="1"/>
          <c:showCatName val="0"/>
          <c:showSerName val="0"/>
          <c:showPercent val="0"/>
          <c:showBubbleSize val="0"/>
        </c:dLbls>
        <c:gapWidth val="219"/>
        <c:overlap val="100"/>
        <c:axId val="72795408"/>
        <c:axId val="72783888"/>
      </c:barChart>
      <c:catAx>
        <c:axId val="7279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83888"/>
        <c:crosses val="autoZero"/>
        <c:auto val="1"/>
        <c:lblAlgn val="ctr"/>
        <c:lblOffset val="100"/>
        <c:noMultiLvlLbl val="0"/>
      </c:catAx>
      <c:valAx>
        <c:axId val="7278388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3888888888888888E-2"/>
              <c:y val="0.285972734134646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954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'[MRFF and NHMRC joint report source tables and graphs.xlsx]Overall'!$C$5</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graphs.xlsx]Overall'!$I$5:$L$5</c:f>
              <c:numCache>
                <c:formatCode>0.0%</c:formatCode>
                <c:ptCount val="4"/>
                <c:pt idx="0">
                  <c:v>0.76458951533135511</c:v>
                </c:pt>
                <c:pt idx="1">
                  <c:v>0.70439024390243898</c:v>
                </c:pt>
                <c:pt idx="2">
                  <c:v>0.7178683385579937</c:v>
                </c:pt>
                <c:pt idx="3">
                  <c:v>0.74190382728164872</c:v>
                </c:pt>
              </c:numCache>
            </c:numRef>
          </c:val>
          <c:extLst>
            <c:ext xmlns:c16="http://schemas.microsoft.com/office/drawing/2014/chart" uri="{C3380CC4-5D6E-409C-BE32-E72D297353CC}">
              <c16:uniqueId val="{00000000-BF1A-4E6E-8400-6A015796109A}"/>
            </c:ext>
          </c:extLst>
        </c:ser>
        <c:ser>
          <c:idx val="1"/>
          <c:order val="1"/>
          <c:tx>
            <c:strRef>
              <c:f>'[MRFF and NHMRC joint report source tables and graphs.xlsx]Overall'!$C$6</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graphs.xlsx]Overall'!$I$6:$L$6</c:f>
              <c:numCache>
                <c:formatCode>0.0%</c:formatCode>
                <c:ptCount val="4"/>
                <c:pt idx="0">
                  <c:v>0.23541048466864489</c:v>
                </c:pt>
                <c:pt idx="1">
                  <c:v>0.29560975609756096</c:v>
                </c:pt>
                <c:pt idx="2">
                  <c:v>0.28213166144200624</c:v>
                </c:pt>
                <c:pt idx="3">
                  <c:v>0.25809617271835134</c:v>
                </c:pt>
              </c:numCache>
            </c:numRef>
          </c:val>
          <c:extLst>
            <c:ext xmlns:c16="http://schemas.microsoft.com/office/drawing/2014/chart" uri="{C3380CC4-5D6E-409C-BE32-E72D297353CC}">
              <c16:uniqueId val="{00000001-BF1A-4E6E-8400-6A015796109A}"/>
            </c:ext>
          </c:extLst>
        </c:ser>
        <c:dLbls>
          <c:dLblPos val="ctr"/>
          <c:showLegendKey val="0"/>
          <c:showVal val="1"/>
          <c:showCatName val="0"/>
          <c:showSerName val="0"/>
          <c:showPercent val="0"/>
          <c:showBubbleSize val="0"/>
        </c:dLbls>
        <c:gapWidth val="219"/>
        <c:overlap val="100"/>
        <c:axId val="72795408"/>
        <c:axId val="72783888"/>
      </c:barChart>
      <c:catAx>
        <c:axId val="7279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83888"/>
        <c:crosses val="autoZero"/>
        <c:auto val="1"/>
        <c:lblAlgn val="ctr"/>
        <c:lblOffset val="100"/>
        <c:noMultiLvlLbl val="0"/>
      </c:catAx>
      <c:valAx>
        <c:axId val="7278388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a:t>
                </a:r>
                <a:endParaRPr lang="en-AU" b="1"/>
              </a:p>
            </c:rich>
          </c:tx>
          <c:layout>
            <c:manualLayout>
              <c:xMode val="edge"/>
              <c:yMode val="edge"/>
              <c:x val="1.3888888888888888E-2"/>
              <c:y val="0.285972734134646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954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graphs.xlsx]Overall'!$B$48</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graphs.xlsx]Overall'!$C$47:$F$47</c:f>
              <c:strCache>
                <c:ptCount val="4"/>
                <c:pt idx="0">
                  <c:v>&lt;$1m</c:v>
                </c:pt>
                <c:pt idx="1">
                  <c:v>$1m-&lt;$5m</c:v>
                </c:pt>
                <c:pt idx="2">
                  <c:v>$5m-&lt;$10m</c:v>
                </c:pt>
                <c:pt idx="3">
                  <c:v>≥$10m</c:v>
                </c:pt>
              </c:strCache>
            </c:strRef>
          </c:cat>
          <c:val>
            <c:numRef>
              <c:f>'[MRFF and NHMRC joint report source tables and graphs.xlsx]Overall'!$C$50:$F$50</c:f>
              <c:numCache>
                <c:formatCode>0.0%</c:formatCode>
                <c:ptCount val="4"/>
                <c:pt idx="0">
                  <c:v>0.50612661674608572</c:v>
                </c:pt>
                <c:pt idx="1">
                  <c:v>0.47311095983662355</c:v>
                </c:pt>
                <c:pt idx="2">
                  <c:v>2.042205582028591E-2</c:v>
                </c:pt>
                <c:pt idx="3">
                  <c:v>3.4036759700476512E-4</c:v>
                </c:pt>
              </c:numCache>
            </c:numRef>
          </c:val>
          <c:extLst>
            <c:ext xmlns:c16="http://schemas.microsoft.com/office/drawing/2014/chart" uri="{C3380CC4-5D6E-409C-BE32-E72D297353CC}">
              <c16:uniqueId val="{00000000-0918-4A4E-BDBB-2D649B8E2947}"/>
            </c:ext>
          </c:extLst>
        </c:ser>
        <c:ser>
          <c:idx val="1"/>
          <c:order val="1"/>
          <c:tx>
            <c:strRef>
              <c:f>'[MRFF and NHMRC joint report source tables and graphs.xlsx]Overall'!$B$49</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graphs.xlsx]Overall'!$C$47:$F$47</c:f>
              <c:strCache>
                <c:ptCount val="4"/>
                <c:pt idx="0">
                  <c:v>&lt;$1m</c:v>
                </c:pt>
                <c:pt idx="1">
                  <c:v>$1m-&lt;$5m</c:v>
                </c:pt>
                <c:pt idx="2">
                  <c:v>$5m-&lt;$10m</c:v>
                </c:pt>
                <c:pt idx="3">
                  <c:v>≥$10m</c:v>
                </c:pt>
              </c:strCache>
            </c:strRef>
          </c:cat>
          <c:val>
            <c:numRef>
              <c:f>'[MRFF and NHMRC joint report source tables and graphs.xlsx]Overall'!$C$51:$F$51</c:f>
              <c:numCache>
                <c:formatCode>0.0%</c:formatCode>
                <c:ptCount val="4"/>
                <c:pt idx="0">
                  <c:v>0.37243947858472998</c:v>
                </c:pt>
                <c:pt idx="1">
                  <c:v>0.57541899441340782</c:v>
                </c:pt>
                <c:pt idx="2">
                  <c:v>3.2588454376163874E-2</c:v>
                </c:pt>
                <c:pt idx="3">
                  <c:v>1.9553072625698324E-2</c:v>
                </c:pt>
              </c:numCache>
            </c:numRef>
          </c:val>
          <c:extLst>
            <c:ext xmlns:c16="http://schemas.microsoft.com/office/drawing/2014/chart" uri="{C3380CC4-5D6E-409C-BE32-E72D297353CC}">
              <c16:uniqueId val="{00000001-0918-4A4E-BDBB-2D649B8E2947}"/>
            </c:ext>
          </c:extLst>
        </c:ser>
        <c:dLbls>
          <c:dLblPos val="outEnd"/>
          <c:showLegendKey val="0"/>
          <c:showVal val="1"/>
          <c:showCatName val="0"/>
          <c:showSerName val="0"/>
          <c:showPercent val="0"/>
          <c:showBubbleSize val="0"/>
        </c:dLbls>
        <c:gapWidth val="219"/>
        <c:overlap val="-27"/>
        <c:axId val="579921616"/>
        <c:axId val="579910096"/>
      </c:barChart>
      <c:catAx>
        <c:axId val="57992161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Grant size</a:t>
                </a:r>
              </a:p>
            </c:rich>
          </c:tx>
          <c:layout>
            <c:manualLayout>
              <c:xMode val="edge"/>
              <c:yMode val="edge"/>
              <c:x val="0.44989690721649483"/>
              <c:y val="0.84167577004788918"/>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9910096"/>
        <c:crosses val="autoZero"/>
        <c:auto val="1"/>
        <c:lblAlgn val="ctr"/>
        <c:lblOffset val="100"/>
        <c:noMultiLvlLbl val="0"/>
      </c:catAx>
      <c:valAx>
        <c:axId val="579910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a:t>
                </a:r>
                <a:r>
                  <a:rPr lang="en-US" altLang="zh-CN" b="1"/>
                  <a:t>roportion</a:t>
                </a:r>
                <a:r>
                  <a:rPr lang="en-AU" b="1"/>
                  <a:t>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9921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graphs.xlsx]Overall'!$L$47</c:f>
              <c:strCache>
                <c:ptCount val="1"/>
                <c:pt idx="0">
                  <c:v>2021-2022</c:v>
                </c:pt>
              </c:strCache>
            </c:strRef>
          </c:tx>
          <c:spPr>
            <a:solidFill>
              <a:schemeClr val="accent1"/>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graphs.xlsx]Overall'!$L$48:$L$55</c:f>
              <c:numCache>
                <c:formatCode>0.0%</c:formatCode>
                <c:ptCount val="8"/>
                <c:pt idx="0">
                  <c:v>0.54075032341526519</c:v>
                </c:pt>
                <c:pt idx="1">
                  <c:v>0.35714285714285715</c:v>
                </c:pt>
                <c:pt idx="2">
                  <c:v>0.43208279430789132</c:v>
                </c:pt>
                <c:pt idx="3">
                  <c:v>0.57983193277310929</c:v>
                </c:pt>
                <c:pt idx="4">
                  <c:v>2.5873221216041398E-2</c:v>
                </c:pt>
                <c:pt idx="5">
                  <c:v>5.4621848739495799E-2</c:v>
                </c:pt>
                <c:pt idx="6">
                  <c:v>1.29366106080207E-3</c:v>
                </c:pt>
                <c:pt idx="7">
                  <c:v>8.4033613445378148E-3</c:v>
                </c:pt>
              </c:numCache>
            </c:numRef>
          </c:val>
          <c:extLst>
            <c:ext xmlns:c16="http://schemas.microsoft.com/office/drawing/2014/chart" uri="{C3380CC4-5D6E-409C-BE32-E72D297353CC}">
              <c16:uniqueId val="{00000000-120B-46F8-9B77-224B593BD307}"/>
            </c:ext>
          </c:extLst>
        </c:ser>
        <c:ser>
          <c:idx val="1"/>
          <c:order val="1"/>
          <c:tx>
            <c:strRef>
              <c:f>'[MRFF and NHMRC joint report source tables and graphs.xlsx]Overall'!$M$47</c:f>
              <c:strCache>
                <c:ptCount val="1"/>
                <c:pt idx="0">
                  <c:v>2022-2023</c:v>
                </c:pt>
              </c:strCache>
            </c:strRef>
          </c:tx>
          <c:spPr>
            <a:solidFill>
              <a:schemeClr val="accent2"/>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graphs.xlsx]Overall'!$M$48:$M$55</c:f>
              <c:numCache>
                <c:formatCode>0.0%</c:formatCode>
                <c:ptCount val="8"/>
                <c:pt idx="0">
                  <c:v>0.51800554016620504</c:v>
                </c:pt>
                <c:pt idx="1">
                  <c:v>0.36303630363036304</c:v>
                </c:pt>
                <c:pt idx="2">
                  <c:v>0.46675900277008309</c:v>
                </c:pt>
                <c:pt idx="3">
                  <c:v>0.5907590759075908</c:v>
                </c:pt>
                <c:pt idx="4">
                  <c:v>1.5235457063711912E-2</c:v>
                </c:pt>
                <c:pt idx="5">
                  <c:v>2.9702970297029702E-2</c:v>
                </c:pt>
                <c:pt idx="6">
                  <c:v>0</c:v>
                </c:pt>
                <c:pt idx="7">
                  <c:v>1.65016501650165E-2</c:v>
                </c:pt>
              </c:numCache>
            </c:numRef>
          </c:val>
          <c:extLst>
            <c:ext xmlns:c16="http://schemas.microsoft.com/office/drawing/2014/chart" uri="{C3380CC4-5D6E-409C-BE32-E72D297353CC}">
              <c16:uniqueId val="{00000001-120B-46F8-9B77-224B593BD307}"/>
            </c:ext>
          </c:extLst>
        </c:ser>
        <c:ser>
          <c:idx val="2"/>
          <c:order val="2"/>
          <c:tx>
            <c:strRef>
              <c:f>'[MRFF and NHMRC joint report source tables and graphs.xlsx]Overall'!$N$47</c:f>
              <c:strCache>
                <c:ptCount val="1"/>
                <c:pt idx="0">
                  <c:v>2023-2024</c:v>
                </c:pt>
              </c:strCache>
            </c:strRef>
          </c:tx>
          <c:spPr>
            <a:solidFill>
              <a:schemeClr val="accent3"/>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graphs.xlsx]Overall'!$N$48:$N$55</c:f>
              <c:numCache>
                <c:formatCode>0.0%</c:formatCode>
                <c:ptCount val="8"/>
                <c:pt idx="0">
                  <c:v>0.4774381368267831</c:v>
                </c:pt>
                <c:pt idx="1">
                  <c:v>0.29629629629629628</c:v>
                </c:pt>
                <c:pt idx="2">
                  <c:v>0.50363901018922852</c:v>
                </c:pt>
                <c:pt idx="3">
                  <c:v>0.6518518518518519</c:v>
                </c:pt>
                <c:pt idx="4">
                  <c:v>1.8922852983988356E-2</c:v>
                </c:pt>
                <c:pt idx="5">
                  <c:v>3.3333333333333333E-2</c:v>
                </c:pt>
                <c:pt idx="6">
                  <c:v>0</c:v>
                </c:pt>
                <c:pt idx="7">
                  <c:v>1.8518518518518517E-2</c:v>
                </c:pt>
              </c:numCache>
            </c:numRef>
          </c:val>
          <c:extLst>
            <c:ext xmlns:c16="http://schemas.microsoft.com/office/drawing/2014/chart" uri="{C3380CC4-5D6E-409C-BE32-E72D297353CC}">
              <c16:uniqueId val="{00000002-120B-46F8-9B77-224B593BD307}"/>
            </c:ext>
          </c:extLst>
        </c:ser>
        <c:ser>
          <c:idx val="3"/>
          <c:order val="3"/>
          <c:tx>
            <c:strRef>
              <c:f>'[MRFF and NHMRC joint report source tables and graphs.xlsx]Overall'!$O$47</c:f>
              <c:strCache>
                <c:ptCount val="1"/>
                <c:pt idx="0">
                  <c:v>2024-2025</c:v>
                </c:pt>
              </c:strCache>
            </c:strRef>
          </c:tx>
          <c:spPr>
            <a:solidFill>
              <a:schemeClr val="accent4"/>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graphs.xlsx]Overall'!$O$48:$O$55</c:f>
              <c:numCache>
                <c:formatCode>0.0%</c:formatCode>
                <c:ptCount val="8"/>
                <c:pt idx="0">
                  <c:v>0.48544973544973546</c:v>
                </c:pt>
                <c:pt idx="1">
                  <c:v>0.47528517110266161</c:v>
                </c:pt>
                <c:pt idx="2">
                  <c:v>0.49338624338624337</c:v>
                </c:pt>
                <c:pt idx="3">
                  <c:v>0.47528517110266161</c:v>
                </c:pt>
                <c:pt idx="4">
                  <c:v>2.1164021164021163E-2</c:v>
                </c:pt>
                <c:pt idx="5">
                  <c:v>1.5209125475285171E-2</c:v>
                </c:pt>
                <c:pt idx="6">
                  <c:v>0</c:v>
                </c:pt>
                <c:pt idx="7">
                  <c:v>3.4220532319391636E-2</c:v>
                </c:pt>
              </c:numCache>
            </c:numRef>
          </c:val>
          <c:extLst>
            <c:ext xmlns:c16="http://schemas.microsoft.com/office/drawing/2014/chart" uri="{C3380CC4-5D6E-409C-BE32-E72D297353CC}">
              <c16:uniqueId val="{00000003-120B-46F8-9B77-224B593BD307}"/>
            </c:ext>
          </c:extLst>
        </c:ser>
        <c:dLbls>
          <c:showLegendKey val="0"/>
          <c:showVal val="0"/>
          <c:showCatName val="0"/>
          <c:showSerName val="0"/>
          <c:showPercent val="0"/>
          <c:showBubbleSize val="0"/>
        </c:dLbls>
        <c:gapWidth val="219"/>
        <c:overlap val="-27"/>
        <c:axId val="1710243936"/>
        <c:axId val="1710244416"/>
      </c:barChart>
      <c:catAx>
        <c:axId val="171024393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Grant</a:t>
                </a:r>
                <a:r>
                  <a:rPr lang="en-AU" b="1" baseline="0"/>
                  <a:t> size</a:t>
                </a:r>
                <a:endParaRPr lang="en-AU"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244416"/>
        <c:crosses val="autoZero"/>
        <c:auto val="1"/>
        <c:lblAlgn val="ctr"/>
        <c:lblOffset val="100"/>
        <c:noMultiLvlLbl val="0"/>
      </c:catAx>
      <c:valAx>
        <c:axId val="1710244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24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graphs.xlsx]BRA'!$M$4</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graphs.xlsx]BRA'!$M$5:$M$9</c:f>
              <c:numCache>
                <c:formatCode>0.0%</c:formatCode>
                <c:ptCount val="5"/>
                <c:pt idx="0">
                  <c:v>0.27254017322700502</c:v>
                </c:pt>
                <c:pt idx="1">
                  <c:v>0.36823647551900979</c:v>
                </c:pt>
                <c:pt idx="2">
                  <c:v>0.15624164112671193</c:v>
                </c:pt>
                <c:pt idx="3">
                  <c:v>0.1431579256856739</c:v>
                </c:pt>
                <c:pt idx="4">
                  <c:v>5.9823784441599311E-2</c:v>
                </c:pt>
              </c:numCache>
            </c:numRef>
          </c:val>
          <c:extLst>
            <c:ext xmlns:c16="http://schemas.microsoft.com/office/drawing/2014/chart" uri="{C3380CC4-5D6E-409C-BE32-E72D297353CC}">
              <c16:uniqueId val="{00000000-D1A8-4EF1-84EC-E10B554B1D9B}"/>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ltLang="zh-CN" b="1"/>
                  <a:t>Broad Research Area</a:t>
                </a:r>
                <a:endParaRPr lang="en-AU"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graphs.xlsx]BRA'!$K$5:$K$9</c:f>
              <c:numCache>
                <c:formatCode>0.0%</c:formatCode>
                <c:ptCount val="5"/>
                <c:pt idx="0">
                  <c:v>0.39635652619065831</c:v>
                </c:pt>
                <c:pt idx="1">
                  <c:v>0.31411785213660937</c:v>
                </c:pt>
                <c:pt idx="2">
                  <c:v>9.4234366298669076E-2</c:v>
                </c:pt>
                <c:pt idx="3">
                  <c:v>0.16441426016350286</c:v>
                </c:pt>
                <c:pt idx="4">
                  <c:v>3.0876995210560303E-2</c:v>
                </c:pt>
              </c:numCache>
            </c:numRef>
          </c:val>
          <c:extLst>
            <c:ext xmlns:c16="http://schemas.microsoft.com/office/drawing/2014/chart" uri="{C3380CC4-5D6E-409C-BE32-E72D297353CC}">
              <c16:uniqueId val="{00000000-186B-4516-B20E-4EAC98147908}"/>
            </c:ext>
          </c:extLst>
        </c:ser>
        <c:ser>
          <c:idx val="1"/>
          <c:order val="1"/>
          <c:tx>
            <c:strRef>
              <c:f>'[MRFF and NHMRC joint report source tables and graphs.xlsx]BRA'!$L$4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graphs.xlsx]BRA'!$L$5:$L$9</c:f>
              <c:numCache>
                <c:formatCode>0.0%</c:formatCode>
                <c:ptCount val="5"/>
                <c:pt idx="0">
                  <c:v>9.5782233255700927E-2</c:v>
                </c:pt>
                <c:pt idx="1">
                  <c:v>0.44549522328687574</c:v>
                </c:pt>
                <c:pt idx="2">
                  <c:v>0.24476208208217104</c:v>
                </c:pt>
                <c:pt idx="3">
                  <c:v>0.11281277495469576</c:v>
                </c:pt>
                <c:pt idx="4">
                  <c:v>0.10114768642055656</c:v>
                </c:pt>
              </c:numCache>
            </c:numRef>
          </c:val>
          <c:extLst>
            <c:ext xmlns:c16="http://schemas.microsoft.com/office/drawing/2014/chart" uri="{C3380CC4-5D6E-409C-BE32-E72D297353CC}">
              <c16:uniqueId val="{00000001-186B-4516-B20E-4EAC98147908}"/>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Broad Research Area</a:t>
                </a:r>
              </a:p>
            </c:rich>
          </c:tx>
          <c:layout>
            <c:manualLayout>
              <c:xMode val="edge"/>
              <c:yMode val="edge"/>
              <c:x val="0.36813779527559048"/>
              <c:y val="0.8101071741032370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graphs.xlsx]BRA'!$O$33</c:f>
              <c:strCache>
                <c:ptCount val="1"/>
                <c:pt idx="0">
                  <c:v>2021-2022</c:v>
                </c:pt>
              </c:strCache>
            </c:strRef>
          </c:tx>
          <c:spPr>
            <a:solidFill>
              <a:schemeClr val="accent1"/>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graphs.xlsx]BRA'!$O$34:$O$43</c:f>
              <c:numCache>
                <c:formatCode>0.0%</c:formatCode>
                <c:ptCount val="10"/>
                <c:pt idx="0">
                  <c:v>0.36417816901716743</c:v>
                </c:pt>
                <c:pt idx="1">
                  <c:v>7.22203622926893E-2</c:v>
                </c:pt>
                <c:pt idx="2">
                  <c:v>0.33509892322714624</c:v>
                </c:pt>
                <c:pt idx="3">
                  <c:v>0.5204439743018876</c:v>
                </c:pt>
                <c:pt idx="4">
                  <c:v>8.7227298598214764E-2</c:v>
                </c:pt>
                <c:pt idx="5">
                  <c:v>0.32009949452193265</c:v>
                </c:pt>
                <c:pt idx="6">
                  <c:v>0.18104195956126026</c:v>
                </c:pt>
                <c:pt idx="7">
                  <c:v>8.7236168883490534E-2</c:v>
                </c:pt>
                <c:pt idx="8">
                  <c:v>3.2453649596211248E-2</c:v>
                </c:pt>
                <c:pt idx="9">
                  <c:v>0</c:v>
                </c:pt>
              </c:numCache>
            </c:numRef>
          </c:val>
          <c:extLst>
            <c:ext xmlns:c16="http://schemas.microsoft.com/office/drawing/2014/chart" uri="{C3380CC4-5D6E-409C-BE32-E72D297353CC}">
              <c16:uniqueId val="{00000000-E5E6-4533-AED2-21A58C6BEBDC}"/>
            </c:ext>
          </c:extLst>
        </c:ser>
        <c:ser>
          <c:idx val="1"/>
          <c:order val="1"/>
          <c:tx>
            <c:strRef>
              <c:f>'[MRFF and NHMRC joint report source tables and graphs.xlsx]BRA'!$P$33</c:f>
              <c:strCache>
                <c:ptCount val="1"/>
                <c:pt idx="0">
                  <c:v>2022-2023</c:v>
                </c:pt>
              </c:strCache>
            </c:strRef>
          </c:tx>
          <c:spPr>
            <a:solidFill>
              <a:schemeClr val="accent2"/>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graphs.xlsx]BRA'!$P$34:$P$43</c:f>
              <c:numCache>
                <c:formatCode>0.0%</c:formatCode>
                <c:ptCount val="10"/>
                <c:pt idx="0">
                  <c:v>0.40240051833132234</c:v>
                </c:pt>
                <c:pt idx="1">
                  <c:v>9.6202221746392397E-2</c:v>
                </c:pt>
                <c:pt idx="2">
                  <c:v>0.31562266177547588</c:v>
                </c:pt>
                <c:pt idx="3">
                  <c:v>0.50329995857008492</c:v>
                </c:pt>
                <c:pt idx="4">
                  <c:v>8.3932122084421509E-2</c:v>
                </c:pt>
                <c:pt idx="5">
                  <c:v>0.1772430589497305</c:v>
                </c:pt>
                <c:pt idx="6">
                  <c:v>0.16584349378301708</c:v>
                </c:pt>
                <c:pt idx="7">
                  <c:v>9.814622477737564E-2</c:v>
                </c:pt>
                <c:pt idx="8">
                  <c:v>3.2201204025763257E-2</c:v>
                </c:pt>
                <c:pt idx="9">
                  <c:v>0.12510853595641652</c:v>
                </c:pt>
              </c:numCache>
            </c:numRef>
          </c:val>
          <c:extLst>
            <c:ext xmlns:c16="http://schemas.microsoft.com/office/drawing/2014/chart" uri="{C3380CC4-5D6E-409C-BE32-E72D297353CC}">
              <c16:uniqueId val="{00000001-E5E6-4533-AED2-21A58C6BEBDC}"/>
            </c:ext>
          </c:extLst>
        </c:ser>
        <c:ser>
          <c:idx val="2"/>
          <c:order val="2"/>
          <c:tx>
            <c:strRef>
              <c:f>'[MRFF and NHMRC joint report source tables and graphs.xlsx]BRA'!$Q$33</c:f>
              <c:strCache>
                <c:ptCount val="1"/>
                <c:pt idx="0">
                  <c:v>2023-2024</c:v>
                </c:pt>
              </c:strCache>
            </c:strRef>
          </c:tx>
          <c:spPr>
            <a:solidFill>
              <a:schemeClr val="accent3"/>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graphs.xlsx]BRA'!$Q$34:$Q$43</c:f>
              <c:numCache>
                <c:formatCode>0.0%</c:formatCode>
                <c:ptCount val="10"/>
                <c:pt idx="0">
                  <c:v>0.41237193859407623</c:v>
                </c:pt>
                <c:pt idx="1">
                  <c:v>0.10714040582800602</c:v>
                </c:pt>
                <c:pt idx="2">
                  <c:v>0.29896253541758494</c:v>
                </c:pt>
                <c:pt idx="3">
                  <c:v>0.36784813557987361</c:v>
                </c:pt>
                <c:pt idx="4">
                  <c:v>9.1198294295400453E-2</c:v>
                </c:pt>
                <c:pt idx="5">
                  <c:v>0.26457174062989103</c:v>
                </c:pt>
                <c:pt idx="6">
                  <c:v>0.1676372228894521</c:v>
                </c:pt>
                <c:pt idx="7">
                  <c:v>0.13550751387742693</c:v>
                </c:pt>
                <c:pt idx="8">
                  <c:v>2.9830008803486387E-2</c:v>
                </c:pt>
                <c:pt idx="9">
                  <c:v>0.12493220408480239</c:v>
                </c:pt>
              </c:numCache>
            </c:numRef>
          </c:val>
          <c:extLst>
            <c:ext xmlns:c16="http://schemas.microsoft.com/office/drawing/2014/chart" uri="{C3380CC4-5D6E-409C-BE32-E72D297353CC}">
              <c16:uniqueId val="{00000002-E5E6-4533-AED2-21A58C6BEBDC}"/>
            </c:ext>
          </c:extLst>
        </c:ser>
        <c:ser>
          <c:idx val="3"/>
          <c:order val="3"/>
          <c:tx>
            <c:strRef>
              <c:f>'[MRFF and NHMRC joint report source tables and graphs.xlsx]BRA'!$R$33</c:f>
              <c:strCache>
                <c:ptCount val="1"/>
                <c:pt idx="0">
                  <c:v>2024-2025</c:v>
                </c:pt>
              </c:strCache>
            </c:strRef>
          </c:tx>
          <c:spPr>
            <a:solidFill>
              <a:schemeClr val="accent4"/>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graphs.xlsx]BRA'!$R$34:$R$43</c:f>
              <c:numCache>
                <c:formatCode>0.0%</c:formatCode>
                <c:ptCount val="10"/>
                <c:pt idx="0">
                  <c:v>0.40732157516598722</c:v>
                </c:pt>
                <c:pt idx="1">
                  <c:v>0.10546875875707791</c:v>
                </c:pt>
                <c:pt idx="2">
                  <c:v>0.30640276953203222</c:v>
                </c:pt>
                <c:pt idx="3">
                  <c:v>0.39447624975637435</c:v>
                </c:pt>
                <c:pt idx="4">
                  <c:v>0.11261077188406118</c:v>
                </c:pt>
                <c:pt idx="5">
                  <c:v>0.22705808819896409</c:v>
                </c:pt>
                <c:pt idx="6">
                  <c:v>0.14450993957131567</c:v>
                </c:pt>
                <c:pt idx="7">
                  <c:v>0.12873681517941515</c:v>
                </c:pt>
                <c:pt idx="8">
                  <c:v>2.9154943846603668E-2</c:v>
                </c:pt>
                <c:pt idx="9">
                  <c:v>0.14426008810816851</c:v>
                </c:pt>
              </c:numCache>
            </c:numRef>
          </c:val>
          <c:extLst>
            <c:ext xmlns:c16="http://schemas.microsoft.com/office/drawing/2014/chart" uri="{C3380CC4-5D6E-409C-BE32-E72D297353CC}">
              <c16:uniqueId val="{00000003-E5E6-4533-AED2-21A58C6BEBDC}"/>
            </c:ext>
          </c:extLst>
        </c:ser>
        <c:dLbls>
          <c:showLegendKey val="0"/>
          <c:showVal val="0"/>
          <c:showCatName val="0"/>
          <c:showSerName val="0"/>
          <c:showPercent val="0"/>
          <c:showBubbleSize val="0"/>
        </c:dLbls>
        <c:gapWidth val="219"/>
        <c:overlap val="-27"/>
        <c:axId val="1988280928"/>
        <c:axId val="1988289568"/>
      </c:barChart>
      <c:catAx>
        <c:axId val="19882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9568"/>
        <c:crosses val="autoZero"/>
        <c:auto val="1"/>
        <c:lblAlgn val="ctr"/>
        <c:lblOffset val="100"/>
        <c:noMultiLvlLbl val="0"/>
      </c:catAx>
      <c:valAx>
        <c:axId val="1988289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7677287886464485E-2"/>
              <c:y val="0.2382594254344078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AI&amp;EO'!$K$3:$M$3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AI&amp;EO'!$M$5:$M$12</c:f>
              <c:numCache>
                <c:formatCode>0.0%</c:formatCode>
                <c:ptCount val="8"/>
                <c:pt idx="0">
                  <c:v>2.0361023753893655E-2</c:v>
                </c:pt>
                <c:pt idx="1">
                  <c:v>0.28422535878277727</c:v>
                </c:pt>
                <c:pt idx="2">
                  <c:v>1.8379092284262481E-2</c:v>
                </c:pt>
                <c:pt idx="3">
                  <c:v>0.14328932744260284</c:v>
                </c:pt>
                <c:pt idx="4">
                  <c:v>6.2938422337733876E-2</c:v>
                </c:pt>
                <c:pt idx="5">
                  <c:v>7.8318470797750141E-3</c:v>
                </c:pt>
                <c:pt idx="6">
                  <c:v>0.42317660466711654</c:v>
                </c:pt>
                <c:pt idx="7">
                  <c:v>3.9798323651838358E-2</c:v>
                </c:pt>
              </c:numCache>
            </c:numRef>
          </c:val>
          <c:extLst>
            <c:ext xmlns:c16="http://schemas.microsoft.com/office/drawing/2014/chart" uri="{C3380CC4-5D6E-409C-BE32-E72D297353CC}">
              <c16:uniqueId val="{00000000-719A-4E08-BA31-CEEFA69C6B9A}"/>
            </c:ext>
          </c:extLst>
        </c:ser>
        <c:dLbls>
          <c:showLegendKey val="0"/>
          <c:showVal val="0"/>
          <c:showCatName val="0"/>
          <c:showSerName val="0"/>
          <c:showPercent val="0"/>
          <c:showBubbleSize val="0"/>
        </c:dLbls>
        <c:gapWidth val="219"/>
        <c:overlap val="-27"/>
        <c:axId val="1132016703"/>
        <c:axId val="1132018623"/>
      </c:barChart>
      <c:catAx>
        <c:axId val="113201670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Jurisdiction</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2018623"/>
        <c:crosses val="autoZero"/>
        <c:auto val="1"/>
        <c:lblAlgn val="ctr"/>
        <c:lblOffset val="100"/>
        <c:noMultiLvlLbl val="0"/>
      </c:catAx>
      <c:valAx>
        <c:axId val="1132018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20167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AI&amp;EO'!$K$4</c:f>
              <c:strCache>
                <c:ptCount val="1"/>
                <c:pt idx="0">
                  <c:v>NHMRC</c:v>
                </c:pt>
              </c:strCache>
            </c:strRef>
          </c:tx>
          <c:spPr>
            <a:solidFill>
              <a:schemeClr val="accent1"/>
            </a:solidFill>
            <a:ln>
              <a:noFill/>
            </a:ln>
            <a:effectLst/>
          </c:spPr>
          <c:invertIfNegative val="0"/>
          <c:dLbls>
            <c:dLbl>
              <c:idx val="1"/>
              <c:layout>
                <c:manualLayout>
                  <c:x val="-8.2245296597101229E-3"/>
                  <c:y val="1.539349624783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6D-4894-AC46-199FFEAD8495}"/>
                </c:ext>
              </c:extLst>
            </c:dLbl>
            <c:dLbl>
              <c:idx val="2"/>
              <c:layout>
                <c:manualLayout>
                  <c:x val="-2.0561324149274834E-3"/>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6D-4894-AC46-199FFEAD8495}"/>
                </c:ext>
              </c:extLst>
            </c:dLbl>
            <c:dLbl>
              <c:idx val="3"/>
              <c:layout>
                <c:manualLayout>
                  <c:x val="-6.168397244782564E-3"/>
                  <c:y val="7.69674812391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6D-4894-AC46-199FFEAD8495}"/>
                </c:ext>
              </c:extLst>
            </c:dLbl>
            <c:dLbl>
              <c:idx val="4"/>
              <c:layout>
                <c:manualLayout>
                  <c:x val="-4.1122648298550423E-3"/>
                  <c:y val="1.15451221858763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6D-4894-AC46-199FFEAD8495}"/>
                </c:ext>
              </c:extLst>
            </c:dLbl>
            <c:dLbl>
              <c:idx val="7"/>
              <c:layout>
                <c:manualLayout>
                  <c:x val="-4.1122648298550423E-3"/>
                  <c:y val="7.6967481239176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6D-4894-AC46-199FFEAD84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AI&amp;EO'!$K$5:$K$12</c:f>
              <c:numCache>
                <c:formatCode>0.0%</c:formatCode>
                <c:ptCount val="8"/>
                <c:pt idx="0">
                  <c:v>1.9814218637489982E-2</c:v>
                </c:pt>
                <c:pt idx="1">
                  <c:v>0.28579669869953855</c:v>
                </c:pt>
                <c:pt idx="2">
                  <c:v>1.4657386940085013E-2</c:v>
                </c:pt>
                <c:pt idx="3">
                  <c:v>0.13846632396320732</c:v>
                </c:pt>
                <c:pt idx="4">
                  <c:v>5.9824759559790726E-2</c:v>
                </c:pt>
                <c:pt idx="5">
                  <c:v>9.278236006330506E-3</c:v>
                </c:pt>
                <c:pt idx="6">
                  <c:v>0.43583430413571927</c:v>
                </c:pt>
                <c:pt idx="7">
                  <c:v>3.6328072057838647E-2</c:v>
                </c:pt>
              </c:numCache>
            </c:numRef>
          </c:val>
          <c:extLst>
            <c:ext xmlns:c16="http://schemas.microsoft.com/office/drawing/2014/chart" uri="{C3380CC4-5D6E-409C-BE32-E72D297353CC}">
              <c16:uniqueId val="{00000005-9A6D-4894-AC46-199FFEAD8495}"/>
            </c:ext>
          </c:extLst>
        </c:ser>
        <c:ser>
          <c:idx val="1"/>
          <c:order val="1"/>
          <c:tx>
            <c:strRef>
              <c:f>'[MRFF and NHMRC joint report source tables and graphs.xlsx]Jurisdiction of AI&amp;EO'!$L$4</c:f>
              <c:strCache>
                <c:ptCount val="1"/>
                <c:pt idx="0">
                  <c:v>MRFF</c:v>
                </c:pt>
              </c:strCache>
            </c:strRef>
          </c:tx>
          <c:spPr>
            <a:solidFill>
              <a:schemeClr val="accent2"/>
            </a:solidFill>
            <a:ln>
              <a:noFill/>
            </a:ln>
            <a:effectLst/>
          </c:spPr>
          <c:invertIfNegative val="0"/>
          <c:dLbls>
            <c:dLbl>
              <c:idx val="0"/>
              <c:layout>
                <c:manualLayout>
                  <c:x val="1.0280662074637606E-2"/>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6D-4894-AC46-199FFEAD8495}"/>
                </c:ext>
              </c:extLst>
            </c:dLbl>
            <c:dLbl>
              <c:idx val="1"/>
              <c:layout>
                <c:manualLayout>
                  <c:x val="1.8505191734347653E-2"/>
                  <c:y val="1.53934962478352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6D-4894-AC46-199FFEAD8495}"/>
                </c:ext>
              </c:extLst>
            </c:dLbl>
            <c:dLbl>
              <c:idx val="2"/>
              <c:layout>
                <c:manualLayout>
                  <c:x val="1.233679448956512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6D-4894-AC46-199FFEAD8495}"/>
                </c:ext>
              </c:extLst>
            </c:dLbl>
            <c:dLbl>
              <c:idx val="3"/>
              <c:layout>
                <c:manualLayout>
                  <c:x val="1.439292690449265E-2"/>
                  <c:y val="1.539349624783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6D-4894-AC46-199FFEAD8495}"/>
                </c:ext>
              </c:extLst>
            </c:dLbl>
            <c:dLbl>
              <c:idx val="4"/>
              <c:layout>
                <c:manualLayout>
                  <c:x val="1.4392926904492573E-2"/>
                  <c:y val="3.848374061958751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6D-4894-AC46-199FFEAD8495}"/>
                </c:ext>
              </c:extLst>
            </c:dLbl>
            <c:dLbl>
              <c:idx val="5"/>
              <c:layout>
                <c:manualLayout>
                  <c:x val="1.2336794489565128E-2"/>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6D-4894-AC46-199FFEAD8495}"/>
                </c:ext>
              </c:extLst>
            </c:dLbl>
            <c:dLbl>
              <c:idx val="6"/>
              <c:layout>
                <c:manualLayout>
                  <c:x val="1.2336794489565128E-2"/>
                  <c:y val="3.84837406195882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A6D-4894-AC46-199FFEAD8495}"/>
                </c:ext>
              </c:extLst>
            </c:dLbl>
            <c:dLbl>
              <c:idx val="7"/>
              <c:layout>
                <c:manualLayout>
                  <c:x val="6.168397244782413E-3"/>
                  <c:y val="3.84837406195882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A6D-4894-AC46-199FFEAD84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AI&amp;EO'!$L$5:$L$12</c:f>
              <c:numCache>
                <c:formatCode>0.0%</c:formatCode>
                <c:ptCount val="8"/>
                <c:pt idx="0">
                  <c:v>2.1141632644624389E-2</c:v>
                </c:pt>
                <c:pt idx="1">
                  <c:v>0.28198214292289048</c:v>
                </c:pt>
                <c:pt idx="2">
                  <c:v>2.3692130134845224E-2</c:v>
                </c:pt>
                <c:pt idx="3">
                  <c:v>0.15017455818221795</c:v>
                </c:pt>
                <c:pt idx="4">
                  <c:v>6.7383429844586576E-2</c:v>
                </c:pt>
                <c:pt idx="5">
                  <c:v>5.7670089470422204E-3</c:v>
                </c:pt>
                <c:pt idx="6">
                  <c:v>0.40510670655355413</c:v>
                </c:pt>
                <c:pt idx="7">
                  <c:v>4.4752390770239008E-2</c:v>
                </c:pt>
              </c:numCache>
            </c:numRef>
          </c:val>
          <c:extLst>
            <c:ext xmlns:c16="http://schemas.microsoft.com/office/drawing/2014/chart" uri="{C3380CC4-5D6E-409C-BE32-E72D297353CC}">
              <c16:uniqueId val="{0000000E-9A6D-4894-AC46-199FFEAD8495}"/>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Jurisdiction</a:t>
                </a:r>
              </a:p>
            </c:rich>
          </c:tx>
          <c:layout>
            <c:manualLayout>
              <c:xMode val="edge"/>
              <c:yMode val="edge"/>
              <c:x val="0.42570942639572129"/>
              <c:y val="0.8370459032239981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7994963285084377"/>
          <c:y val="0.88891562212602981"/>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AI&amp;EO'!$O$37</c:f>
              <c:strCache>
                <c:ptCount val="1"/>
                <c:pt idx="0">
                  <c:v>2021-2022</c:v>
                </c:pt>
              </c:strCache>
            </c:strRef>
          </c:tx>
          <c:spPr>
            <a:solidFill>
              <a:schemeClr val="accent1"/>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AI&amp;EO'!$O$38:$O$53</c:f>
              <c:numCache>
                <c:formatCode>0.0%</c:formatCode>
                <c:ptCount val="16"/>
                <c:pt idx="0">
                  <c:v>2.9446418909344674E-2</c:v>
                </c:pt>
                <c:pt idx="1">
                  <c:v>2.1474219937614988E-2</c:v>
                </c:pt>
                <c:pt idx="2">
                  <c:v>0.28833908726960755</c:v>
                </c:pt>
                <c:pt idx="3">
                  <c:v>0.24346041826381856</c:v>
                </c:pt>
                <c:pt idx="4">
                  <c:v>1.3144567475857396E-2</c:v>
                </c:pt>
                <c:pt idx="5">
                  <c:v>4.0998951862581602E-2</c:v>
                </c:pt>
                <c:pt idx="6">
                  <c:v>0.15440950995260358</c:v>
                </c:pt>
                <c:pt idx="7">
                  <c:v>0.22570910936316702</c:v>
                </c:pt>
                <c:pt idx="8">
                  <c:v>5.6628812625090036E-2</c:v>
                </c:pt>
                <c:pt idx="9">
                  <c:v>7.3752010103394813E-2</c:v>
                </c:pt>
                <c:pt idx="10">
                  <c:v>7.509891556212709E-3</c:v>
                </c:pt>
                <c:pt idx="11">
                  <c:v>8.3928434102057067E-3</c:v>
                </c:pt>
                <c:pt idx="12">
                  <c:v>0.41080186524875295</c:v>
                </c:pt>
                <c:pt idx="13">
                  <c:v>0.33660792309232823</c:v>
                </c:pt>
                <c:pt idx="14">
                  <c:v>3.971984696253112E-2</c:v>
                </c:pt>
                <c:pt idx="15">
                  <c:v>4.9604523966889108E-2</c:v>
                </c:pt>
              </c:numCache>
            </c:numRef>
          </c:val>
          <c:extLst>
            <c:ext xmlns:c16="http://schemas.microsoft.com/office/drawing/2014/chart" uri="{C3380CC4-5D6E-409C-BE32-E72D297353CC}">
              <c16:uniqueId val="{00000000-FA8A-414F-802F-959DFBE4A187}"/>
            </c:ext>
          </c:extLst>
        </c:ser>
        <c:ser>
          <c:idx val="1"/>
          <c:order val="1"/>
          <c:tx>
            <c:strRef>
              <c:f>'[MRFF and NHMRC joint report source tables and graphs.xlsx]Jurisdiction of AI&amp;EO'!$P$37</c:f>
              <c:strCache>
                <c:ptCount val="1"/>
                <c:pt idx="0">
                  <c:v>2022-2023</c:v>
                </c:pt>
              </c:strCache>
            </c:strRef>
          </c:tx>
          <c:spPr>
            <a:solidFill>
              <a:schemeClr val="accent2"/>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AI&amp;EO'!$P$38:$P$53</c:f>
              <c:numCache>
                <c:formatCode>0.0%</c:formatCode>
                <c:ptCount val="16"/>
                <c:pt idx="0">
                  <c:v>2.2125727887238017E-2</c:v>
                </c:pt>
                <c:pt idx="1">
                  <c:v>2.4113985067056941E-2</c:v>
                </c:pt>
                <c:pt idx="2">
                  <c:v>0.29728598077254981</c:v>
                </c:pt>
                <c:pt idx="3">
                  <c:v>0.29095359002318233</c:v>
                </c:pt>
                <c:pt idx="4">
                  <c:v>7.5268604856049241E-3</c:v>
                </c:pt>
                <c:pt idx="5">
                  <c:v>1.0409298175999152E-2</c:v>
                </c:pt>
                <c:pt idx="6">
                  <c:v>0.12906782187847091</c:v>
                </c:pt>
                <c:pt idx="7">
                  <c:v>0.10301961888053306</c:v>
                </c:pt>
                <c:pt idx="8">
                  <c:v>5.7630577844450318E-2</c:v>
                </c:pt>
                <c:pt idx="9">
                  <c:v>7.6231594434032962E-2</c:v>
                </c:pt>
                <c:pt idx="10">
                  <c:v>6.0335327182159983E-3</c:v>
                </c:pt>
                <c:pt idx="11">
                  <c:v>9.3448462012737325E-3</c:v>
                </c:pt>
                <c:pt idx="12">
                  <c:v>0.44695665891449404</c:v>
                </c:pt>
                <c:pt idx="13">
                  <c:v>0.43682313126600991</c:v>
                </c:pt>
                <c:pt idx="14">
                  <c:v>3.3372839498976056E-2</c:v>
                </c:pt>
                <c:pt idx="15">
                  <c:v>4.9103935951911926E-2</c:v>
                </c:pt>
              </c:numCache>
            </c:numRef>
          </c:val>
          <c:extLst>
            <c:ext xmlns:c16="http://schemas.microsoft.com/office/drawing/2014/chart" uri="{C3380CC4-5D6E-409C-BE32-E72D297353CC}">
              <c16:uniqueId val="{00000001-FA8A-414F-802F-959DFBE4A187}"/>
            </c:ext>
          </c:extLst>
        </c:ser>
        <c:ser>
          <c:idx val="2"/>
          <c:order val="2"/>
          <c:tx>
            <c:strRef>
              <c:f>'[MRFF and NHMRC joint report source tables and graphs.xlsx]Jurisdiction of AI&amp;EO'!$Q$37</c:f>
              <c:strCache>
                <c:ptCount val="1"/>
                <c:pt idx="0">
                  <c:v>2023-2024</c:v>
                </c:pt>
              </c:strCache>
            </c:strRef>
          </c:tx>
          <c:spPr>
            <a:solidFill>
              <a:schemeClr val="accent3"/>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AI&amp;EO'!$Q$38:$Q$53</c:f>
              <c:numCache>
                <c:formatCode>0.0%</c:formatCode>
                <c:ptCount val="16"/>
                <c:pt idx="0">
                  <c:v>1.0556304563235815E-2</c:v>
                </c:pt>
                <c:pt idx="1">
                  <c:v>1.9339380007736891E-2</c:v>
                </c:pt>
                <c:pt idx="2">
                  <c:v>0.29399807232088354</c:v>
                </c:pt>
                <c:pt idx="3">
                  <c:v>0.26902668121852508</c:v>
                </c:pt>
                <c:pt idx="4">
                  <c:v>2.1574952541299489E-2</c:v>
                </c:pt>
                <c:pt idx="5">
                  <c:v>1.313320874517335E-2</c:v>
                </c:pt>
                <c:pt idx="6">
                  <c:v>0.13680891667875844</c:v>
                </c:pt>
                <c:pt idx="7">
                  <c:v>0.18355721922705259</c:v>
                </c:pt>
                <c:pt idx="8">
                  <c:v>5.838725953685886E-2</c:v>
                </c:pt>
                <c:pt idx="9">
                  <c:v>6.3218701316080442E-2</c:v>
                </c:pt>
                <c:pt idx="10">
                  <c:v>1.6333230064951475E-2</c:v>
                </c:pt>
                <c:pt idx="11">
                  <c:v>0</c:v>
                </c:pt>
                <c:pt idx="12">
                  <c:v>0.42049320250983024</c:v>
                </c:pt>
                <c:pt idx="13">
                  <c:v>0.42074877023188811</c:v>
                </c:pt>
                <c:pt idx="14">
                  <c:v>4.1848061784182149E-2</c:v>
                </c:pt>
                <c:pt idx="15">
                  <c:v>3.0976039253543527E-2</c:v>
                </c:pt>
              </c:numCache>
            </c:numRef>
          </c:val>
          <c:extLst>
            <c:ext xmlns:c16="http://schemas.microsoft.com/office/drawing/2014/chart" uri="{C3380CC4-5D6E-409C-BE32-E72D297353CC}">
              <c16:uniqueId val="{00000002-FA8A-414F-802F-959DFBE4A187}"/>
            </c:ext>
          </c:extLst>
        </c:ser>
        <c:ser>
          <c:idx val="3"/>
          <c:order val="3"/>
          <c:tx>
            <c:strRef>
              <c:f>'[MRFF and NHMRC joint report source tables and graphs.xlsx]Jurisdiction of AI&amp;EO'!$R$37</c:f>
              <c:strCache>
                <c:ptCount val="1"/>
                <c:pt idx="0">
                  <c:v>2024-2025</c:v>
                </c:pt>
              </c:strCache>
            </c:strRef>
          </c:tx>
          <c:spPr>
            <a:solidFill>
              <a:schemeClr val="accent4"/>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AI&amp;EO'!$R$38:$R$53</c:f>
              <c:numCache>
                <c:formatCode>0.0%</c:formatCode>
                <c:ptCount val="16"/>
                <c:pt idx="0">
                  <c:v>1.69043628739977E-2</c:v>
                </c:pt>
                <c:pt idx="1">
                  <c:v>1.9553643865127372E-2</c:v>
                </c:pt>
                <c:pt idx="2">
                  <c:v>0.26601235150207159</c:v>
                </c:pt>
                <c:pt idx="3">
                  <c:v>0.31982647908812073</c:v>
                </c:pt>
                <c:pt idx="4">
                  <c:v>1.6168002263595688E-2</c:v>
                </c:pt>
                <c:pt idx="5">
                  <c:v>3.195074577258189E-2</c:v>
                </c:pt>
                <c:pt idx="6">
                  <c:v>0.13304296187680428</c:v>
                </c:pt>
                <c:pt idx="7">
                  <c:v>9.8411323265234829E-2</c:v>
                </c:pt>
                <c:pt idx="8">
                  <c:v>6.6060406182035569E-2</c:v>
                </c:pt>
                <c:pt idx="9">
                  <c:v>5.6682773946921783E-2</c:v>
                </c:pt>
                <c:pt idx="10">
                  <c:v>7.5066946153951172E-3</c:v>
                </c:pt>
                <c:pt idx="11">
                  <c:v>5.3394505482284018E-3</c:v>
                </c:pt>
                <c:pt idx="12">
                  <c:v>0.46353030323054178</c:v>
                </c:pt>
                <c:pt idx="13">
                  <c:v>0.41895437558992055</c:v>
                </c:pt>
                <c:pt idx="14">
                  <c:v>3.0774917455558413E-2</c:v>
                </c:pt>
                <c:pt idx="15">
                  <c:v>4.9281207923864451E-2</c:v>
                </c:pt>
              </c:numCache>
            </c:numRef>
          </c:val>
          <c:extLst>
            <c:ext xmlns:c16="http://schemas.microsoft.com/office/drawing/2014/chart" uri="{C3380CC4-5D6E-409C-BE32-E72D297353CC}">
              <c16:uniqueId val="{00000003-FA8A-414F-802F-959DFBE4A187}"/>
            </c:ext>
          </c:extLst>
        </c:ser>
        <c:dLbls>
          <c:showLegendKey val="0"/>
          <c:showVal val="0"/>
          <c:showCatName val="0"/>
          <c:showSerName val="0"/>
          <c:showPercent val="0"/>
          <c:showBubbleSize val="0"/>
        </c:dLbls>
        <c:gapWidth val="219"/>
        <c:overlap val="-27"/>
        <c:axId val="1988280928"/>
        <c:axId val="1988289568"/>
      </c:barChart>
      <c:catAx>
        <c:axId val="19882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9568"/>
        <c:crosses val="autoZero"/>
        <c:auto val="1"/>
        <c:lblAlgn val="ctr"/>
        <c:lblOffset val="100"/>
        <c:noMultiLvlLbl val="0"/>
      </c:catAx>
      <c:valAx>
        <c:axId val="1988289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7677287886464485E-2"/>
              <c:y val="0.2382594254344078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47072262370788"/>
          <c:y val="0.14700496151068607"/>
          <c:w val="0.75445703481756776"/>
          <c:h val="0.54311751895753968"/>
        </c:manualLayout>
      </c:layout>
      <c:barChart>
        <c:barDir val="col"/>
        <c:grouping val="clustered"/>
        <c:varyColors val="0"/>
        <c:ser>
          <c:idx val="0"/>
          <c:order val="0"/>
          <c:tx>
            <c:strRef>
              <c:f>'[MRFF and NHMRC joint report source tables and graphs.xlsx]Remoteness of AI&amp;EO'!$C$81</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graphs.xlsx]Remoteness of AI&amp;EO'!$B$82:$B$84</c:f>
              <c:strCache>
                <c:ptCount val="3"/>
                <c:pt idx="0">
                  <c:v>MM1</c:v>
                </c:pt>
                <c:pt idx="1">
                  <c:v>MM2</c:v>
                </c:pt>
                <c:pt idx="2">
                  <c:v>MM3-7</c:v>
                </c:pt>
              </c:strCache>
            </c:strRef>
          </c:cat>
          <c:val>
            <c:numRef>
              <c:f>'[MRFF and NHMRC joint report source tables and graphs.xlsx]Remoteness of AI&amp;EO'!$C$82:$C$84</c:f>
              <c:numCache>
                <c:formatCode>0.0%</c:formatCode>
                <c:ptCount val="3"/>
                <c:pt idx="0">
                  <c:v>0.96789913380441428</c:v>
                </c:pt>
                <c:pt idx="1">
                  <c:v>3.0619158933274736E-2</c:v>
                </c:pt>
                <c:pt idx="2">
                  <c:v>1.4817072623110254E-3</c:v>
                </c:pt>
              </c:numCache>
            </c:numRef>
          </c:val>
          <c:extLst>
            <c:ext xmlns:c16="http://schemas.microsoft.com/office/drawing/2014/chart" uri="{C3380CC4-5D6E-409C-BE32-E72D297353CC}">
              <c16:uniqueId val="{00000000-A82F-43B1-8EB4-3985C178D4C7}"/>
            </c:ext>
          </c:extLst>
        </c:ser>
        <c:ser>
          <c:idx val="1"/>
          <c:order val="1"/>
          <c:tx>
            <c:strRef>
              <c:f>'[MRFF and NHMRC joint report source tables and graphs.xlsx]Remoteness of AI&amp;EO'!$D$81</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graphs.xlsx]Remoteness of AI&amp;EO'!$B$82:$B$84</c:f>
              <c:strCache>
                <c:ptCount val="3"/>
                <c:pt idx="0">
                  <c:v>MM1</c:v>
                </c:pt>
                <c:pt idx="1">
                  <c:v>MM2</c:v>
                </c:pt>
                <c:pt idx="2">
                  <c:v>MM3-7</c:v>
                </c:pt>
              </c:strCache>
            </c:strRef>
          </c:cat>
          <c:val>
            <c:numRef>
              <c:f>'[MRFF and NHMRC joint report source tables and graphs.xlsx]Remoteness of AI&amp;EO'!$D$82:$D$84</c:f>
              <c:numCache>
                <c:formatCode>0.0%</c:formatCode>
                <c:ptCount val="3"/>
                <c:pt idx="0">
                  <c:v>0.95544634099182169</c:v>
                </c:pt>
                <c:pt idx="1">
                  <c:v>3.3642882734757698E-2</c:v>
                </c:pt>
                <c:pt idx="2">
                  <c:v>1.0910776273420561E-2</c:v>
                </c:pt>
              </c:numCache>
            </c:numRef>
          </c:val>
          <c:extLst>
            <c:ext xmlns:c16="http://schemas.microsoft.com/office/drawing/2014/chart" uri="{C3380CC4-5D6E-409C-BE32-E72D297353CC}">
              <c16:uniqueId val="{00000001-A82F-43B1-8EB4-3985C178D4C7}"/>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Remoteness of AI/EO</a:t>
                </a:r>
              </a:p>
            </c:rich>
          </c:tx>
          <c:layout>
            <c:manualLayout>
              <c:xMode val="edge"/>
              <c:yMode val="edge"/>
              <c:x val="0.36813779527559048"/>
              <c:y val="0.8101071741032370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7662599754718862"/>
          <c:y val="0.88506728217944453"/>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AI&amp;EO'!$K$3:$M$3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AI&amp;EO'!$M$5:$M$9</c:f>
              <c:numCache>
                <c:formatCode>0.0%</c:formatCode>
                <c:ptCount val="5"/>
                <c:pt idx="0">
                  <c:v>0.79303674239068633</c:v>
                </c:pt>
                <c:pt idx="1">
                  <c:v>0.14031561283183788</c:v>
                </c:pt>
                <c:pt idx="2">
                  <c:v>1.7214039172406544E-2</c:v>
                </c:pt>
                <c:pt idx="3">
                  <c:v>7.1555156499867884E-4</c:v>
                </c:pt>
                <c:pt idx="4">
                  <c:v>4.8718054040070541E-2</c:v>
                </c:pt>
              </c:numCache>
            </c:numRef>
          </c:val>
          <c:extLst>
            <c:ext xmlns:c16="http://schemas.microsoft.com/office/drawing/2014/chart" uri="{C3380CC4-5D6E-409C-BE32-E72D297353CC}">
              <c16:uniqueId val="{00000000-93F6-4190-B1E0-E672B3E32A50}"/>
            </c:ext>
          </c:extLst>
        </c:ser>
        <c:dLbls>
          <c:showLegendKey val="0"/>
          <c:showVal val="0"/>
          <c:showCatName val="0"/>
          <c:showSerName val="0"/>
          <c:showPercent val="0"/>
          <c:showBubbleSize val="0"/>
        </c:dLbls>
        <c:gapWidth val="219"/>
        <c:overlap val="-27"/>
        <c:axId val="1114209103"/>
        <c:axId val="1114206703"/>
      </c:barChart>
      <c:catAx>
        <c:axId val="111420910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Sector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6703"/>
        <c:crosses val="autoZero"/>
        <c:auto val="1"/>
        <c:lblAlgn val="ctr"/>
        <c:lblOffset val="100"/>
        <c:noMultiLvlLbl val="0"/>
      </c:catAx>
      <c:valAx>
        <c:axId val="1114206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AU" sz="1000" b="0" i="0" u="none" strike="noStrike" kern="1200" baseline="0">
                    <a:solidFill>
                      <a:sysClr val="windowText" lastClr="000000"/>
                    </a:solidFill>
                    <a:latin typeface="+mn-lt"/>
                    <a:ea typeface="+mn-ea"/>
                    <a:cs typeface="+mn-cs"/>
                  </a:defRPr>
                </a:pPr>
                <a:r>
                  <a:rPr lang="en-AU"/>
                  <a:t>Proportion of funding</a:t>
                </a:r>
              </a:p>
            </c:rich>
          </c:tx>
          <c:overlay val="0"/>
          <c:spPr>
            <a:noFill/>
            <a:ln>
              <a:noFill/>
            </a:ln>
            <a:effectLst/>
          </c:spPr>
          <c:txPr>
            <a:bodyPr rot="-5400000" spcFirstLastPara="1" vertOverflow="ellipsis" vert="horz" wrap="square" anchor="ctr" anchorCtr="1"/>
            <a:lstStyle/>
            <a:p>
              <a:pPr algn="ctr" rtl="0">
                <a:defRPr lang="en-AU"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9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AI&amp;EO'!$K$4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AI&amp;EO'!$K$5:$K$9</c:f>
              <c:numCache>
                <c:formatCode>0.0%</c:formatCode>
                <c:ptCount val="5"/>
                <c:pt idx="0">
                  <c:v>0.81903071055513066</c:v>
                </c:pt>
                <c:pt idx="1">
                  <c:v>0.17941497210750892</c:v>
                </c:pt>
                <c:pt idx="2">
                  <c:v>2.0964231589163073E-4</c:v>
                </c:pt>
                <c:pt idx="3">
                  <c:v>1.216784975786077E-3</c:v>
                </c:pt>
                <c:pt idx="4">
                  <c:v>1.2789004568267408E-4</c:v>
                </c:pt>
              </c:numCache>
            </c:numRef>
          </c:val>
          <c:extLst>
            <c:ext xmlns:c16="http://schemas.microsoft.com/office/drawing/2014/chart" uri="{C3380CC4-5D6E-409C-BE32-E72D297353CC}">
              <c16:uniqueId val="{00000000-1C97-41C6-81C4-D06521D54755}"/>
            </c:ext>
          </c:extLst>
        </c:ser>
        <c:ser>
          <c:idx val="1"/>
          <c:order val="1"/>
          <c:tx>
            <c:strRef>
              <c:f>'[MRFF and NHMRC joint report source tables and graphs.xlsx]Sector of AI&amp;EO'!$L$4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AI&amp;EO'!$L$5:$L$9</c:f>
              <c:numCache>
                <c:formatCode>0.0%</c:formatCode>
                <c:ptCount val="5"/>
                <c:pt idx="0">
                  <c:v>0.75592823326042946</c:v>
                </c:pt>
                <c:pt idx="1">
                  <c:v>8.4498089262925291E-2</c:v>
                </c:pt>
                <c:pt idx="2">
                  <c:v>4.1489202241491753E-2</c:v>
                </c:pt>
                <c:pt idx="3">
                  <c:v>0</c:v>
                </c:pt>
                <c:pt idx="4">
                  <c:v>0.1180844752351535</c:v>
                </c:pt>
              </c:numCache>
            </c:numRef>
          </c:val>
          <c:extLst>
            <c:ext xmlns:c16="http://schemas.microsoft.com/office/drawing/2014/chart" uri="{C3380CC4-5D6E-409C-BE32-E72D297353CC}">
              <c16:uniqueId val="{00000001-1C97-41C6-81C4-D06521D54755}"/>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Sector</a:t>
                </a:r>
                <a:r>
                  <a:rPr lang="en-AU" b="1" baseline="0"/>
                  <a:t> of AI</a:t>
                </a:r>
                <a:endParaRPr lang="en-AU" b="1"/>
              </a:p>
            </c:rich>
          </c:tx>
          <c:layout>
            <c:manualLayout>
              <c:xMode val="edge"/>
              <c:yMode val="edge"/>
              <c:x val="0.4897799027022281"/>
              <c:y val="0.8141886549895548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PI'!$M$4:$M$8</c:f>
              <c:numCache>
                <c:formatCode>0.0%</c:formatCode>
                <c:ptCount val="5"/>
                <c:pt idx="0">
                  <c:v>0.79386839481555338</c:v>
                </c:pt>
                <c:pt idx="1">
                  <c:v>0.38235294117647056</c:v>
                </c:pt>
                <c:pt idx="2">
                  <c:v>6.0319042871385842E-2</c:v>
                </c:pt>
                <c:pt idx="3">
                  <c:v>0.20214356929212363</c:v>
                </c:pt>
                <c:pt idx="4">
                  <c:v>0.10219341974077767</c:v>
                </c:pt>
              </c:numCache>
            </c:numRef>
          </c:val>
          <c:extLst>
            <c:ext xmlns:c16="http://schemas.microsoft.com/office/drawing/2014/chart" uri="{C3380CC4-5D6E-409C-BE32-E72D297353CC}">
              <c16:uniqueId val="{00000000-3605-4463-A33A-36FA78295B8B}"/>
            </c:ext>
          </c:extLst>
        </c:ser>
        <c:dLbls>
          <c:showLegendKey val="0"/>
          <c:showVal val="0"/>
          <c:showCatName val="0"/>
          <c:showSerName val="0"/>
          <c:showPercent val="0"/>
          <c:showBubbleSize val="0"/>
        </c:dLbls>
        <c:gapWidth val="219"/>
        <c:overlap val="-27"/>
        <c:axId val="1114209103"/>
        <c:axId val="1114206703"/>
      </c:barChart>
      <c:catAx>
        <c:axId val="1114209103"/>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AU" sz="1000" b="1" i="0" u="none" strike="noStrike" kern="1200" baseline="0">
                    <a:solidFill>
                      <a:sysClr val="windowText" lastClr="000000"/>
                    </a:solidFill>
                  </a:rPr>
                  <a:t>Sector of P</a:t>
                </a:r>
                <a:r>
                  <a:rPr lang="en-US" altLang="zh-CN" sz="1000" b="1" i="0" u="none" strike="noStrike" kern="1200" baseline="0">
                    <a:solidFill>
                      <a:sysClr val="windowText" lastClr="000000"/>
                    </a:solidFill>
                  </a:rPr>
                  <a:t>art</a:t>
                </a:r>
                <a:r>
                  <a:rPr lang="en-AU" altLang="zh-CN" sz="1000" b="1" i="0" u="none" strike="noStrike" kern="1200" baseline="0">
                    <a:solidFill>
                      <a:sysClr val="windowText" lastClr="000000"/>
                    </a:solidFill>
                  </a:rPr>
                  <a:t>icipating Institutiton/Collaborator Organisation</a:t>
                </a:r>
                <a:endParaRPr lang="en-AU" sz="1000" b="1" i="0" u="none" strike="noStrike" kern="1200" baseline="0">
                  <a:solidFill>
                    <a:sysClr val="windowText" lastClr="000000"/>
                  </a:solidFill>
                </a:endParaRPr>
              </a:p>
            </c:rich>
          </c:tx>
          <c:layout>
            <c:manualLayout>
              <c:xMode val="edge"/>
              <c:yMode val="edge"/>
              <c:x val="0.19325140914762703"/>
              <c:y val="0.90714748434463399"/>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6703"/>
        <c:crosses val="autoZero"/>
        <c:auto val="1"/>
        <c:lblAlgn val="ctr"/>
        <c:lblOffset val="100"/>
        <c:noMultiLvlLbl val="0"/>
      </c:catAx>
      <c:valAx>
        <c:axId val="1114206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9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PI'!$K$3</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PI'!$K$4:$K$8</c:f>
              <c:numCache>
                <c:formatCode>0.0%</c:formatCode>
                <c:ptCount val="5"/>
                <c:pt idx="0">
                  <c:v>0.77671885636487403</c:v>
                </c:pt>
                <c:pt idx="1">
                  <c:v>0.37100068073519399</c:v>
                </c:pt>
                <c:pt idx="2">
                  <c:v>4.3567052416609936E-2</c:v>
                </c:pt>
                <c:pt idx="3">
                  <c:v>0.15588835942818244</c:v>
                </c:pt>
                <c:pt idx="4">
                  <c:v>2.8590878148400271E-2</c:v>
                </c:pt>
              </c:numCache>
            </c:numRef>
          </c:val>
          <c:extLst>
            <c:ext xmlns:c16="http://schemas.microsoft.com/office/drawing/2014/chart" uri="{C3380CC4-5D6E-409C-BE32-E72D297353CC}">
              <c16:uniqueId val="{00000000-E1E5-43ED-82A6-F8E8E5A84ED6}"/>
            </c:ext>
          </c:extLst>
        </c:ser>
        <c:ser>
          <c:idx val="1"/>
          <c:order val="1"/>
          <c:tx>
            <c:strRef>
              <c:f>'[MRFF and NHMRC joint report source tables and graphs.xlsx]Sector of PI'!$L$3</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PI'!$L$4:$L$8</c:f>
              <c:numCache>
                <c:formatCode>0.0%</c:formatCode>
                <c:ptCount val="5"/>
                <c:pt idx="0">
                  <c:v>0.84078212290502796</c:v>
                </c:pt>
                <c:pt idx="1">
                  <c:v>0.41340782122905029</c:v>
                </c:pt>
                <c:pt idx="2">
                  <c:v>0.10614525139664804</c:v>
                </c:pt>
                <c:pt idx="3">
                  <c:v>0.32867783985102422</c:v>
                </c:pt>
                <c:pt idx="4">
                  <c:v>0.30353817504655495</c:v>
                </c:pt>
              </c:numCache>
            </c:numRef>
          </c:val>
          <c:extLst>
            <c:ext xmlns:c16="http://schemas.microsoft.com/office/drawing/2014/chart" uri="{C3380CC4-5D6E-409C-BE32-E72D297353CC}">
              <c16:uniqueId val="{00000001-E1E5-43ED-82A6-F8E8E5A84ED6}"/>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sz="1000" b="1" i="0" u="none" strike="noStrike" kern="1200" baseline="0">
                    <a:solidFill>
                      <a:sysClr val="windowText" lastClr="000000"/>
                    </a:solidFill>
                  </a:rPr>
                  <a:t>Sector of </a:t>
                </a:r>
                <a:r>
                  <a:rPr lang="en-US" sz="1000" b="1" i="0" u="none" strike="noStrike" kern="1200" baseline="0">
                    <a:solidFill>
                      <a:sysClr val="windowText" lastClr="000000"/>
                    </a:solidFill>
                  </a:rPr>
                  <a:t>P</a:t>
                </a:r>
                <a:r>
                  <a:rPr lang="en-US" altLang="zh-CN" sz="1000" b="1" i="0" u="none" strike="noStrike" kern="1200" baseline="0">
                    <a:solidFill>
                      <a:sysClr val="windowText" lastClr="000000"/>
                    </a:solidFill>
                  </a:rPr>
                  <a:t>art</a:t>
                </a:r>
                <a:r>
                  <a:rPr lang="en-AU" altLang="zh-CN" sz="1000" b="1" i="0" u="none" strike="noStrike" kern="1200" baseline="0">
                    <a:solidFill>
                      <a:sysClr val="windowText" lastClr="000000"/>
                    </a:solidFill>
                  </a:rPr>
                  <a:t>icipating Institutiton/Collaborator Organisation</a:t>
                </a:r>
                <a:endParaRPr lang="en-AU" sz="1000" b="1" i="0" u="none" strike="noStrike" kern="1200" baseline="0">
                  <a:solidFill>
                    <a:sysClr val="windowText" lastClr="000000"/>
                  </a:solidFill>
                </a:endParaRPr>
              </a:p>
            </c:rich>
          </c:tx>
          <c:layout>
            <c:manualLayout>
              <c:xMode val="edge"/>
              <c:yMode val="edge"/>
              <c:x val="0.2042054989028011"/>
              <c:y val="0.8220950702840467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8706862198776"/>
          <c:y val="2.8291215448333896E-2"/>
          <c:w val="0.87180671730348014"/>
          <c:h val="0.49245225424038391"/>
        </c:manualLayout>
      </c:layout>
      <c:barChart>
        <c:barDir val="col"/>
        <c:grouping val="clustered"/>
        <c:varyColors val="0"/>
        <c:ser>
          <c:idx val="0"/>
          <c:order val="0"/>
          <c:tx>
            <c:strRef>
              <c:f>'[MRFF and NHMRC joint report source tables and graphs.xlsx]AI&amp;EO'!$D$3</c:f>
              <c:strCache>
                <c:ptCount val="1"/>
                <c:pt idx="0">
                  <c:v>Proportion of grants</c:v>
                </c:pt>
              </c:strCache>
            </c:strRef>
          </c:tx>
          <c:spPr>
            <a:solidFill>
              <a:schemeClr val="accent1"/>
            </a:solidFill>
            <a:ln>
              <a:noFill/>
            </a:ln>
            <a:effectLst/>
          </c:spPr>
          <c:invertIfNegative val="0"/>
          <c:dLbls>
            <c:dLbl>
              <c:idx val="0"/>
              <c:layout>
                <c:manualLayout>
                  <c:x val="-1.21642169285352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06-46D6-B2A4-2D2F7EB8743C}"/>
                </c:ext>
              </c:extLst>
            </c:dLbl>
            <c:dLbl>
              <c:idx val="1"/>
              <c:layout>
                <c:manualLayout>
                  <c:x val="-1.01368474404460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06-46D6-B2A4-2D2F7EB8743C}"/>
                </c:ext>
              </c:extLst>
            </c:dLbl>
            <c:dLbl>
              <c:idx val="2"/>
              <c:layout>
                <c:manualLayout>
                  <c:x val="2.0273694880892416E-3"/>
                  <c:y val="9.53288846520495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06-46D6-B2A4-2D2F7EB8743C}"/>
                </c:ext>
              </c:extLst>
            </c:dLbl>
            <c:dLbl>
              <c:idx val="9"/>
              <c:layout>
                <c:manualLayout>
                  <c:x val="-6.0821084642676132E-3"/>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06-46D6-B2A4-2D2F7EB874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graphs.xlsx]AI&amp;EO'!$A$4:$A$13</c:f>
              <c:strCache>
                <c:ptCount val="10"/>
                <c:pt idx="0">
                  <c:v>University of Melbourne</c:v>
                </c:pt>
                <c:pt idx="1">
                  <c:v>University of New South Wales</c:v>
                </c:pt>
                <c:pt idx="2">
                  <c:v>Monash University</c:v>
                </c:pt>
                <c:pt idx="3">
                  <c:v>University of Sydney</c:v>
                </c:pt>
                <c:pt idx="4">
                  <c:v>The University of Queensland</c:v>
                </c:pt>
                <c:pt idx="5">
                  <c:v>The Walter and Eliza Hall Institute of Medical Research</c:v>
                </c:pt>
                <c:pt idx="6">
                  <c:v>Murdoch Children's Research Institute</c:v>
                </c:pt>
                <c:pt idx="7">
                  <c:v>University of Western Australia</c:v>
                </c:pt>
                <c:pt idx="8">
                  <c:v>The University of Adelaide</c:v>
                </c:pt>
                <c:pt idx="9">
                  <c:v>QIMR Berghofer Medical Research Institute</c:v>
                </c:pt>
              </c:strCache>
            </c:strRef>
          </c:cat>
          <c:val>
            <c:numRef>
              <c:f>'[MRFF and NHMRC joint report source tables and graphs.xlsx]AI&amp;EO'!$D$4:$D$13</c:f>
              <c:numCache>
                <c:formatCode>0.0%</c:formatCode>
                <c:ptCount val="10"/>
                <c:pt idx="0">
                  <c:v>0.13921034717494901</c:v>
                </c:pt>
                <c:pt idx="1">
                  <c:v>0.1044928522804629</c:v>
                </c:pt>
                <c:pt idx="2">
                  <c:v>0.11946902654867257</c:v>
                </c:pt>
                <c:pt idx="3">
                  <c:v>0.11061946902654868</c:v>
                </c:pt>
                <c:pt idx="4">
                  <c:v>8.6793737236215113E-2</c:v>
                </c:pt>
                <c:pt idx="5">
                  <c:v>3.9823008849557522E-2</c:v>
                </c:pt>
                <c:pt idx="6">
                  <c:v>3.165418652144316E-2</c:v>
                </c:pt>
                <c:pt idx="7">
                  <c:v>2.518720217835262E-2</c:v>
                </c:pt>
                <c:pt idx="8">
                  <c:v>2.4166099387338325E-2</c:v>
                </c:pt>
                <c:pt idx="9">
                  <c:v>1.8720217835262083E-2</c:v>
                </c:pt>
              </c:numCache>
            </c:numRef>
          </c:val>
          <c:extLst>
            <c:ext xmlns:c16="http://schemas.microsoft.com/office/drawing/2014/chart" uri="{C3380CC4-5D6E-409C-BE32-E72D297353CC}">
              <c16:uniqueId val="{00000004-8006-46D6-B2A4-2D2F7EB8743C}"/>
            </c:ext>
          </c:extLst>
        </c:ser>
        <c:ser>
          <c:idx val="1"/>
          <c:order val="1"/>
          <c:tx>
            <c:strRef>
              <c:f>'[MRFF and NHMRC joint report source tables and graphs.xlsx]AI&amp;EO'!$E$3</c:f>
              <c:strCache>
                <c:ptCount val="1"/>
                <c:pt idx="0">
                  <c:v>Proportion of funding</c:v>
                </c:pt>
              </c:strCache>
            </c:strRef>
          </c:tx>
          <c:spPr>
            <a:solidFill>
              <a:schemeClr val="accent2"/>
            </a:solidFill>
            <a:ln>
              <a:noFill/>
            </a:ln>
            <a:effectLst/>
          </c:spPr>
          <c:invertIfNegative val="0"/>
          <c:dLbls>
            <c:dLbl>
              <c:idx val="0"/>
              <c:layout>
                <c:manualLayout>
                  <c:x val="2.0273694880892042E-2"/>
                  <c:y val="6.35525897680330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06-46D6-B2A4-2D2F7EB8743C}"/>
                </c:ext>
              </c:extLst>
            </c:dLbl>
            <c:dLbl>
              <c:idx val="2"/>
              <c:layout>
                <c:manualLayout>
                  <c:x val="1.621895590471356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06-46D6-B2A4-2D2F7EB8743C}"/>
                </c:ext>
              </c:extLst>
            </c:dLbl>
            <c:dLbl>
              <c:idx val="3"/>
              <c:layout>
                <c:manualLayout>
                  <c:x val="2.432843385707045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006-46D6-B2A4-2D2F7EB8743C}"/>
                </c:ext>
              </c:extLst>
            </c:dLbl>
            <c:dLbl>
              <c:idx val="4"/>
              <c:layout>
                <c:manualLayout>
                  <c:x val="1.6218955904713634E-2"/>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006-46D6-B2A4-2D2F7EB8743C}"/>
                </c:ext>
              </c:extLst>
            </c:dLbl>
            <c:dLbl>
              <c:idx val="6"/>
              <c:layout>
                <c:manualLayout>
                  <c:x val="2.0273694880892042E-2"/>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006-46D6-B2A4-2D2F7EB8743C}"/>
                </c:ext>
              </c:extLst>
            </c:dLbl>
            <c:dLbl>
              <c:idx val="7"/>
              <c:layout>
                <c:manualLayout>
                  <c:x val="1.82463253928028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006-46D6-B2A4-2D2F7EB8743C}"/>
                </c:ext>
              </c:extLst>
            </c:dLbl>
            <c:dLbl>
              <c:idx val="8"/>
              <c:layout>
                <c:manualLayout>
                  <c:x val="1.419158641662443E-2"/>
                  <c:y val="6.35525897680330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006-46D6-B2A4-2D2F7EB8743C}"/>
                </c:ext>
              </c:extLst>
            </c:dLbl>
            <c:dLbl>
              <c:idx val="9"/>
              <c:layout>
                <c:manualLayout>
                  <c:x val="4.0547389761782602E-3"/>
                  <c:y val="-3.17762948840171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006-46D6-B2A4-2D2F7EB874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'[MRFF and NHMRC joint report source tables and graphs.xlsx]AI&amp;EO'!$E$4:$E$13</c:f>
              <c:numCache>
                <c:formatCode>0.0%</c:formatCode>
                <c:ptCount val="10"/>
                <c:pt idx="0">
                  <c:v>0.13970603698349543</c:v>
                </c:pt>
                <c:pt idx="1">
                  <c:v>0.12460596799146693</c:v>
                </c:pt>
                <c:pt idx="2">
                  <c:v>0.12409772641347222</c:v>
                </c:pt>
                <c:pt idx="3">
                  <c:v>0.11365782990606635</c:v>
                </c:pt>
                <c:pt idx="4">
                  <c:v>9.2352867891720855E-2</c:v>
                </c:pt>
                <c:pt idx="5">
                  <c:v>5.6050656864183548E-2</c:v>
                </c:pt>
                <c:pt idx="6">
                  <c:v>3.7289396697812262E-2</c:v>
                </c:pt>
                <c:pt idx="7">
                  <c:v>2.7043334296472817E-2</c:v>
                </c:pt>
                <c:pt idx="8">
                  <c:v>2.6897296325800717E-2</c:v>
                </c:pt>
                <c:pt idx="9">
                  <c:v>1.9517765678232258E-2</c:v>
                </c:pt>
              </c:numCache>
            </c:numRef>
          </c:val>
          <c:extLst>
            <c:ext xmlns:c16="http://schemas.microsoft.com/office/drawing/2014/chart" uri="{C3380CC4-5D6E-409C-BE32-E72D297353CC}">
              <c16:uniqueId val="{0000000D-8006-46D6-B2A4-2D2F7EB8743C}"/>
            </c:ext>
          </c:extLst>
        </c:ser>
        <c:dLbls>
          <c:showLegendKey val="0"/>
          <c:showVal val="0"/>
          <c:showCatName val="0"/>
          <c:showSerName val="0"/>
          <c:showPercent val="0"/>
          <c:showBubbleSize val="0"/>
        </c:dLbls>
        <c:gapWidth val="150"/>
        <c:axId val="1904352992"/>
        <c:axId val="1904341472"/>
      </c:barChart>
      <c:catAx>
        <c:axId val="19043529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Top 10 AIs </a:t>
                </a:r>
                <a:r>
                  <a:rPr lang="en-AU" altLang="zh-CN" b="1"/>
                  <a:t>from NHMRC</a:t>
                </a:r>
                <a:endParaRPr lang="en-AU" b="1"/>
              </a:p>
            </c:rich>
          </c:tx>
          <c:layout>
            <c:manualLayout>
              <c:xMode val="edge"/>
              <c:yMode val="edge"/>
              <c:x val="0.39366790251066563"/>
              <c:y val="0.9189048937996190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41472"/>
        <c:crosses val="autoZero"/>
        <c:auto val="1"/>
        <c:lblAlgn val="ctr"/>
        <c:lblOffset val="0"/>
        <c:noMultiLvlLbl val="0"/>
      </c:catAx>
      <c:valAx>
        <c:axId val="190434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grants/funding</a:t>
                </a:r>
                <a:endParaRPr lang="en-AU" b="1"/>
              </a:p>
            </c:rich>
          </c:tx>
          <c:layout>
            <c:manualLayout>
              <c:xMode val="edge"/>
              <c:yMode val="edge"/>
              <c:x val="1.7407760674619167E-2"/>
              <c:y val="3.7114212010438637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52992"/>
        <c:crosses val="autoZero"/>
        <c:crossBetween val="between"/>
      </c:valAx>
      <c:spPr>
        <a:noFill/>
        <a:ln>
          <a:noFill/>
        </a:ln>
        <a:effectLst/>
      </c:spPr>
    </c:plotArea>
    <c:legend>
      <c:legendPos val="r"/>
      <c:layout>
        <c:manualLayout>
          <c:xMode val="edge"/>
          <c:yMode val="edge"/>
          <c:x val="0.70005870146670535"/>
          <c:y val="4.8526185229126183E-2"/>
          <c:w val="0.20247244862066807"/>
          <c:h val="0.1227055283886366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8706862198776"/>
          <c:y val="2.8291215448333896E-2"/>
          <c:w val="0.87954887038005192"/>
          <c:h val="0.59272605333555206"/>
        </c:manualLayout>
      </c:layout>
      <c:barChart>
        <c:barDir val="col"/>
        <c:grouping val="clustered"/>
        <c:varyColors val="0"/>
        <c:ser>
          <c:idx val="0"/>
          <c:order val="0"/>
          <c:tx>
            <c:strRef>
              <c:f>'[MRFF and NHMRC joint report source tables and graphs.xlsx]AI&amp;EO'!$W$3</c:f>
              <c:strCache>
                <c:ptCount val="1"/>
                <c:pt idx="0">
                  <c:v>Proportion of grants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graphs.xlsx]AI&amp;EO'!$T$4:$T$13</c:f>
              <c:strCache>
                <c:ptCount val="10"/>
                <c:pt idx="0">
                  <c:v>Monash University</c:v>
                </c:pt>
                <c:pt idx="1">
                  <c:v>University of Sydney</c:v>
                </c:pt>
                <c:pt idx="2">
                  <c:v>University of Melbourne</c:v>
                </c:pt>
                <c:pt idx="3">
                  <c:v>University of New South Wales</c:v>
                </c:pt>
                <c:pt idx="4">
                  <c:v>The University of Queensland</c:v>
                </c:pt>
                <c:pt idx="5">
                  <c:v>MRCF Pty Ltd</c:v>
                </c:pt>
                <c:pt idx="6">
                  <c:v>The University of Newcastle</c:v>
                </c:pt>
                <c:pt idx="7">
                  <c:v>Department of Health, Queensland</c:v>
                </c:pt>
                <c:pt idx="8">
                  <c:v>Flinders University</c:v>
                </c:pt>
                <c:pt idx="9">
                  <c:v>Murdoch Children's Research Institute</c:v>
                </c:pt>
              </c:strCache>
            </c:strRef>
          </c:cat>
          <c:val>
            <c:numRef>
              <c:f>'[MRFF and NHMRC joint report source tables and graphs.xlsx]AI&amp;EO'!$W$4:$W$13</c:f>
              <c:numCache>
                <c:formatCode>0.0%</c:formatCode>
                <c:ptCount val="10"/>
                <c:pt idx="0">
                  <c:v>0.115</c:v>
                </c:pt>
                <c:pt idx="1">
                  <c:v>0.121</c:v>
                </c:pt>
                <c:pt idx="2">
                  <c:v>0.12</c:v>
                </c:pt>
                <c:pt idx="3">
                  <c:v>8.8999999999999996E-2</c:v>
                </c:pt>
                <c:pt idx="4">
                  <c:v>8.7999999999999995E-2</c:v>
                </c:pt>
                <c:pt idx="5">
                  <c:v>3.0000000000000001E-3</c:v>
                </c:pt>
                <c:pt idx="6">
                  <c:v>3.3000000000000002E-2</c:v>
                </c:pt>
                <c:pt idx="7">
                  <c:v>1E-3</c:v>
                </c:pt>
                <c:pt idx="8">
                  <c:v>0.04</c:v>
                </c:pt>
                <c:pt idx="9">
                  <c:v>2.4E-2</c:v>
                </c:pt>
              </c:numCache>
            </c:numRef>
          </c:val>
          <c:extLst>
            <c:ext xmlns:c16="http://schemas.microsoft.com/office/drawing/2014/chart" uri="{C3380CC4-5D6E-409C-BE32-E72D297353CC}">
              <c16:uniqueId val="{00000000-21B8-42F5-B06C-C82608D968D1}"/>
            </c:ext>
          </c:extLst>
        </c:ser>
        <c:ser>
          <c:idx val="1"/>
          <c:order val="1"/>
          <c:tx>
            <c:strRef>
              <c:f>'[MRFF and NHMRC joint report source tables and graphs.xlsx]AI&amp;EO'!$X$3</c:f>
              <c:strCache>
                <c:ptCount val="1"/>
                <c:pt idx="0">
                  <c:v>Proportion of funding</c:v>
                </c:pt>
              </c:strCache>
            </c:strRef>
          </c:tx>
          <c:spPr>
            <a:solidFill>
              <a:schemeClr val="accent2"/>
            </a:solidFill>
            <a:ln>
              <a:noFill/>
            </a:ln>
            <a:effectLst/>
          </c:spPr>
          <c:invertIfNegative val="0"/>
          <c:dLbls>
            <c:dLbl>
              <c:idx val="3"/>
              <c:layout>
                <c:manualLayout>
                  <c:x val="8.1094779523568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B8-42F5-B06C-C82608D968D1}"/>
                </c:ext>
              </c:extLst>
            </c:dLbl>
            <c:dLbl>
              <c:idx val="4"/>
              <c:layout>
                <c:manualLayout>
                  <c:x val="8.1094779523568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1B8-42F5-B06C-C82608D968D1}"/>
                </c:ext>
              </c:extLst>
            </c:dLbl>
            <c:dLbl>
              <c:idx val="6"/>
              <c:layout>
                <c:manualLayout>
                  <c:x val="1.6218955904713634E-2"/>
                  <c:y val="3.20204931155939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1B8-42F5-B06C-C82608D968D1}"/>
                </c:ext>
              </c:extLst>
            </c:dLbl>
            <c:dLbl>
              <c:idx val="8"/>
              <c:layout>
                <c:manualLayout>
                  <c:x val="1.0136847440445873E-2"/>
                  <c:y val="5.870355923006337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1B8-42F5-B06C-C82608D968D1}"/>
                </c:ext>
              </c:extLst>
            </c:dLbl>
            <c:dLbl>
              <c:idx val="9"/>
              <c:layout>
                <c:manualLayout>
                  <c:x val="2.0273694880892042E-2"/>
                  <c:y val="6.40409862311879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1B8-42F5-B06C-C82608D968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graphs.xlsx]AI&amp;EO'!$A$4:$A$13</c:f>
              <c:strCache>
                <c:ptCount val="10"/>
                <c:pt idx="0">
                  <c:v>University of Melbourne</c:v>
                </c:pt>
                <c:pt idx="1">
                  <c:v>University of New South Wales</c:v>
                </c:pt>
                <c:pt idx="2">
                  <c:v>Monash University</c:v>
                </c:pt>
                <c:pt idx="3">
                  <c:v>University of Sydney</c:v>
                </c:pt>
                <c:pt idx="4">
                  <c:v>The University of Queensland</c:v>
                </c:pt>
                <c:pt idx="5">
                  <c:v>The Walter and Eliza Hall Institute of Medical Research</c:v>
                </c:pt>
                <c:pt idx="6">
                  <c:v>Murdoch Children's Research Institute</c:v>
                </c:pt>
                <c:pt idx="7">
                  <c:v>University of Western Australia</c:v>
                </c:pt>
                <c:pt idx="8">
                  <c:v>The University of Adelaide</c:v>
                </c:pt>
                <c:pt idx="9">
                  <c:v>QIMR Berghofer Medical Research Institute</c:v>
                </c:pt>
              </c:strCache>
            </c:strRef>
          </c:cat>
          <c:val>
            <c:numRef>
              <c:f>'[MRFF and NHMRC joint report source tables and graphs.xlsx]AI&amp;EO'!$X$4:$X$13</c:f>
              <c:numCache>
                <c:formatCode>0.0%</c:formatCode>
                <c:ptCount val="10"/>
                <c:pt idx="0">
                  <c:v>0.13</c:v>
                </c:pt>
                <c:pt idx="1">
                  <c:v>0.106</c:v>
                </c:pt>
                <c:pt idx="2">
                  <c:v>0.106</c:v>
                </c:pt>
                <c:pt idx="3">
                  <c:v>8.3000000000000004E-2</c:v>
                </c:pt>
                <c:pt idx="4">
                  <c:v>0.08</c:v>
                </c:pt>
                <c:pt idx="5">
                  <c:v>0.05</c:v>
                </c:pt>
                <c:pt idx="6">
                  <c:v>2.9000000000000001E-2</c:v>
                </c:pt>
                <c:pt idx="7">
                  <c:v>2.8000000000000001E-2</c:v>
                </c:pt>
                <c:pt idx="8">
                  <c:v>2.5000000000000001E-2</c:v>
                </c:pt>
                <c:pt idx="9">
                  <c:v>2.5000000000000001E-2</c:v>
                </c:pt>
              </c:numCache>
            </c:numRef>
          </c:val>
          <c:extLst>
            <c:ext xmlns:c16="http://schemas.microsoft.com/office/drawing/2014/chart" uri="{C3380CC4-5D6E-409C-BE32-E72D297353CC}">
              <c16:uniqueId val="{00000006-21B8-42F5-B06C-C82608D968D1}"/>
            </c:ext>
          </c:extLst>
        </c:ser>
        <c:dLbls>
          <c:showLegendKey val="0"/>
          <c:showVal val="0"/>
          <c:showCatName val="0"/>
          <c:showSerName val="0"/>
          <c:showPercent val="0"/>
          <c:showBubbleSize val="0"/>
        </c:dLbls>
        <c:gapWidth val="150"/>
        <c:axId val="1904352992"/>
        <c:axId val="1904341472"/>
      </c:barChart>
      <c:catAx>
        <c:axId val="19043529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Top 10 EOs from MRFF</a:t>
                </a:r>
              </a:p>
            </c:rich>
          </c:tx>
          <c:layout>
            <c:manualLayout>
              <c:xMode val="edge"/>
              <c:yMode val="edge"/>
              <c:x val="0.39975001097493323"/>
              <c:y val="0.918904949561420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41472"/>
        <c:crosses val="autoZero"/>
        <c:auto val="1"/>
        <c:lblAlgn val="ctr"/>
        <c:lblOffset val="200"/>
        <c:noMultiLvlLbl val="0"/>
      </c:catAx>
      <c:valAx>
        <c:axId val="190434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grants/funding</a:t>
                </a:r>
                <a:endParaRPr lang="en-AU" b="1"/>
              </a:p>
            </c:rich>
          </c:tx>
          <c:layout>
            <c:manualLayout>
              <c:xMode val="edge"/>
              <c:yMode val="edge"/>
              <c:x val="1.1325652210351554E-2"/>
              <c:y val="8.710154026135782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52992"/>
        <c:crosses val="autoZero"/>
        <c:crossBetween val="between"/>
      </c:valAx>
      <c:spPr>
        <a:noFill/>
        <a:ln>
          <a:noFill/>
        </a:ln>
        <a:effectLst/>
      </c:spPr>
    </c:plotArea>
    <c:legend>
      <c:legendPos val="r"/>
      <c:layout>
        <c:manualLayout>
          <c:xMode val="edge"/>
          <c:yMode val="edge"/>
          <c:x val="0.70005870146670535"/>
          <c:y val="4.8526185229126183E-2"/>
          <c:w val="0.21563309401327369"/>
          <c:h val="0.152219625284591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Nation'!$O$13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Nation'!$O$14:$R$14</c:f>
              <c:strCache>
                <c:ptCount val="4"/>
                <c:pt idx="0">
                  <c:v>2021-2022</c:v>
                </c:pt>
                <c:pt idx="1">
                  <c:v>2022-2023</c:v>
                </c:pt>
                <c:pt idx="2">
                  <c:v>2023-2024</c:v>
                </c:pt>
                <c:pt idx="3">
                  <c:v>2024-2025</c:v>
                </c:pt>
              </c:strCache>
            </c:strRef>
          </c:cat>
          <c:val>
            <c:numRef>
              <c:f>'[MRFF and NHMRC joint report source tables and graphs.xlsx]First Nation'!$O$21:$R$21</c:f>
              <c:numCache>
                <c:formatCode>0.0%</c:formatCode>
                <c:ptCount val="4"/>
                <c:pt idx="0">
                  <c:v>9.7115118213351809E-2</c:v>
                </c:pt>
                <c:pt idx="1">
                  <c:v>0.1020163457962195</c:v>
                </c:pt>
                <c:pt idx="2">
                  <c:v>9.1668931553990293E-2</c:v>
                </c:pt>
                <c:pt idx="3">
                  <c:v>0.1141363793050804</c:v>
                </c:pt>
              </c:numCache>
            </c:numRef>
          </c:val>
          <c:extLst>
            <c:ext xmlns:c16="http://schemas.microsoft.com/office/drawing/2014/chart" uri="{C3380CC4-5D6E-409C-BE32-E72D297353CC}">
              <c16:uniqueId val="{00000000-EF25-49C9-A794-DEB22495A2B0}"/>
            </c:ext>
          </c:extLst>
        </c:ser>
        <c:dLbls>
          <c:showLegendKey val="0"/>
          <c:showVal val="0"/>
          <c:showCatName val="0"/>
          <c:showSerName val="0"/>
          <c:showPercent val="0"/>
          <c:showBubbleSize val="0"/>
        </c:dLbls>
        <c:gapWidth val="219"/>
        <c:overlap val="-27"/>
        <c:axId val="1128522527"/>
        <c:axId val="1128517727"/>
      </c:barChart>
      <c:catAx>
        <c:axId val="1128522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17727"/>
        <c:crosses val="autoZero"/>
        <c:auto val="1"/>
        <c:lblAlgn val="ctr"/>
        <c:lblOffset val="100"/>
        <c:noMultiLvlLbl val="0"/>
      </c:catAx>
      <c:valAx>
        <c:axId val="1128517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22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Nation'!$B$17</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Nation'!$O$17:$R$17</c:f>
              <c:numCache>
                <c:formatCode>0.0%</c:formatCode>
                <c:ptCount val="4"/>
                <c:pt idx="0">
                  <c:v>7.8302068242162168E-2</c:v>
                </c:pt>
                <c:pt idx="1">
                  <c:v>9.4457694725220018E-2</c:v>
                </c:pt>
                <c:pt idx="2">
                  <c:v>9.1185341547829368E-2</c:v>
                </c:pt>
                <c:pt idx="3">
                  <c:v>8.233301928339358E-2</c:v>
                </c:pt>
              </c:numCache>
            </c:numRef>
          </c:val>
          <c:extLst>
            <c:ext xmlns:c16="http://schemas.microsoft.com/office/drawing/2014/chart" uri="{C3380CC4-5D6E-409C-BE32-E72D297353CC}">
              <c16:uniqueId val="{00000000-7DB0-4C58-8F94-92262E74DACE}"/>
            </c:ext>
          </c:extLst>
        </c:ser>
        <c:ser>
          <c:idx val="1"/>
          <c:order val="1"/>
          <c:tx>
            <c:strRef>
              <c:f>'[MRFF and NHMRC joint report source tables and graphs.xlsx]First Nation'!$B$18</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Nation'!$O$18:$R$18</c:f>
              <c:numCache>
                <c:formatCode>0.0%</c:formatCode>
                <c:ptCount val="4"/>
                <c:pt idx="0">
                  <c:v>0.12589006470466127</c:v>
                </c:pt>
                <c:pt idx="1">
                  <c:v>0.11137889111526125</c:v>
                </c:pt>
                <c:pt idx="2">
                  <c:v>9.2314489911056091E-2</c:v>
                </c:pt>
                <c:pt idx="3">
                  <c:v>0.16017089963983197</c:v>
                </c:pt>
              </c:numCache>
            </c:numRef>
          </c:val>
          <c:extLst>
            <c:ext xmlns:c16="http://schemas.microsoft.com/office/drawing/2014/chart" uri="{C3380CC4-5D6E-409C-BE32-E72D297353CC}">
              <c16:uniqueId val="{00000001-7DB0-4C58-8F94-92262E74DACE}"/>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graphs.xlsx]Gender of CIA'!$K$4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graphs.xlsx]Gender of CIA'!$A$5:$A$9</c:f>
              <c:strCache>
                <c:ptCount val="5"/>
                <c:pt idx="0">
                  <c:v>Man</c:v>
                </c:pt>
                <c:pt idx="1">
                  <c:v>Woman</c:v>
                </c:pt>
                <c:pt idx="2">
                  <c:v>Non-binary</c:v>
                </c:pt>
                <c:pt idx="3">
                  <c:v>Not stated</c:v>
                </c:pt>
                <c:pt idx="4">
                  <c:v>Not collected</c:v>
                </c:pt>
              </c:strCache>
            </c:strRef>
          </c:cat>
          <c:val>
            <c:numRef>
              <c:f>'[MRFF and NHMRC joint report source tables and graphs.xlsx]Gender of CIA'!$K$5:$K$9</c:f>
              <c:numCache>
                <c:formatCode>0.0%</c:formatCode>
                <c:ptCount val="5"/>
                <c:pt idx="0">
                  <c:v>0.51516438135871234</c:v>
                </c:pt>
                <c:pt idx="1">
                  <c:v>0.47548307922463434</c:v>
                </c:pt>
                <c:pt idx="2">
                  <c:v>3.3213594754817172E-3</c:v>
                </c:pt>
                <c:pt idx="3">
                  <c:v>6.0311799411715862E-3</c:v>
                </c:pt>
                <c:pt idx="4">
                  <c:v>0</c:v>
                </c:pt>
              </c:numCache>
            </c:numRef>
          </c:val>
          <c:extLst>
            <c:ext xmlns:c16="http://schemas.microsoft.com/office/drawing/2014/chart" uri="{C3380CC4-5D6E-409C-BE32-E72D297353CC}">
              <c16:uniqueId val="{00000000-2A99-4E63-A2D5-244A5A416560}"/>
            </c:ext>
          </c:extLst>
        </c:ser>
        <c:ser>
          <c:idx val="1"/>
          <c:order val="1"/>
          <c:tx>
            <c:strRef>
              <c:f>'[MRFF and NHMRC joint report source tables and graphs.xlsx]Gender of CIA'!$L$4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graphs.xlsx]Gender of CIA'!$A$5:$A$9</c:f>
              <c:strCache>
                <c:ptCount val="5"/>
                <c:pt idx="0">
                  <c:v>Man</c:v>
                </c:pt>
                <c:pt idx="1">
                  <c:v>Woman</c:v>
                </c:pt>
                <c:pt idx="2">
                  <c:v>Non-binary</c:v>
                </c:pt>
                <c:pt idx="3">
                  <c:v>Not stated</c:v>
                </c:pt>
                <c:pt idx="4">
                  <c:v>Not collected</c:v>
                </c:pt>
              </c:strCache>
            </c:strRef>
          </c:cat>
          <c:val>
            <c:numRef>
              <c:f>'[MRFF and NHMRC joint report source tables and graphs.xlsx]Gender of CIA'!$L$5:$L$9</c:f>
              <c:numCache>
                <c:formatCode>0.0%</c:formatCode>
                <c:ptCount val="5"/>
                <c:pt idx="0">
                  <c:v>0.38637387924672761</c:v>
                </c:pt>
                <c:pt idx="1">
                  <c:v>0.37705325078861851</c:v>
                </c:pt>
                <c:pt idx="2">
                  <c:v>1.6959769573934109E-3</c:v>
                </c:pt>
                <c:pt idx="3">
                  <c:v>6.1579385379540795E-2</c:v>
                </c:pt>
                <c:pt idx="4">
                  <c:v>0.17329750742102099</c:v>
                </c:pt>
              </c:numCache>
            </c:numRef>
          </c:val>
          <c:extLst>
            <c:ext xmlns:c16="http://schemas.microsoft.com/office/drawing/2014/chart" uri="{C3380CC4-5D6E-409C-BE32-E72D297353CC}">
              <c16:uniqueId val="{00000001-2A99-4E63-A2D5-244A5A416560}"/>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Gender of CIA</a:t>
                </a:r>
              </a:p>
            </c:rich>
          </c:tx>
          <c:layout>
            <c:manualLayout>
              <c:xMode val="edge"/>
              <c:yMode val="edge"/>
              <c:x val="0.43047542416512263"/>
              <c:y val="0.8101070897209529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75608525139717"/>
          <c:y val="8.6764302391195189E-2"/>
          <c:w val="0.74908427198569516"/>
          <c:h val="0.69128603747016826"/>
        </c:manualLayout>
      </c:layout>
      <c:barChart>
        <c:barDir val="col"/>
        <c:grouping val="stacked"/>
        <c:varyColors val="0"/>
        <c:ser>
          <c:idx val="4"/>
          <c:order val="0"/>
          <c:tx>
            <c:strRef>
              <c:f>'[MRFF and NHMRC joint report source tables and graphs.xlsx]Gender of CIA'!$G$85</c:f>
              <c:strCache>
                <c:ptCount val="1"/>
                <c:pt idx="0">
                  <c:v>Not collected</c:v>
                </c:pt>
              </c:strCache>
            </c:strRef>
          </c:tx>
          <c:spPr>
            <a:solidFill>
              <a:schemeClr val="accent5"/>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7C20-4F0E-98E5-6BCE0E01D622}"/>
                </c:ext>
              </c:extLst>
            </c:dLbl>
            <c:dLbl>
              <c:idx val="2"/>
              <c:delete val="1"/>
              <c:extLst>
                <c:ext xmlns:c15="http://schemas.microsoft.com/office/drawing/2012/chart" uri="{CE6537A1-D6FC-4f65-9D91-7224C49458BB}"/>
                <c:ext xmlns:c16="http://schemas.microsoft.com/office/drawing/2014/chart" uri="{C3380CC4-5D6E-409C-BE32-E72D297353CC}">
                  <c16:uniqueId val="{00000001-7C20-4F0E-98E5-6BCE0E01D622}"/>
                </c:ext>
              </c:extLst>
            </c:dLbl>
            <c:dLbl>
              <c:idx val="3"/>
              <c:delete val="1"/>
              <c:extLst>
                <c:ext xmlns:c15="http://schemas.microsoft.com/office/drawing/2012/chart" uri="{CE6537A1-D6FC-4f65-9D91-7224C49458BB}"/>
                <c:ext xmlns:c16="http://schemas.microsoft.com/office/drawing/2014/chart" uri="{C3380CC4-5D6E-409C-BE32-E72D297353CC}">
                  <c16:uniqueId val="{00000002-7C20-4F0E-98E5-6BCE0E01D622}"/>
                </c:ext>
              </c:extLst>
            </c:dLbl>
            <c:dLbl>
              <c:idx val="4"/>
              <c:delete val="1"/>
              <c:extLst>
                <c:ext xmlns:c15="http://schemas.microsoft.com/office/drawing/2012/chart" uri="{CE6537A1-D6FC-4f65-9D91-7224C49458BB}"/>
                <c:ext xmlns:c16="http://schemas.microsoft.com/office/drawing/2014/chart" uri="{C3380CC4-5D6E-409C-BE32-E72D297353CC}">
                  <c16:uniqueId val="{00000003-7C20-4F0E-98E5-6BCE0E01D62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CIA'!$G$86:$G$97</c:f>
              <c:numCache>
                <c:formatCode>0.0%</c:formatCode>
                <c:ptCount val="12"/>
                <c:pt idx="1">
                  <c:v>0</c:v>
                </c:pt>
                <c:pt idx="2">
                  <c:v>0</c:v>
                </c:pt>
                <c:pt idx="3">
                  <c:v>0</c:v>
                </c:pt>
                <c:pt idx="4">
                  <c:v>0</c:v>
                </c:pt>
                <c:pt idx="7">
                  <c:v>0.34377570145448122</c:v>
                </c:pt>
                <c:pt idx="8">
                  <c:v>0.21776069101667841</c:v>
                </c:pt>
                <c:pt idx="9">
                  <c:v>4.4381188082831043E-2</c:v>
                </c:pt>
                <c:pt idx="10">
                  <c:v>9.9917683641000607E-2</c:v>
                </c:pt>
              </c:numCache>
            </c:numRef>
          </c:val>
          <c:extLst>
            <c:ext xmlns:c16="http://schemas.microsoft.com/office/drawing/2014/chart" uri="{C3380CC4-5D6E-409C-BE32-E72D297353CC}">
              <c16:uniqueId val="{00000004-7C20-4F0E-98E5-6BCE0E01D622}"/>
            </c:ext>
          </c:extLst>
        </c:ser>
        <c:ser>
          <c:idx val="3"/>
          <c:order val="1"/>
          <c:tx>
            <c:strRef>
              <c:f>'[MRFF and NHMRC joint report source tables and graphs.xlsx]Gender of CIA'!$F$85</c:f>
              <c:strCache>
                <c:ptCount val="1"/>
                <c:pt idx="0">
                  <c:v>Not stated</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7C20-4F0E-98E5-6BCE0E01D622}"/>
                </c:ext>
              </c:extLst>
            </c:dLbl>
            <c:dLbl>
              <c:idx val="2"/>
              <c:delete val="1"/>
              <c:extLst>
                <c:ext xmlns:c15="http://schemas.microsoft.com/office/drawing/2012/chart" uri="{CE6537A1-D6FC-4f65-9D91-7224C49458BB}"/>
                <c:ext xmlns:c16="http://schemas.microsoft.com/office/drawing/2014/chart" uri="{C3380CC4-5D6E-409C-BE32-E72D297353CC}">
                  <c16:uniqueId val="{00000006-7C20-4F0E-98E5-6BCE0E01D622}"/>
                </c:ext>
              </c:extLst>
            </c:dLbl>
            <c:dLbl>
              <c:idx val="3"/>
              <c:delete val="1"/>
              <c:extLst>
                <c:ext xmlns:c15="http://schemas.microsoft.com/office/drawing/2012/chart" uri="{CE6537A1-D6FC-4f65-9D91-7224C49458BB}"/>
                <c:ext xmlns:c16="http://schemas.microsoft.com/office/drawing/2014/chart" uri="{C3380CC4-5D6E-409C-BE32-E72D297353CC}">
                  <c16:uniqueId val="{00000007-7C20-4F0E-98E5-6BCE0E01D622}"/>
                </c:ext>
              </c:extLst>
            </c:dLbl>
            <c:dLbl>
              <c:idx val="4"/>
              <c:delete val="1"/>
              <c:extLst>
                <c:ext xmlns:c15="http://schemas.microsoft.com/office/drawing/2012/chart" uri="{CE6537A1-D6FC-4f65-9D91-7224C49458BB}"/>
                <c:ext xmlns:c16="http://schemas.microsoft.com/office/drawing/2014/chart" uri="{C3380CC4-5D6E-409C-BE32-E72D297353CC}">
                  <c16:uniqueId val="{00000008-7C20-4F0E-98E5-6BCE0E01D622}"/>
                </c:ext>
              </c:extLst>
            </c:dLbl>
            <c:dLbl>
              <c:idx val="7"/>
              <c:delete val="1"/>
              <c:extLst>
                <c:ext xmlns:c15="http://schemas.microsoft.com/office/drawing/2012/chart" uri="{CE6537A1-D6FC-4f65-9D91-7224C49458BB}"/>
                <c:ext xmlns:c16="http://schemas.microsoft.com/office/drawing/2014/chart" uri="{C3380CC4-5D6E-409C-BE32-E72D297353CC}">
                  <c16:uniqueId val="{00000009-7C20-4F0E-98E5-6BCE0E01D622}"/>
                </c:ext>
              </c:extLst>
            </c:dLbl>
            <c:dLbl>
              <c:idx val="8"/>
              <c:delete val="1"/>
              <c:extLst>
                <c:ext xmlns:c15="http://schemas.microsoft.com/office/drawing/2012/chart" uri="{CE6537A1-D6FC-4f65-9D91-7224C49458BB}"/>
                <c:ext xmlns:c16="http://schemas.microsoft.com/office/drawing/2014/chart" uri="{C3380CC4-5D6E-409C-BE32-E72D297353CC}">
                  <c16:uniqueId val="{0000000A-7C20-4F0E-98E5-6BCE0E01D622}"/>
                </c:ext>
              </c:extLst>
            </c:dLbl>
            <c:dLbl>
              <c:idx val="9"/>
              <c:delete val="1"/>
              <c:extLst>
                <c:ext xmlns:c15="http://schemas.microsoft.com/office/drawing/2012/chart" uri="{CE6537A1-D6FC-4f65-9D91-7224C49458BB}"/>
                <c:ext xmlns:c16="http://schemas.microsoft.com/office/drawing/2014/chart" uri="{C3380CC4-5D6E-409C-BE32-E72D297353CC}">
                  <c16:uniqueId val="{0000000B-7C20-4F0E-98E5-6BCE0E01D622}"/>
                </c:ext>
              </c:extLst>
            </c:dLbl>
            <c:dLbl>
              <c:idx val="1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C-7C20-4F0E-98E5-6BCE0E01D6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CIA'!$F$86:$F$97</c:f>
              <c:numCache>
                <c:formatCode>0.0%</c:formatCode>
                <c:ptCount val="12"/>
                <c:pt idx="1">
                  <c:v>3.6670524144497754E-3</c:v>
                </c:pt>
                <c:pt idx="2">
                  <c:v>3.259544658109256E-3</c:v>
                </c:pt>
                <c:pt idx="3">
                  <c:v>4.2973593179396526E-3</c:v>
                </c:pt>
                <c:pt idx="4">
                  <c:v>1.2230916979307485E-2</c:v>
                </c:pt>
                <c:pt idx="7">
                  <c:v>5.9053467134423934E-3</c:v>
                </c:pt>
                <c:pt idx="8">
                  <c:v>6.0868214974044745E-3</c:v>
                </c:pt>
                <c:pt idx="9">
                  <c:v>1.5536206879348428E-2</c:v>
                </c:pt>
                <c:pt idx="10">
                  <c:v>0.21248984435124491</c:v>
                </c:pt>
              </c:numCache>
            </c:numRef>
          </c:val>
          <c:extLst>
            <c:ext xmlns:c16="http://schemas.microsoft.com/office/drawing/2014/chart" uri="{C3380CC4-5D6E-409C-BE32-E72D297353CC}">
              <c16:uniqueId val="{0000000D-7C20-4F0E-98E5-6BCE0E01D622}"/>
            </c:ext>
          </c:extLst>
        </c:ser>
        <c:ser>
          <c:idx val="2"/>
          <c:order val="2"/>
          <c:tx>
            <c:strRef>
              <c:f>'[MRFF and NHMRC joint report source tables and graphs.xlsx]Gender of CIA'!$E$85</c:f>
              <c:strCache>
                <c:ptCount val="1"/>
                <c:pt idx="0">
                  <c:v>Non-binary</c:v>
                </c:pt>
              </c:strCache>
            </c:strRef>
          </c:tx>
          <c:spPr>
            <a:solidFill>
              <a:schemeClr val="accent3"/>
            </a:solidFill>
            <a:ln>
              <a:noFill/>
            </a:ln>
            <a:effectLst/>
          </c:spPr>
          <c:invertIfNegative val="0"/>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CIA'!$E$86:$E$97</c:f>
              <c:numCache>
                <c:formatCode>0.0%</c:formatCode>
                <c:ptCount val="12"/>
                <c:pt idx="1">
                  <c:v>5.2208176910093296E-3</c:v>
                </c:pt>
                <c:pt idx="2">
                  <c:v>8.6582346090095146E-4</c:v>
                </c:pt>
                <c:pt idx="3">
                  <c:v>6.6161048557734107E-3</c:v>
                </c:pt>
                <c:pt idx="4">
                  <c:v>7.3240570920556005E-4</c:v>
                </c:pt>
                <c:pt idx="7">
                  <c:v>0</c:v>
                </c:pt>
                <c:pt idx="8">
                  <c:v>0</c:v>
                </c:pt>
                <c:pt idx="9">
                  <c:v>0</c:v>
                </c:pt>
                <c:pt idx="10">
                  <c:v>6.5821873942824138E-3</c:v>
                </c:pt>
              </c:numCache>
            </c:numRef>
          </c:val>
          <c:extLst>
            <c:ext xmlns:c16="http://schemas.microsoft.com/office/drawing/2014/chart" uri="{C3380CC4-5D6E-409C-BE32-E72D297353CC}">
              <c16:uniqueId val="{0000000E-7C20-4F0E-98E5-6BCE0E01D622}"/>
            </c:ext>
          </c:extLst>
        </c:ser>
        <c:ser>
          <c:idx val="1"/>
          <c:order val="3"/>
          <c:tx>
            <c:strRef>
              <c:f>'[MRFF and NHMRC joint report source tables and graphs.xlsx]Gender of CIA'!$D$85</c:f>
              <c:strCache>
                <c:ptCount val="1"/>
                <c:pt idx="0">
                  <c:v>Woman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CIA'!$D$86:$D$97</c:f>
              <c:numCache>
                <c:formatCode>0.0%</c:formatCode>
                <c:ptCount val="12"/>
                <c:pt idx="1">
                  <c:v>0.43661625103801188</c:v>
                </c:pt>
                <c:pt idx="2">
                  <c:v>0.47131974086076817</c:v>
                </c:pt>
                <c:pt idx="3">
                  <c:v>0.50247215176066884</c:v>
                </c:pt>
                <c:pt idx="4">
                  <c:v>0.49182754650529364</c:v>
                </c:pt>
                <c:pt idx="7">
                  <c:v>0.28646670347627973</c:v>
                </c:pt>
                <c:pt idx="8">
                  <c:v>0.3692574676667193</c:v>
                </c:pt>
                <c:pt idx="9">
                  <c:v>0.4617757376473059</c:v>
                </c:pt>
                <c:pt idx="10">
                  <c:v>0.38422804728556348</c:v>
                </c:pt>
              </c:numCache>
            </c:numRef>
          </c:val>
          <c:extLst>
            <c:ext xmlns:c16="http://schemas.microsoft.com/office/drawing/2014/chart" uri="{C3380CC4-5D6E-409C-BE32-E72D297353CC}">
              <c16:uniqueId val="{0000000F-7C20-4F0E-98E5-6BCE0E01D622}"/>
            </c:ext>
          </c:extLst>
        </c:ser>
        <c:ser>
          <c:idx val="0"/>
          <c:order val="4"/>
          <c:tx>
            <c:strRef>
              <c:f>'[MRFF and NHMRC joint report source tables and graphs.xlsx]Gender of CIA'!$C$85</c:f>
              <c:strCache>
                <c:ptCount val="1"/>
                <c:pt idx="0">
                  <c:v>Man</c:v>
                </c:pt>
              </c:strCache>
            </c:strRef>
          </c:tx>
          <c:spPr>
            <a:solidFill>
              <a:schemeClr val="accent1"/>
            </a:solidFill>
            <a:ln>
              <a:noFill/>
            </a:ln>
            <a:effectLst/>
          </c:spPr>
          <c:invertIfNegative val="0"/>
          <c:dLbls>
            <c:dLbl>
              <c:idx val="11"/>
              <c:delete val="1"/>
              <c:extLst>
                <c:ext xmlns:c15="http://schemas.microsoft.com/office/drawing/2012/chart" uri="{CE6537A1-D6FC-4f65-9D91-7224C49458BB}"/>
                <c:ext xmlns:c16="http://schemas.microsoft.com/office/drawing/2014/chart" uri="{C3380CC4-5D6E-409C-BE32-E72D297353CC}">
                  <c16:uniqueId val="{00000010-7C20-4F0E-98E5-6BCE0E01D62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CIA'!$C$86:$C$97</c:f>
              <c:numCache>
                <c:formatCode>0.0%</c:formatCode>
                <c:ptCount val="12"/>
                <c:pt idx="1">
                  <c:v>0.55449587885652907</c:v>
                </c:pt>
                <c:pt idx="2">
                  <c:v>0.52455489102022146</c:v>
                </c:pt>
                <c:pt idx="3">
                  <c:v>0.48661438406561819</c:v>
                </c:pt>
                <c:pt idx="4">
                  <c:v>0.49520913080619333</c:v>
                </c:pt>
                <c:pt idx="7">
                  <c:v>0.36385224835579666</c:v>
                </c:pt>
                <c:pt idx="8">
                  <c:v>0.40689501981919779</c:v>
                </c:pt>
                <c:pt idx="9">
                  <c:v>0.47830686739051459</c:v>
                </c:pt>
                <c:pt idx="10">
                  <c:v>0.29678223732790859</c:v>
                </c:pt>
                <c:pt idx="11" formatCode="General">
                  <c:v>0</c:v>
                </c:pt>
              </c:numCache>
            </c:numRef>
          </c:val>
          <c:extLst>
            <c:ext xmlns:c16="http://schemas.microsoft.com/office/drawing/2014/chart" uri="{C3380CC4-5D6E-409C-BE32-E72D297353CC}">
              <c16:uniqueId val="{00000011-7C20-4F0E-98E5-6BCE0E01D622}"/>
            </c:ext>
          </c:extLst>
        </c:ser>
        <c:dLbls>
          <c:showLegendKey val="0"/>
          <c:showVal val="0"/>
          <c:showCatName val="0"/>
          <c:showSerName val="0"/>
          <c:showPercent val="0"/>
          <c:showBubbleSize val="0"/>
        </c:dLbls>
        <c:gapWidth val="25"/>
        <c:overlap val="100"/>
        <c:axId val="686136624"/>
        <c:axId val="686129904"/>
      </c:barChart>
      <c:catAx>
        <c:axId val="686136624"/>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6129904"/>
        <c:crosses val="autoZero"/>
        <c:auto val="1"/>
        <c:lblAlgn val="ctr"/>
        <c:lblOffset val="100"/>
        <c:noMultiLvlLbl val="0"/>
      </c:catAx>
      <c:valAx>
        <c:axId val="68612990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61366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graphs.xlsx]Career stage of CIA'!$K$89</c:f>
              <c:strCache>
                <c:ptCount val="1"/>
                <c:pt idx="0">
                  <c:v>NHMRC</c:v>
                </c:pt>
              </c:strCache>
            </c:strRef>
          </c:tx>
          <c:spPr>
            <a:solidFill>
              <a:schemeClr val="accent1"/>
            </a:solidFill>
            <a:ln>
              <a:noFill/>
            </a:ln>
            <a:effectLst/>
          </c:spPr>
          <c:invertIfNegative val="0"/>
          <c:dLbls>
            <c:dLbl>
              <c:idx val="6"/>
              <c:layout>
                <c:manualLayout>
                  <c:x val="4.0547389761783339E-3"/>
                  <c:y val="7.75494377665754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0F-4937-8F27-0B8FC2A0038F}"/>
                </c:ext>
              </c:extLst>
            </c:dLbl>
            <c:dLbl>
              <c:idx val="7"/>
              <c:layout>
                <c:manualLayout>
                  <c:x val="4.0547389761783339E-3"/>
                  <c:y val="7.754943776657619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0F-4937-8F27-0B8FC2A0038F}"/>
                </c:ext>
              </c:extLst>
            </c:dLbl>
            <c:dLbl>
              <c:idx val="9"/>
              <c:layout>
                <c:manualLayout>
                  <c:x val="-4.0547389761784085E-3"/>
                  <c:y val="1.16324156649863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0F-4937-8F27-0B8FC2A003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graphs.xlsx]Career stage of CIA'!$A$90:$A$100</c:f>
              <c:strCache>
                <c:ptCount val="11"/>
                <c:pt idx="0">
                  <c:v>0-5</c:v>
                </c:pt>
                <c:pt idx="1">
                  <c:v>6-10</c:v>
                </c:pt>
                <c:pt idx="2">
                  <c:v>11-15</c:v>
                </c:pt>
                <c:pt idx="3">
                  <c:v>16-20</c:v>
                </c:pt>
                <c:pt idx="4">
                  <c:v>21-25</c:v>
                </c:pt>
                <c:pt idx="5">
                  <c:v>26-30</c:v>
                </c:pt>
                <c:pt idx="6">
                  <c:v>31-35</c:v>
                </c:pt>
                <c:pt idx="7">
                  <c:v>36-40</c:v>
                </c:pt>
                <c:pt idx="8">
                  <c:v>40+</c:v>
                </c:pt>
                <c:pt idx="9">
                  <c:v>No PhD or PhD not awarded</c:v>
                </c:pt>
                <c:pt idx="10">
                  <c:v>Not collected</c:v>
                </c:pt>
              </c:strCache>
            </c:strRef>
          </c:cat>
          <c:val>
            <c:numRef>
              <c:f>'[MRFF and NHMRC joint report source tables and graphs.xlsx]Career stage of CIA'!$K$90:$K$100</c:f>
              <c:numCache>
                <c:formatCode>0.0%</c:formatCode>
                <c:ptCount val="11"/>
                <c:pt idx="0">
                  <c:v>7.7956430390535736E-2</c:v>
                </c:pt>
                <c:pt idx="1">
                  <c:v>0.1700802605426259</c:v>
                </c:pt>
                <c:pt idx="2">
                  <c:v>0.18184904892559697</c:v>
                </c:pt>
                <c:pt idx="3">
                  <c:v>0.19149552951231438</c:v>
                </c:pt>
                <c:pt idx="4">
                  <c:v>0.13828981836910281</c:v>
                </c:pt>
                <c:pt idx="5">
                  <c:v>0.10982806307344066</c:v>
                </c:pt>
                <c:pt idx="6">
                  <c:v>4.0352707876534007E-2</c:v>
                </c:pt>
                <c:pt idx="7">
                  <c:v>2.6165651224723089E-2</c:v>
                </c:pt>
                <c:pt idx="8">
                  <c:v>1.1821776013128175E-2</c:v>
                </c:pt>
                <c:pt idx="9">
                  <c:v>5.2160714071998369E-2</c:v>
                </c:pt>
                <c:pt idx="10">
                  <c:v>0</c:v>
                </c:pt>
              </c:numCache>
            </c:numRef>
          </c:val>
          <c:extLst>
            <c:ext xmlns:c16="http://schemas.microsoft.com/office/drawing/2014/chart" uri="{C3380CC4-5D6E-409C-BE32-E72D297353CC}">
              <c16:uniqueId val="{00000003-960F-4937-8F27-0B8FC2A0038F}"/>
            </c:ext>
          </c:extLst>
        </c:ser>
        <c:ser>
          <c:idx val="1"/>
          <c:order val="1"/>
          <c:tx>
            <c:strRef>
              <c:f>'[MRFF and NHMRC joint report source tables and graphs.xlsx]Career stage of CIA'!$L$89</c:f>
              <c:strCache>
                <c:ptCount val="1"/>
                <c:pt idx="0">
                  <c:v>MRFF</c:v>
                </c:pt>
              </c:strCache>
            </c:strRef>
          </c:tx>
          <c:spPr>
            <a:solidFill>
              <a:schemeClr val="accent2"/>
            </a:solidFill>
            <a:ln>
              <a:noFill/>
            </a:ln>
            <a:effectLst/>
          </c:spPr>
          <c:invertIfNegative val="0"/>
          <c:dLbls>
            <c:dLbl>
              <c:idx val="0"/>
              <c:layout>
                <c:manualLayout>
                  <c:x val="8.1094779523567979E-3"/>
                  <c:y val="1.16324156649864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0F-4937-8F27-0B8FC2A0038F}"/>
                </c:ext>
              </c:extLst>
            </c:dLbl>
            <c:dLbl>
              <c:idx val="1"/>
              <c:layout>
                <c:manualLayout>
                  <c:x val="1.0136847440446021E-2"/>
                  <c:y val="1.16324156649864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60F-4937-8F27-0B8FC2A0038F}"/>
                </c:ext>
              </c:extLst>
            </c:dLbl>
            <c:dLbl>
              <c:idx val="2"/>
              <c:layout>
                <c:manualLayout>
                  <c:x val="2.027369488089167E-3"/>
                  <c:y val="1.16324156649863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60F-4937-8F27-0B8FC2A0038F}"/>
                </c:ext>
              </c:extLst>
            </c:dLbl>
            <c:dLbl>
              <c:idx val="3"/>
              <c:layout>
                <c:manualLayout>
                  <c:x val="6.0821084642676132E-3"/>
                  <c:y val="1.16324156649863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60F-4937-8F27-0B8FC2A0038F}"/>
                </c:ext>
              </c:extLst>
            </c:dLbl>
            <c:dLbl>
              <c:idx val="4"/>
              <c:layout>
                <c:manualLayout>
                  <c:x val="8.109477952356817E-3"/>
                  <c:y val="7.754943776657655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60F-4937-8F27-0B8FC2A0038F}"/>
                </c:ext>
              </c:extLst>
            </c:dLbl>
            <c:dLbl>
              <c:idx val="5"/>
              <c:layout>
                <c:manualLayout>
                  <c:x val="6.0821084642676132E-3"/>
                  <c:y val="7.75494377665754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60F-4937-8F27-0B8FC2A0038F}"/>
                </c:ext>
              </c:extLst>
            </c:dLbl>
            <c:dLbl>
              <c:idx val="6"/>
              <c:layout>
                <c:manualLayout>
                  <c:x val="2.0273694880892043E-3"/>
                  <c:y val="2.32648313299728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60F-4937-8F27-0B8FC2A0038F}"/>
                </c:ext>
              </c:extLst>
            </c:dLbl>
            <c:dLbl>
              <c:idx val="7"/>
              <c:layout>
                <c:manualLayout>
                  <c:x val="4.0547389761784085E-3"/>
                  <c:y val="1.55098875533152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60F-4937-8F27-0B8FC2A0038F}"/>
                </c:ext>
              </c:extLst>
            </c:dLbl>
            <c:dLbl>
              <c:idx val="8"/>
              <c:layout>
                <c:manualLayout>
                  <c:x val="8.109477952356817E-3"/>
                  <c:y val="1.16324156649863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60F-4937-8F27-0B8FC2A003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graphs.xlsx]Career stage of CIA'!$A$90:$A$100</c:f>
              <c:strCache>
                <c:ptCount val="11"/>
                <c:pt idx="0">
                  <c:v>0-5</c:v>
                </c:pt>
                <c:pt idx="1">
                  <c:v>6-10</c:v>
                </c:pt>
                <c:pt idx="2">
                  <c:v>11-15</c:v>
                </c:pt>
                <c:pt idx="3">
                  <c:v>16-20</c:v>
                </c:pt>
                <c:pt idx="4">
                  <c:v>21-25</c:v>
                </c:pt>
                <c:pt idx="5">
                  <c:v>26-30</c:v>
                </c:pt>
                <c:pt idx="6">
                  <c:v>31-35</c:v>
                </c:pt>
                <c:pt idx="7">
                  <c:v>36-40</c:v>
                </c:pt>
                <c:pt idx="8">
                  <c:v>40+</c:v>
                </c:pt>
                <c:pt idx="9">
                  <c:v>No PhD or PhD not awarded</c:v>
                </c:pt>
                <c:pt idx="10">
                  <c:v>Not collected</c:v>
                </c:pt>
              </c:strCache>
            </c:strRef>
          </c:cat>
          <c:val>
            <c:numRef>
              <c:f>'[MRFF and NHMRC joint report source tables and graphs.xlsx]Career stage of CIA'!$L$90:$L$100</c:f>
              <c:numCache>
                <c:formatCode>0.0%</c:formatCode>
                <c:ptCount val="11"/>
                <c:pt idx="0">
                  <c:v>6.7275290330902474E-2</c:v>
                </c:pt>
                <c:pt idx="1">
                  <c:v>0.15103482525742759</c:v>
                </c:pt>
                <c:pt idx="2">
                  <c:v>0.14098102059115195</c:v>
                </c:pt>
                <c:pt idx="3">
                  <c:v>0.14582599708040594</c:v>
                </c:pt>
                <c:pt idx="4">
                  <c:v>0.11170591738193449</c:v>
                </c:pt>
                <c:pt idx="5">
                  <c:v>5.6494200572058215E-2</c:v>
                </c:pt>
                <c:pt idx="6">
                  <c:v>3.2222167525993134E-2</c:v>
                </c:pt>
                <c:pt idx="7">
                  <c:v>9.0962346943770263E-3</c:v>
                </c:pt>
                <c:pt idx="8">
                  <c:v>2.1327275110751089E-3</c:v>
                </c:pt>
                <c:pt idx="9">
                  <c:v>0.10993411169878102</c:v>
                </c:pt>
                <c:pt idx="10">
                  <c:v>0.17329750735589305</c:v>
                </c:pt>
              </c:numCache>
            </c:numRef>
          </c:val>
          <c:extLst>
            <c:ext xmlns:c16="http://schemas.microsoft.com/office/drawing/2014/chart" uri="{C3380CC4-5D6E-409C-BE32-E72D297353CC}">
              <c16:uniqueId val="{0000000D-960F-4937-8F27-0B8FC2A0038F}"/>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Career Stage of CIA</a:t>
                </a:r>
                <a:r>
                  <a:rPr lang="en-US" b="1" baseline="0"/>
                  <a:t> (year post-PhD)</a:t>
                </a:r>
                <a:endParaRPr lang="en-US" b="1"/>
              </a:p>
            </c:rich>
          </c:tx>
          <c:layout>
            <c:manualLayout>
              <c:xMode val="edge"/>
              <c:yMode val="edge"/>
              <c:x val="0.33772719109553778"/>
              <c:y val="0.8101070731804123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Nation'!$O$13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Nation'!$O$14:$R$14</c:f>
              <c:strCache>
                <c:ptCount val="4"/>
                <c:pt idx="0">
                  <c:v>2021-2022</c:v>
                </c:pt>
                <c:pt idx="1">
                  <c:v>2022-2023</c:v>
                </c:pt>
                <c:pt idx="2">
                  <c:v>2023-2024</c:v>
                </c:pt>
                <c:pt idx="3">
                  <c:v>2024-2025</c:v>
                </c:pt>
              </c:strCache>
            </c:strRef>
          </c:cat>
          <c:val>
            <c:numRef>
              <c:f>'[MRFF and NHMRC joint report source tables and graphs.xlsx]First Nation'!$K$21:$N$21</c:f>
              <c:numCache>
                <c:formatCode>0.0%</c:formatCode>
                <c:ptCount val="4"/>
                <c:pt idx="0">
                  <c:v>3.3862433862433865E-2</c:v>
                </c:pt>
                <c:pt idx="1">
                  <c:v>3.6534446764091857E-2</c:v>
                </c:pt>
                <c:pt idx="2">
                  <c:v>2.1324354657687991E-2</c:v>
                </c:pt>
                <c:pt idx="3">
                  <c:v>4.5454545454545456E-2</c:v>
                </c:pt>
              </c:numCache>
            </c:numRef>
          </c:val>
          <c:extLst>
            <c:ext xmlns:c16="http://schemas.microsoft.com/office/drawing/2014/chart" uri="{C3380CC4-5D6E-409C-BE32-E72D297353CC}">
              <c16:uniqueId val="{00000000-29E0-4BEC-BDAB-C298C84252F4}"/>
            </c:ext>
          </c:extLst>
        </c:ser>
        <c:dLbls>
          <c:dLblPos val="outEnd"/>
          <c:showLegendKey val="0"/>
          <c:showVal val="1"/>
          <c:showCatName val="0"/>
          <c:showSerName val="0"/>
          <c:showPercent val="0"/>
          <c:showBubbleSize val="0"/>
        </c:dLbls>
        <c:gapWidth val="219"/>
        <c:overlap val="-27"/>
        <c:axId val="1128522527"/>
        <c:axId val="1128517727"/>
      </c:barChart>
      <c:catAx>
        <c:axId val="1128522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17727"/>
        <c:crosses val="autoZero"/>
        <c:auto val="1"/>
        <c:lblAlgn val="ctr"/>
        <c:lblOffset val="100"/>
        <c:noMultiLvlLbl val="0"/>
      </c:catAx>
      <c:valAx>
        <c:axId val="1128517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22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Nation'!$B$15</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Nation'!$K$15:$N$15</c:f>
              <c:numCache>
                <c:formatCode>0.0%</c:formatCode>
                <c:ptCount val="4"/>
                <c:pt idx="0">
                  <c:v>2.6874115983026876E-2</c:v>
                </c:pt>
                <c:pt idx="1">
                  <c:v>1.984732824427481E-2</c:v>
                </c:pt>
                <c:pt idx="2">
                  <c:v>1.610305958132045E-2</c:v>
                </c:pt>
                <c:pt idx="3">
                  <c:v>4.3923865300146414E-2</c:v>
                </c:pt>
              </c:numCache>
            </c:numRef>
          </c:val>
          <c:extLst>
            <c:ext xmlns:c16="http://schemas.microsoft.com/office/drawing/2014/chart" uri="{C3380CC4-5D6E-409C-BE32-E72D297353CC}">
              <c16:uniqueId val="{00000000-1C51-44D8-BE6C-196C71BD6E46}"/>
            </c:ext>
          </c:extLst>
        </c:ser>
        <c:ser>
          <c:idx val="1"/>
          <c:order val="1"/>
          <c:tx>
            <c:strRef>
              <c:f>'[MRFF and NHMRC joint report source tables and graphs.xlsx]First Nation'!$B$16</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Nation'!$K$16:$N$16</c:f>
              <c:numCache>
                <c:formatCode>0.0%</c:formatCode>
                <c:ptCount val="4"/>
                <c:pt idx="0">
                  <c:v>5.4621848739495799E-2</c:v>
                </c:pt>
                <c:pt idx="1">
                  <c:v>7.2607260726072612E-2</c:v>
                </c:pt>
                <c:pt idx="2">
                  <c:v>3.3333333333333333E-2</c:v>
                </c:pt>
                <c:pt idx="3">
                  <c:v>4.9429657794676805E-2</c:v>
                </c:pt>
              </c:numCache>
            </c:numRef>
          </c:val>
          <c:extLst>
            <c:ext xmlns:c16="http://schemas.microsoft.com/office/drawing/2014/chart" uri="{C3380CC4-5D6E-409C-BE32-E72D297353CC}">
              <c16:uniqueId val="{00000001-1C51-44D8-BE6C-196C71BD6E46}"/>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NHMRC Colours 2018">
      <a:dk1>
        <a:sysClr val="windowText" lastClr="000000"/>
      </a:dk1>
      <a:lt1>
        <a:sysClr val="window" lastClr="FFFFFF"/>
      </a:lt1>
      <a:dk2>
        <a:srgbClr val="09002E"/>
      </a:dk2>
      <a:lt2>
        <a:srgbClr val="C7E2ED"/>
      </a:lt2>
      <a:accent1>
        <a:srgbClr val="77BCD9"/>
      </a:accent1>
      <a:accent2>
        <a:srgbClr val="005F85"/>
      </a:accent2>
      <a:accent3>
        <a:srgbClr val="A0D1CB"/>
      </a:accent3>
      <a:accent4>
        <a:srgbClr val="60599F"/>
      </a:accent4>
      <a:accent5>
        <a:srgbClr val="828188"/>
      </a:accent5>
      <a:accent6>
        <a:srgbClr val="00353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6C30D634B46A48943B18E96029A8EA" ma:contentTypeVersion="18" ma:contentTypeDescription="Create a new document." ma:contentTypeScope="" ma:versionID="a6431a14a9a3549c8375c47e93f5966f">
  <xsd:schema xmlns:xsd="http://www.w3.org/2001/XMLSchema" xmlns:xs="http://www.w3.org/2001/XMLSchema" xmlns:p="http://schemas.microsoft.com/office/2006/metadata/properties" xmlns:ns2="8883b6e2-454b-4dcf-8281-98a597efb371" xmlns:ns3="bb097f35-64b4-4fde-9fd0-6009dbbd81df" targetNamespace="http://schemas.microsoft.com/office/2006/metadata/properties" ma:root="true" ma:fieldsID="9e41fbb3053baa0421a2b66248d03ad8" ns2:_="" ns3:_="">
    <xsd:import namespace="8883b6e2-454b-4dcf-8281-98a597efb371"/>
    <xsd:import namespace="bb097f35-64b4-4fde-9fd0-6009dbbd81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Notes_x002f_Info" minOccurs="0"/>
                <xsd:element ref="ns2:MediaServiceDateTaken" minOccurs="0"/>
                <xsd:element ref="ns2:MediaLengthInSecond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3b6e2-454b-4dcf-8281-98a597efb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_x002f_Info" ma:index="20" nillable="true" ma:displayName="Notes/Info" ma:format="Dropdown" ma:hidden="true" ma:internalName="Notes_x002f_Info" ma:readOnly="false">
      <xsd:simpleType>
        <xsd:restriction base="dms:Text">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_x0024_Resources_x003a_core_x002c_Signoff_Status">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097f35-64b4-4fde-9fd0-6009dbbd81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91068c-53ae-4665-a879-6091f80e21f7}" ma:internalName="TaxCatchAll" ma:readOnly="false" ma:showField="CatchAllData" ma:web="bb097f35-64b4-4fde-9fd0-6009dbbd81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83b6e2-454b-4dcf-8281-98a597efb371">
      <Terms xmlns="http://schemas.microsoft.com/office/infopath/2007/PartnerControls"/>
    </lcf76f155ced4ddcb4097134ff3c332f>
    <TaxCatchAll xmlns="bb097f35-64b4-4fde-9fd0-6009dbbd81df" xsi:nil="true"/>
    <_Flow_SignoffStatus xmlns="8883b6e2-454b-4dcf-8281-98a597efb371" xsi:nil="true"/>
    <Notes_x002f_Info xmlns="8883b6e2-454b-4dcf-8281-98a597efb37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392225-B7C6-483B-BE02-04EE2210F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3b6e2-454b-4dcf-8281-98a597efb371"/>
    <ds:schemaRef ds:uri="bb097f35-64b4-4fde-9fd0-6009dbbd8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98D35-E949-4B4C-B6EB-8834F1089BE6}">
  <ds:schemaRefs>
    <ds:schemaRef ds:uri="http://schemas.microsoft.com/office/2006/metadata/properties"/>
    <ds:schemaRef ds:uri="http://schemas.microsoft.com/office/infopath/2007/PartnerControls"/>
    <ds:schemaRef ds:uri="8883b6e2-454b-4dcf-8281-98a597efb371"/>
    <ds:schemaRef ds:uri="bb097f35-64b4-4fde-9fd0-6009dbbd81df"/>
  </ds:schemaRefs>
</ds:datastoreItem>
</file>

<file path=customXml/itemProps3.xml><?xml version="1.0" encoding="utf-8"?>
<ds:datastoreItem xmlns:ds="http://schemas.openxmlformats.org/officeDocument/2006/customXml" ds:itemID="{806843C9-2E60-4223-BE8D-16E1665516A5}">
  <ds:schemaRefs>
    <ds:schemaRef ds:uri="http://schemas.openxmlformats.org/officeDocument/2006/bibliography"/>
  </ds:schemaRefs>
</ds:datastoreItem>
</file>

<file path=customXml/itemProps4.xml><?xml version="1.0" encoding="utf-8"?>
<ds:datastoreItem xmlns:ds="http://schemas.openxmlformats.org/officeDocument/2006/customXml" ds:itemID="{EDADFDA9-8383-43FE-ABCB-9527F45D8D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12157</Words>
  <Characters>69299</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Joint report on MRFF and NHMRC funding from 2021-22 to 2024-25</vt:lpstr>
    </vt:vector>
  </TitlesOfParts>
  <Company/>
  <LinksUpToDate>false</LinksUpToDate>
  <CharactersWithSpaces>81294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report on MRFF and NHMRC funding from 2021-22 to 2024-25</dc:title>
  <dc:subject/>
  <dc:creator>Australian Government Department of Health, Disability and Ageing;National Health and Medical Research Council</dc:creator>
  <cp:keywords>Medical Research Future Fund; MRFF; NHMRC; MREA</cp:keywords>
  <cp:lastModifiedBy>Mary Wasson</cp:lastModifiedBy>
  <cp:revision>2</cp:revision>
  <dcterms:created xsi:type="dcterms:W3CDTF">2026-09-23T04:47:00Z</dcterms:created>
  <dcterms:modified xsi:type="dcterms:W3CDTF">2026-09-23T04:47:00Z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0x010100826C30D634B46A48943B18E96029A8EA</vt:lpwstr>
  </property>
  <property fmtid="{D5CDD505-2E9C-101B-9397-08002B2CF9AE}" pid="3" name="_dlc_DocIdItemGuid">
    <vt:lpwstr>525eab9c-4083-4fcf-b422-90ce83cb4d7a</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lassificationContentMarkingHeaderShapeIds">
    <vt:lpwstr>2772b91d,3014d28e,27d72d61,7fd922eb,679af309,7e809fae</vt:lpwstr>
  </property>
  <property fmtid="{D5CDD505-2E9C-101B-9397-08002B2CF9AE}" pid="11" name="ClassificationContentMarkingHeaderFontProps">
    <vt:lpwstr>#ff0000,12,Aptos</vt:lpwstr>
  </property>
  <property fmtid="{D5CDD505-2E9C-101B-9397-08002B2CF9AE}" pid="12" name="ClassificationContentMarkingHeaderText">
    <vt:lpwstr>OFFICIAL</vt:lpwstr>
  </property>
  <property fmtid="{D5CDD505-2E9C-101B-9397-08002B2CF9AE}" pid="13" name="ClassificationContentMarkingFooterShapeIds">
    <vt:lpwstr>1e98acbd,fb355a0,26e61a9,5008cd1a,652c762d,22a71e,36fb6121</vt:lpwstr>
  </property>
  <property fmtid="{D5CDD505-2E9C-101B-9397-08002B2CF9AE}" pid="14" name="ClassificationContentMarkingFooterFontProps">
    <vt:lpwstr>#ff0000,12,Aptos</vt:lpwstr>
  </property>
  <property fmtid="{D5CDD505-2E9C-101B-9397-08002B2CF9AE}" pid="15" name="ClassificationContentMarkingFooterText">
    <vt:lpwstr>OFFICIAL</vt:lpwstr>
  </property>
  <property fmtid="{D5CDD505-2E9C-101B-9397-08002B2CF9AE}" pid="16" name="MSIP_Label_9a5e7792-7543-4db2-bcc9-9caeff0b8eb1_Enabled">
    <vt:lpwstr>true</vt:lpwstr>
  </property>
  <property fmtid="{D5CDD505-2E9C-101B-9397-08002B2CF9AE}" pid="17" name="MSIP_Label_9a5e7792-7543-4db2-bcc9-9caeff0b8eb1_SetDate">
    <vt:lpwstr>2025-07-17T00:07:53Z</vt:lpwstr>
  </property>
  <property fmtid="{D5CDD505-2E9C-101B-9397-08002B2CF9AE}" pid="18" name="MSIP_Label_9a5e7792-7543-4db2-bcc9-9caeff0b8eb1_Method">
    <vt:lpwstr>Privileged</vt:lpwstr>
  </property>
  <property fmtid="{D5CDD505-2E9C-101B-9397-08002B2CF9AE}" pid="19" name="MSIP_Label_9a5e7792-7543-4db2-bcc9-9caeff0b8eb1_Name">
    <vt:lpwstr>OFFICIAL</vt:lpwstr>
  </property>
  <property fmtid="{D5CDD505-2E9C-101B-9397-08002B2CF9AE}" pid="20" name="MSIP_Label_9a5e7792-7543-4db2-bcc9-9caeff0b8eb1_SiteId">
    <vt:lpwstr>402fca06-dc9c-412f-9bf9-1a335a4671f7</vt:lpwstr>
  </property>
  <property fmtid="{D5CDD505-2E9C-101B-9397-08002B2CF9AE}" pid="21" name="MSIP_Label_9a5e7792-7543-4db2-bcc9-9caeff0b8eb1_ActionId">
    <vt:lpwstr>2be31c7b-503e-4a3e-87ee-bf0e5cab16ab</vt:lpwstr>
  </property>
  <property fmtid="{D5CDD505-2E9C-101B-9397-08002B2CF9AE}" pid="22" name="MSIP_Label_9a5e7792-7543-4db2-bcc9-9caeff0b8eb1_ContentBits">
    <vt:lpwstr>3</vt:lpwstr>
  </property>
  <property fmtid="{D5CDD505-2E9C-101B-9397-08002B2CF9AE}" pid="23" name="MSIP_Label_9a5e7792-7543-4db2-bcc9-9caeff0b8eb1_Tag">
    <vt:lpwstr>10, 0, 1, 1</vt:lpwstr>
  </property>
  <property fmtid="{D5CDD505-2E9C-101B-9397-08002B2CF9AE}" pid="24" name="MediaServiceImageTags">
    <vt:lpwstr/>
  </property>
  <property fmtid="{D5CDD505-2E9C-101B-9397-08002B2CF9AE}" pid="25" name="docLang">
    <vt:lpwstr>en</vt:lpwstr>
  </property>
  <property fmtid="{D5CDD505-2E9C-101B-9397-08002B2CF9AE}" pid="26" name="MSIP_Label_7cd3e8b9-ffed-43a8-b7f4-cc2fa0382d36_Enabled">
    <vt:lpwstr>true</vt:lpwstr>
  </property>
  <property fmtid="{D5CDD505-2E9C-101B-9397-08002B2CF9AE}" pid="27" name="MSIP_Label_7cd3e8b9-ffed-43a8-b7f4-cc2fa0382d36_SetDate">
    <vt:lpwstr>2025-12-03T05:10:44Z</vt:lpwstr>
  </property>
  <property fmtid="{D5CDD505-2E9C-101B-9397-08002B2CF9AE}" pid="28" name="MSIP_Label_7cd3e8b9-ffed-43a8-b7f4-cc2fa0382d36_Method">
    <vt:lpwstr>Privileged</vt:lpwstr>
  </property>
  <property fmtid="{D5CDD505-2E9C-101B-9397-08002B2CF9AE}" pid="29" name="MSIP_Label_7cd3e8b9-ffed-43a8-b7f4-cc2fa0382d36_Name">
    <vt:lpwstr>O</vt:lpwstr>
  </property>
  <property fmtid="{D5CDD505-2E9C-101B-9397-08002B2CF9AE}" pid="30" name="MSIP_Label_7cd3e8b9-ffed-43a8-b7f4-cc2fa0382d36_SiteId">
    <vt:lpwstr>34a3929c-73cf-4954-abfe-147dc3517892</vt:lpwstr>
  </property>
  <property fmtid="{D5CDD505-2E9C-101B-9397-08002B2CF9AE}" pid="31" name="MSIP_Label_7cd3e8b9-ffed-43a8-b7f4-cc2fa0382d36_ActionId">
    <vt:lpwstr>27fde9f4-8339-4575-96dd-1b53614e8ed0</vt:lpwstr>
  </property>
  <property fmtid="{D5CDD505-2E9C-101B-9397-08002B2CF9AE}" pid="32" name="MSIP_Label_7cd3e8b9-ffed-43a8-b7f4-cc2fa0382d36_ContentBits">
    <vt:lpwstr>3</vt:lpwstr>
  </property>
  <property fmtid="{D5CDD505-2E9C-101B-9397-08002B2CF9AE}" pid="33" name="MSIP_Label_7cd3e8b9-ffed-43a8-b7f4-cc2fa0382d36_Tag">
    <vt:lpwstr>10, 0, 1, 2</vt:lpwstr>
  </property>
</Properties>
</file>