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0F67" w14:textId="408EE236" w:rsidR="00C55C37" w:rsidRPr="00EB0DFD" w:rsidRDefault="00CA188A" w:rsidP="00EB0DFD">
      <w:pPr>
        <w:pStyle w:val="Heading1"/>
      </w:pPr>
      <w:r w:rsidRPr="00CA188A">
        <w:rPr>
          <w:lang w:val="en-US"/>
        </w:rPr>
        <w:t xml:space="preserve">Research Translation Case Study  </w:t>
      </w:r>
    </w:p>
    <w:p w14:paraId="1CCCD9A3" w14:textId="2648ACC6" w:rsidR="00EB0DFD" w:rsidRDefault="00CA188A" w:rsidP="00EB0DFD">
      <w:pPr>
        <w:pStyle w:val="Heading2Numbered"/>
        <w:numPr>
          <w:ilvl w:val="0"/>
          <w:numId w:val="0"/>
        </w:numPr>
        <w:rPr>
          <w:lang w:val="en-US"/>
        </w:rPr>
      </w:pPr>
      <w:r w:rsidRPr="00CA188A">
        <w:rPr>
          <w:lang w:val="en-US"/>
        </w:rPr>
        <w:t>From Discovery to Impact - the HPV Vaccine Story</w:t>
      </w:r>
    </w:p>
    <w:p w14:paraId="08C7C2DD" w14:textId="65C39F8D" w:rsidR="00EB0DFD" w:rsidRDefault="00EB0DFD" w:rsidP="00C84740">
      <w:pPr>
        <w:pStyle w:val="Heading3"/>
        <w:rPr>
          <w:lang w:val="en-US"/>
        </w:rPr>
      </w:pPr>
      <w:r w:rsidRPr="00CA188A">
        <w:rPr>
          <w:lang w:val="en-US"/>
        </w:rPr>
        <w:t>Pathway: Therapeutic (prophylactic) Translation</w:t>
      </w:r>
    </w:p>
    <w:p w14:paraId="2124ECF9" w14:textId="26ECFEF3" w:rsidR="00CA188A" w:rsidRPr="00CA188A" w:rsidRDefault="00CA188A" w:rsidP="00D94D65">
      <w:pPr>
        <w:pStyle w:val="Heading4"/>
      </w:pPr>
      <w:r w:rsidRPr="00CA188A">
        <w:t>D</w:t>
      </w:r>
      <w:r w:rsidR="00D94D65">
        <w:t>iscovery</w:t>
      </w:r>
      <w:r w:rsidRPr="00CA188A">
        <w:t xml:space="preserve"> (1983</w:t>
      </w:r>
      <w:r w:rsidR="001A3F11">
        <w:t>–</w:t>
      </w:r>
      <w:r w:rsidRPr="00CA188A">
        <w:t>1991)</w:t>
      </w:r>
    </w:p>
    <w:p w14:paraId="20A3C375" w14:textId="77777777" w:rsidR="00CA188A" w:rsidRPr="00CA188A" w:rsidRDefault="00CA188A" w:rsidP="00EC0A0E">
      <w:r w:rsidRPr="00CA188A">
        <w:rPr>
          <w:lang w:val="en-US"/>
        </w:rPr>
        <w:t>Human papillomaviruses (HPV) are a family of viruses that infect skin. In the early 1980s, research showed that persistent infection with specific human papillomaviruses (HPV 16 and 18) can cause cervical cancer. Following these discoveries, University of Queensland clinician</w:t>
      </w:r>
      <w:r w:rsidRPr="00CA188A">
        <w:rPr>
          <w:lang w:val="en-US"/>
        </w:rPr>
        <w:noBreakHyphen/>
        <w:t>scientist Prof Ian Frazer began investigating why some HPV infections persist and progress to cancer. Between 1986 and 2022, NHMRC funding supported Prof Frazer’s research, including studies on the immune response to HPV. Working with international collaborators Dr Jian Zhou and Dr Xiao</w:t>
      </w:r>
      <w:r w:rsidRPr="00CA188A">
        <w:rPr>
          <w:lang w:val="en-US"/>
        </w:rPr>
        <w:noBreakHyphen/>
        <w:t>Yi Sun, and supported by electron microscopist, Dr Deborah Stenzel, the team developed virus</w:t>
      </w:r>
      <w:r w:rsidRPr="00CA188A">
        <w:rPr>
          <w:lang w:val="en-US"/>
        </w:rPr>
        <w:noBreakHyphen/>
        <w:t>like particles that mimic HPV. These particles safely trigger protective immune responses, laying the scientific foundation for the HPV vaccine.</w:t>
      </w:r>
    </w:p>
    <w:p w14:paraId="5614B854" w14:textId="77777777" w:rsidR="00A17AD8" w:rsidRPr="00C84740" w:rsidRDefault="00CA188A" w:rsidP="00C84740">
      <w:pPr>
        <w:pStyle w:val="Heading5"/>
      </w:pPr>
      <w:r w:rsidRPr="00C84740">
        <w:t xml:space="preserve">Stakeholders: </w:t>
      </w:r>
    </w:p>
    <w:p w14:paraId="458E1F6B" w14:textId="74254D55" w:rsidR="00CA188A" w:rsidRPr="00CA188A" w:rsidRDefault="00CA188A" w:rsidP="00A17AD8">
      <w:r w:rsidRPr="00CA188A">
        <w:t xml:space="preserve">Clinician-researchers; Research organisations; Funders; Consumers and community. </w:t>
      </w:r>
    </w:p>
    <w:p w14:paraId="78582362" w14:textId="421DDC05" w:rsidR="00CA188A" w:rsidRPr="00C84740" w:rsidRDefault="00CA188A" w:rsidP="00C84740">
      <w:pPr>
        <w:pStyle w:val="Heading5"/>
      </w:pPr>
      <w:r w:rsidRPr="00C84740">
        <w:t>Stages:</w:t>
      </w:r>
    </w:p>
    <w:p w14:paraId="68526CCC" w14:textId="77777777" w:rsidR="00CA188A" w:rsidRPr="00CA188A" w:rsidRDefault="00CA188A" w:rsidP="00B8710E">
      <w:pPr>
        <w:numPr>
          <w:ilvl w:val="0"/>
          <w:numId w:val="24"/>
        </w:numPr>
      </w:pPr>
      <w:r w:rsidRPr="00CA188A">
        <w:rPr>
          <w:lang w:val="en-US"/>
        </w:rPr>
        <w:t>Basic research on vaccine target performed, scientific knowledge base reviewed, competitive landscape and market potential assessed.</w:t>
      </w:r>
    </w:p>
    <w:p w14:paraId="3D24B43D" w14:textId="2D8895CB" w:rsidR="00CA188A" w:rsidRPr="00CA188A" w:rsidRDefault="00DE63CB" w:rsidP="00D94D65">
      <w:pPr>
        <w:pStyle w:val="Heading4"/>
        <w:rPr>
          <w:lang w:val="en-US"/>
        </w:rPr>
      </w:pPr>
      <w:r>
        <w:rPr>
          <w:lang w:val="en-US"/>
        </w:rPr>
        <w:t>Early preclinical development</w:t>
      </w:r>
      <w:r w:rsidR="00CA188A" w:rsidRPr="00CA188A">
        <w:rPr>
          <w:lang w:val="en-US"/>
        </w:rPr>
        <w:t xml:space="preserve"> (1991</w:t>
      </w:r>
      <w:r w:rsidR="001A3F11">
        <w:rPr>
          <w:lang w:val="en-US"/>
        </w:rPr>
        <w:t>–</w:t>
      </w:r>
      <w:r w:rsidR="00CA188A" w:rsidRPr="00CA188A">
        <w:rPr>
          <w:lang w:val="en-US"/>
        </w:rPr>
        <w:t>1996)</w:t>
      </w:r>
    </w:p>
    <w:p w14:paraId="442351BD" w14:textId="17261EF0" w:rsidR="00CA188A" w:rsidRPr="00CA188A" w:rsidRDefault="00CA188A" w:rsidP="00EC0A0E">
      <w:pPr>
        <w:rPr>
          <w:lang w:val="en-US"/>
        </w:rPr>
      </w:pPr>
      <w:r w:rsidRPr="00CA188A">
        <w:rPr>
          <w:lang w:val="en-US"/>
        </w:rPr>
        <w:t xml:space="preserve">In 1991, through UQ’s </w:t>
      </w:r>
      <w:proofErr w:type="spellStart"/>
      <w:r w:rsidRPr="00CA188A">
        <w:rPr>
          <w:lang w:val="en-US"/>
        </w:rPr>
        <w:t>commercialisation</w:t>
      </w:r>
      <w:proofErr w:type="spellEnd"/>
      <w:r w:rsidRPr="00CA188A">
        <w:rPr>
          <w:lang w:val="en-US"/>
        </w:rPr>
        <w:t xml:space="preserve"> company </w:t>
      </w:r>
      <w:proofErr w:type="spellStart"/>
      <w:r w:rsidRPr="00CA188A">
        <w:rPr>
          <w:lang w:val="en-US"/>
        </w:rPr>
        <w:t>UniQuest</w:t>
      </w:r>
      <w:proofErr w:type="spellEnd"/>
      <w:r w:rsidRPr="00CA188A">
        <w:rPr>
          <w:lang w:val="en-US"/>
        </w:rPr>
        <w:t xml:space="preserve">, Prof Frazer’s team filed the initial patent for the technology that could be used to develop an HPV vaccine. Research on this technology continued at UQ until 1994, when </w:t>
      </w:r>
      <w:proofErr w:type="spellStart"/>
      <w:r w:rsidRPr="00CA188A">
        <w:rPr>
          <w:lang w:val="en-US"/>
        </w:rPr>
        <w:t>UniQuest</w:t>
      </w:r>
      <w:proofErr w:type="spellEnd"/>
      <w:r w:rsidRPr="00CA188A">
        <w:rPr>
          <w:lang w:val="en-US"/>
        </w:rPr>
        <w:t xml:space="preserve"> licensed the intellectual property to Australian biotechnology company CSL Limited, which funded further research and development of an HPV vaccine. In 1996, CSL sub-licensed the technology to American multinational pharmaceutical company Merck &amp; Co., Inc., while retaining the rights to market HPV technology within Australia and New Zealand.</w:t>
      </w:r>
    </w:p>
    <w:p w14:paraId="2928A652" w14:textId="77777777" w:rsidR="005E705E" w:rsidRPr="0030398C" w:rsidRDefault="00677E7A" w:rsidP="0030398C">
      <w:pPr>
        <w:pStyle w:val="Heading5"/>
      </w:pPr>
      <w:r w:rsidRPr="0030398C">
        <w:t xml:space="preserve">Commercialisation: </w:t>
      </w:r>
    </w:p>
    <w:p w14:paraId="26234DD6" w14:textId="67BCA90B" w:rsidR="00677E7A" w:rsidRPr="00EC6886" w:rsidRDefault="006A0D9C" w:rsidP="00B8710E">
      <w:pPr>
        <w:pStyle w:val="ListParagraph"/>
        <w:numPr>
          <w:ilvl w:val="0"/>
          <w:numId w:val="25"/>
        </w:numPr>
        <w:rPr>
          <w:rStyle w:val="Heading6Char"/>
          <w:i w:val="0"/>
          <w:iCs w:val="0"/>
          <w:lang w:val="en-US"/>
        </w:rPr>
      </w:pPr>
      <w:r w:rsidRPr="00EC6886">
        <w:rPr>
          <w:rStyle w:val="Heading6Char"/>
          <w:i w:val="0"/>
          <w:iCs w:val="0"/>
          <w:lang w:val="en-US"/>
        </w:rPr>
        <w:t xml:space="preserve">1991 </w:t>
      </w:r>
      <w:r w:rsidR="001E3212">
        <w:rPr>
          <w:rStyle w:val="Heading6Char"/>
          <w:i w:val="0"/>
          <w:iCs w:val="0"/>
          <w:lang w:val="en-US"/>
        </w:rPr>
        <w:t>-</w:t>
      </w:r>
      <w:r w:rsidRPr="00EC6886">
        <w:rPr>
          <w:rStyle w:val="Heading6Char"/>
          <w:i w:val="0"/>
          <w:iCs w:val="0"/>
          <w:lang w:val="en-US"/>
        </w:rPr>
        <w:t xml:space="preserve"> First patent filed</w:t>
      </w:r>
      <w:r w:rsidR="00C9341C">
        <w:rPr>
          <w:rStyle w:val="Heading6Char"/>
          <w:i w:val="0"/>
          <w:iCs w:val="0"/>
          <w:lang w:val="en-US"/>
        </w:rPr>
        <w:t>.</w:t>
      </w:r>
    </w:p>
    <w:p w14:paraId="5A924EF0" w14:textId="4BADEA01" w:rsidR="005E705E" w:rsidRPr="00D83898" w:rsidRDefault="005E705E" w:rsidP="00B8710E">
      <w:pPr>
        <w:pStyle w:val="ListParagraph"/>
        <w:numPr>
          <w:ilvl w:val="0"/>
          <w:numId w:val="25"/>
        </w:numPr>
        <w:rPr>
          <w:rStyle w:val="Heading6Char"/>
          <w:lang w:val="en-US"/>
        </w:rPr>
      </w:pPr>
      <w:r w:rsidRPr="00EC6886">
        <w:rPr>
          <w:rStyle w:val="Heading6Char"/>
          <w:i w:val="0"/>
          <w:iCs w:val="0"/>
          <w:lang w:val="en-US"/>
        </w:rPr>
        <w:t>1994</w:t>
      </w:r>
      <w:r w:rsidR="00EC6886" w:rsidRPr="00EC6886">
        <w:rPr>
          <w:rStyle w:val="Heading6Char"/>
          <w:i w:val="0"/>
          <w:iCs w:val="0"/>
          <w:lang w:val="en-US"/>
        </w:rPr>
        <w:t xml:space="preserve"> </w:t>
      </w:r>
      <w:r w:rsidR="001E3212">
        <w:rPr>
          <w:rStyle w:val="Heading6Char"/>
          <w:i w:val="0"/>
          <w:iCs w:val="0"/>
          <w:lang w:val="en-US"/>
        </w:rPr>
        <w:t>-</w:t>
      </w:r>
      <w:r w:rsidR="00EC6886" w:rsidRPr="00EC6886">
        <w:rPr>
          <w:rStyle w:val="Heading6Char"/>
          <w:i w:val="0"/>
          <w:iCs w:val="0"/>
          <w:lang w:val="en-US"/>
        </w:rPr>
        <w:t xml:space="preserve"> IP licensed to CSL</w:t>
      </w:r>
      <w:r w:rsidR="00C9341C">
        <w:rPr>
          <w:rStyle w:val="Heading6Char"/>
          <w:i w:val="0"/>
          <w:iCs w:val="0"/>
          <w:lang w:val="en-US"/>
        </w:rPr>
        <w:t>.</w:t>
      </w:r>
    </w:p>
    <w:p w14:paraId="64D2EE08" w14:textId="208350B2" w:rsidR="00D83898" w:rsidRPr="00D83898" w:rsidRDefault="00D83898" w:rsidP="00B8710E">
      <w:pPr>
        <w:pStyle w:val="ListParagraph"/>
        <w:numPr>
          <w:ilvl w:val="0"/>
          <w:numId w:val="25"/>
        </w:numPr>
        <w:rPr>
          <w:rStyle w:val="Heading6Char"/>
          <w:lang w:val="en-US"/>
        </w:rPr>
      </w:pPr>
      <w:r>
        <w:rPr>
          <w:rStyle w:val="Heading6Char"/>
          <w:i w:val="0"/>
          <w:iCs w:val="0"/>
          <w:lang w:val="en-US"/>
        </w:rPr>
        <w:t>1996 - CSL sub-licensed technology to Merck &amp; Co. Inc.</w:t>
      </w:r>
    </w:p>
    <w:p w14:paraId="65734CF3" w14:textId="77777777" w:rsidR="00A17AD8" w:rsidRPr="0030398C" w:rsidRDefault="00CA188A" w:rsidP="0030398C">
      <w:pPr>
        <w:pStyle w:val="Heading5"/>
      </w:pPr>
      <w:r w:rsidRPr="0030398C">
        <w:t xml:space="preserve">Stakeholders: </w:t>
      </w:r>
    </w:p>
    <w:p w14:paraId="1946BC9A" w14:textId="73F0517E" w:rsidR="00CA188A" w:rsidRPr="00CA188A" w:rsidRDefault="00CA188A" w:rsidP="00A17AD8">
      <w:r w:rsidRPr="00CA188A">
        <w:t>Clinician-researchers; Research organisations; Funders; Consumers and community; Industry.</w:t>
      </w:r>
    </w:p>
    <w:p w14:paraId="49BE2999" w14:textId="77777777" w:rsidR="00CA188A" w:rsidRPr="001E1DB8" w:rsidRDefault="00CA188A" w:rsidP="00C84740">
      <w:pPr>
        <w:pStyle w:val="Heading5"/>
      </w:pPr>
      <w:r w:rsidRPr="001E1DB8">
        <w:lastRenderedPageBreak/>
        <w:t>Stages:</w:t>
      </w:r>
    </w:p>
    <w:p w14:paraId="1F4EC1A1" w14:textId="77777777" w:rsidR="00CA188A" w:rsidRPr="00CA188A" w:rsidRDefault="00CA188A" w:rsidP="00B8710E">
      <w:pPr>
        <w:numPr>
          <w:ilvl w:val="0"/>
          <w:numId w:val="24"/>
        </w:numPr>
      </w:pPr>
      <w:r w:rsidRPr="00CA188A">
        <w:rPr>
          <w:lang w:val="en-US"/>
        </w:rPr>
        <w:t>Design and formulation of vaccine candidates (experimental vaccines) and clear product profile defined.</w:t>
      </w:r>
    </w:p>
    <w:p w14:paraId="2B66F84F" w14:textId="77777777" w:rsidR="00CA188A" w:rsidRPr="00CA188A" w:rsidRDefault="00CA188A" w:rsidP="00B8710E">
      <w:pPr>
        <w:numPr>
          <w:ilvl w:val="0"/>
          <w:numId w:val="24"/>
        </w:numPr>
      </w:pPr>
      <w:r w:rsidRPr="00CA188A">
        <w:rPr>
          <w:lang w:val="en-US"/>
        </w:rPr>
        <w:t>Immunogenicity demonstrated in non-target/target species.</w:t>
      </w:r>
    </w:p>
    <w:p w14:paraId="2850B8BB" w14:textId="77777777" w:rsidR="00CA188A" w:rsidRPr="00CA188A" w:rsidRDefault="00CA188A" w:rsidP="00B8710E">
      <w:pPr>
        <w:numPr>
          <w:ilvl w:val="0"/>
          <w:numId w:val="24"/>
        </w:numPr>
      </w:pPr>
      <w:r w:rsidRPr="00CA188A">
        <w:t>Proof of concept: safety demonstrated in target species, and immunogenicity and efficacy (minimum immunising dose) demonstrated in target species via representative (small scale) animal (challenge) model. Vaccine candidate and formulation selected.</w:t>
      </w:r>
    </w:p>
    <w:p w14:paraId="3BCBA318" w14:textId="44EA7205" w:rsidR="00CA188A" w:rsidRPr="00CA188A" w:rsidRDefault="00A8689E" w:rsidP="00894D2B">
      <w:pPr>
        <w:pStyle w:val="Heading4"/>
      </w:pPr>
      <w:r>
        <w:t>Late clinical development</w:t>
      </w:r>
      <w:r w:rsidR="00CA188A" w:rsidRPr="00CA188A">
        <w:t xml:space="preserve"> (1996</w:t>
      </w:r>
      <w:r w:rsidR="005771EC">
        <w:t>–</w:t>
      </w:r>
      <w:r w:rsidR="00CA188A" w:rsidRPr="00CA188A">
        <w:t>2006)</w:t>
      </w:r>
    </w:p>
    <w:p w14:paraId="4644DB83" w14:textId="7B27C5FB" w:rsidR="00CA188A" w:rsidRPr="00894D2B" w:rsidRDefault="00CA188A" w:rsidP="00894D2B">
      <w:pPr>
        <w:rPr>
          <w:lang w:val="en-US"/>
        </w:rPr>
      </w:pPr>
      <w:r w:rsidRPr="00CA188A">
        <w:rPr>
          <w:lang w:val="en-US"/>
        </w:rPr>
        <w:t xml:space="preserve">Merck ran several clinical trials in over 13 countries involving over 12,000 women between the ages of 15 and 26, where they were followed over a three-year period to investigate the incidence of infection with the high-risk HPV strains. Results published in 2007 indicated that young women in the vaccine group had a significantly lower occurrence of high-risk cervical abnormalities than those in the placebo group in the three years following vaccination. </w:t>
      </w:r>
    </w:p>
    <w:p w14:paraId="0AD84A97" w14:textId="77777777" w:rsidR="00971615" w:rsidRDefault="00CA188A" w:rsidP="00C84740">
      <w:pPr>
        <w:pStyle w:val="Heading5"/>
        <w:rPr>
          <w:lang w:val="en-US"/>
        </w:rPr>
      </w:pPr>
      <w:r w:rsidRPr="00894D2B">
        <w:rPr>
          <w:lang w:val="en-US"/>
        </w:rPr>
        <w:t>Stakeholders:</w:t>
      </w:r>
      <w:r w:rsidRPr="00CA188A">
        <w:rPr>
          <w:lang w:val="en-US"/>
        </w:rPr>
        <w:t xml:space="preserve"> </w:t>
      </w:r>
    </w:p>
    <w:p w14:paraId="5AA60A81" w14:textId="64FAF6BB" w:rsidR="00CA188A" w:rsidRPr="00CA188A" w:rsidRDefault="00CA188A" w:rsidP="00971615">
      <w:r w:rsidRPr="00CA188A">
        <w:t xml:space="preserve">Clinician-researchers; Research Organisations; Funders; Consumers and community; Industry. </w:t>
      </w:r>
    </w:p>
    <w:p w14:paraId="2EEDCF81" w14:textId="77777777" w:rsidR="00CA188A" w:rsidRPr="00894D2B" w:rsidRDefault="00CA188A" w:rsidP="00C84740">
      <w:pPr>
        <w:pStyle w:val="Heading5"/>
      </w:pPr>
      <w:r w:rsidRPr="00894D2B">
        <w:t>Stages:</w:t>
      </w:r>
    </w:p>
    <w:p w14:paraId="743E5D21" w14:textId="2DE6EE85" w:rsidR="00CA188A" w:rsidRPr="00CA188A" w:rsidRDefault="00CA188A" w:rsidP="00971615">
      <w:pPr>
        <w:numPr>
          <w:ilvl w:val="0"/>
          <w:numId w:val="24"/>
        </w:numPr>
      </w:pPr>
      <w:r w:rsidRPr="00CA188A">
        <w:rPr>
          <w:lang w:val="en-US"/>
        </w:rPr>
        <w:t>Animal safety demonstrated in target species; for live genetically modified organisms, demonstrate safety in non-target species; evaluation of user safety, environmental safety and residues</w:t>
      </w:r>
      <w:r w:rsidR="004B7805">
        <w:rPr>
          <w:lang w:val="en-US"/>
        </w:rPr>
        <w:t>.</w:t>
      </w:r>
    </w:p>
    <w:p w14:paraId="1787AFF4" w14:textId="0F59237C" w:rsidR="00CA188A" w:rsidRPr="00CA188A" w:rsidRDefault="00CA188A" w:rsidP="00971615">
      <w:pPr>
        <w:numPr>
          <w:ilvl w:val="0"/>
          <w:numId w:val="24"/>
        </w:numPr>
      </w:pPr>
      <w:r w:rsidRPr="00CA188A">
        <w:rPr>
          <w:lang w:val="en-US"/>
        </w:rPr>
        <w:t>Efficacy demonstrated in a representative and validated target animal challenge model (if available)</w:t>
      </w:r>
      <w:r w:rsidR="004B7805">
        <w:rPr>
          <w:lang w:val="en-US"/>
        </w:rPr>
        <w:t>.</w:t>
      </w:r>
      <w:r w:rsidRPr="00CA188A">
        <w:rPr>
          <w:lang w:val="en-US"/>
        </w:rPr>
        <w:t xml:space="preserve"> </w:t>
      </w:r>
    </w:p>
    <w:p w14:paraId="05E9879F" w14:textId="69B3043E" w:rsidR="00CA188A" w:rsidRPr="00CA188A" w:rsidRDefault="00CA188A" w:rsidP="00971615">
      <w:pPr>
        <w:numPr>
          <w:ilvl w:val="0"/>
          <w:numId w:val="24"/>
        </w:numPr>
      </w:pPr>
      <w:r w:rsidRPr="00CA188A">
        <w:rPr>
          <w:lang w:val="en-US"/>
        </w:rPr>
        <w:t>Safety and/or efficacy evaluated under relevant (field) conditions</w:t>
      </w:r>
      <w:r w:rsidR="004B7805">
        <w:rPr>
          <w:lang w:val="en-US"/>
        </w:rPr>
        <w:t>.</w:t>
      </w:r>
    </w:p>
    <w:p w14:paraId="6B049708" w14:textId="0DAED866" w:rsidR="00CA188A" w:rsidRPr="00CA188A" w:rsidRDefault="00CA188A" w:rsidP="00894D2B">
      <w:pPr>
        <w:pStyle w:val="Heading4"/>
      </w:pPr>
      <w:r w:rsidRPr="00CA188A">
        <w:t>R</w:t>
      </w:r>
      <w:r w:rsidR="00894D2B">
        <w:t xml:space="preserve">egistration </w:t>
      </w:r>
      <w:r w:rsidRPr="00CA188A">
        <w:t>(2006)</w:t>
      </w:r>
    </w:p>
    <w:p w14:paraId="1A7FE0EC" w14:textId="50F1B8BB" w:rsidR="00CA188A" w:rsidRDefault="00CA188A" w:rsidP="00971615">
      <w:pPr>
        <w:rPr>
          <w:lang w:val="en-US"/>
        </w:rPr>
      </w:pPr>
      <w:r w:rsidRPr="00CA188A">
        <w:rPr>
          <w:lang w:val="en-US"/>
        </w:rPr>
        <w:t>The Merck &amp; Co vaccine Gardasil was approved by the Australian Therapeutic Goods Administration and the US Food and Drug Administration in 2006.</w:t>
      </w:r>
    </w:p>
    <w:p w14:paraId="1356F4C3" w14:textId="3E9AF9A0" w:rsidR="007E6439" w:rsidRPr="0030398C" w:rsidRDefault="007E6439" w:rsidP="0030398C">
      <w:pPr>
        <w:pStyle w:val="Heading5"/>
      </w:pPr>
      <w:r w:rsidRPr="0030398C">
        <w:t xml:space="preserve">Commercialisation: </w:t>
      </w:r>
    </w:p>
    <w:p w14:paraId="71D160D4" w14:textId="69F70E7D" w:rsidR="007E6439" w:rsidRPr="00C9341C" w:rsidRDefault="00182F39" w:rsidP="00292E2C">
      <w:pPr>
        <w:pStyle w:val="ListParagraph"/>
        <w:numPr>
          <w:ilvl w:val="0"/>
          <w:numId w:val="26"/>
        </w:numPr>
        <w:rPr>
          <w:rStyle w:val="Heading6Char"/>
          <w:i w:val="0"/>
          <w:iCs w:val="0"/>
          <w:color w:val="000000" w:themeColor="text1"/>
          <w:lang w:val="en-US"/>
        </w:rPr>
      </w:pPr>
      <w:r w:rsidRPr="00C9341C">
        <w:rPr>
          <w:rStyle w:val="Heading6Char"/>
          <w:i w:val="0"/>
          <w:iCs w:val="0"/>
          <w:color w:val="000000" w:themeColor="text1"/>
          <w:lang w:val="en-US"/>
        </w:rPr>
        <w:t>2006 - Merck &amp; Co vaccine Gardasil was approved by the Therapeutic Goods Administration and the US Food and Drug Administration</w:t>
      </w:r>
      <w:r w:rsidR="00C9341C" w:rsidRPr="00C9341C">
        <w:rPr>
          <w:rStyle w:val="Heading6Char"/>
          <w:i w:val="0"/>
          <w:iCs w:val="0"/>
          <w:color w:val="000000" w:themeColor="text1"/>
          <w:lang w:val="en-US"/>
        </w:rPr>
        <w:t>.</w:t>
      </w:r>
    </w:p>
    <w:p w14:paraId="1CFAF6A4" w14:textId="77777777" w:rsidR="00971615" w:rsidRPr="0030398C" w:rsidRDefault="00CA188A" w:rsidP="0030398C">
      <w:pPr>
        <w:pStyle w:val="Heading5"/>
      </w:pPr>
      <w:r w:rsidRPr="0030398C">
        <w:t xml:space="preserve">Stakeholders: </w:t>
      </w:r>
    </w:p>
    <w:p w14:paraId="36E48B83" w14:textId="26B2307D" w:rsidR="00CA188A" w:rsidRPr="00CA188A" w:rsidRDefault="00CA188A" w:rsidP="00971615">
      <w:r w:rsidRPr="00CA188A">
        <w:t>Clinician-researchers; Research Organisations; Funders; Consumers and community; Industry; Regulatory body.</w:t>
      </w:r>
    </w:p>
    <w:p w14:paraId="78C8E8E4" w14:textId="77777777" w:rsidR="00CA188A" w:rsidRPr="00182F39" w:rsidRDefault="00CA188A" w:rsidP="00C84740">
      <w:pPr>
        <w:pStyle w:val="Heading5"/>
      </w:pPr>
      <w:r w:rsidRPr="00182F39">
        <w:t>Stages:</w:t>
      </w:r>
    </w:p>
    <w:p w14:paraId="4E9B7DE5" w14:textId="53F90909" w:rsidR="00CA188A" w:rsidRPr="00CA188A" w:rsidRDefault="00CA188A" w:rsidP="00B8710E">
      <w:pPr>
        <w:numPr>
          <w:ilvl w:val="0"/>
          <w:numId w:val="24"/>
        </w:numPr>
      </w:pPr>
      <w:r w:rsidRPr="00CA188A">
        <w:rPr>
          <w:lang w:val="en-US"/>
        </w:rPr>
        <w:t xml:space="preserve">Final vaccine defined and regulatory dossier completed, ready for </w:t>
      </w:r>
      <w:r w:rsidR="00C23E57">
        <w:rPr>
          <w:lang w:val="en-US"/>
        </w:rPr>
        <w:t>m</w:t>
      </w:r>
      <w:r w:rsidRPr="00CA188A">
        <w:rPr>
          <w:lang w:val="en-US"/>
        </w:rPr>
        <w:t xml:space="preserve">arket </w:t>
      </w:r>
      <w:r w:rsidR="00C23E57">
        <w:rPr>
          <w:lang w:val="en-US"/>
        </w:rPr>
        <w:t>a</w:t>
      </w:r>
      <w:r w:rsidRPr="00CA188A">
        <w:rPr>
          <w:lang w:val="en-US"/>
        </w:rPr>
        <w:t xml:space="preserve">uthorisation </w:t>
      </w:r>
      <w:r w:rsidR="00C23E57">
        <w:rPr>
          <w:lang w:val="en-US"/>
        </w:rPr>
        <w:t>a</w:t>
      </w:r>
      <w:r w:rsidRPr="00CA188A">
        <w:rPr>
          <w:lang w:val="en-US"/>
        </w:rPr>
        <w:t>pplication, evaluation, response to questions and approval</w:t>
      </w:r>
      <w:r w:rsidR="00965E5D">
        <w:rPr>
          <w:lang w:val="en-US"/>
        </w:rPr>
        <w:t>.</w:t>
      </w:r>
    </w:p>
    <w:p w14:paraId="3E3998D4" w14:textId="481F8F0E" w:rsidR="00CA188A" w:rsidRPr="00CA188A" w:rsidRDefault="00CA188A" w:rsidP="00894D2B">
      <w:pPr>
        <w:pStyle w:val="Heading4"/>
      </w:pPr>
      <w:r w:rsidRPr="00CA188A">
        <w:lastRenderedPageBreak/>
        <w:t>P</w:t>
      </w:r>
      <w:r w:rsidR="00894D2B">
        <w:t>roduct</w:t>
      </w:r>
      <w:r w:rsidRPr="00CA188A">
        <w:t xml:space="preserve"> </w:t>
      </w:r>
      <w:r w:rsidR="00894D2B">
        <w:t>life cycle</w:t>
      </w:r>
      <w:r w:rsidRPr="00CA188A">
        <w:t xml:space="preserve"> (2006</w:t>
      </w:r>
      <w:r w:rsidR="005771EC">
        <w:t>–</w:t>
      </w:r>
      <w:r w:rsidRPr="00CA188A">
        <w:t>C</w:t>
      </w:r>
      <w:r w:rsidR="00894D2B">
        <w:t>urrent</w:t>
      </w:r>
      <w:r w:rsidRPr="00CA188A">
        <w:t>)</w:t>
      </w:r>
    </w:p>
    <w:p w14:paraId="5EE62828" w14:textId="2CA58746" w:rsidR="00CA188A" w:rsidRPr="00CA188A" w:rsidRDefault="00CA188A" w:rsidP="00205F2A">
      <w:r w:rsidRPr="00CA188A">
        <w:t>Gardasil was used in Australia until 2017, when it was replaced with the updated Gardasil</w:t>
      </w:r>
      <w:r w:rsidRPr="00CA188A">
        <w:rPr>
          <w:rFonts w:ascii="Cambria Math" w:hAnsi="Cambria Math" w:cs="Cambria Math"/>
        </w:rPr>
        <w:t>‑</w:t>
      </w:r>
      <w:r w:rsidRPr="00CA188A">
        <w:t>9 (9vHPV). By 2007, Australia became the first country to include the HPV vaccine in its National Immunisation Program (NIP) for Year 7 girls aged 12</w:t>
      </w:r>
      <w:r w:rsidRPr="00CA188A">
        <w:rPr>
          <w:rFonts w:cs="Gotham Book"/>
        </w:rPr>
        <w:t>–</w:t>
      </w:r>
      <w:r w:rsidRPr="00CA188A">
        <w:t>13 years, with catch</w:t>
      </w:r>
      <w:r w:rsidRPr="00CA188A">
        <w:rPr>
          <w:rFonts w:ascii="Cambria Math" w:hAnsi="Cambria Math" w:cs="Cambria Math"/>
        </w:rPr>
        <w:t>‑</w:t>
      </w:r>
      <w:r w:rsidRPr="00CA188A">
        <w:t>up programs later expanding coverage to older cohorts and, from 2013, to younger teenage boys.</w:t>
      </w:r>
      <w:r w:rsidRPr="00CA188A">
        <w:rPr>
          <w:vertAlign w:val="superscript"/>
        </w:rPr>
        <w:endnoteReference w:id="1"/>
      </w:r>
      <w:r w:rsidRPr="00CA188A">
        <w:t xml:space="preserve"> Since 2007, national vaccination through the NIP, alongside screening via the National Cervical Screening Program</w:t>
      </w:r>
      <w:r w:rsidR="00E11FCD">
        <w:t>,</w:t>
      </w:r>
      <w:r w:rsidRPr="00CA188A">
        <w:rPr>
          <w:vertAlign w:val="superscript"/>
        </w:rPr>
        <w:endnoteReference w:id="2"/>
      </w:r>
      <w:r w:rsidRPr="00CA188A">
        <w:t xml:space="preserve"> has supported the prevention and early detection of cervical cancer, with participation by almost all Australian schools.</w:t>
      </w:r>
    </w:p>
    <w:p w14:paraId="1331B478" w14:textId="37D0428C" w:rsidR="00C254A3" w:rsidRDefault="00C254A3" w:rsidP="00C84740">
      <w:pPr>
        <w:pStyle w:val="Heading5"/>
        <w:rPr>
          <w:rStyle w:val="Heading6Char"/>
          <w:b/>
          <w:bCs/>
          <w:lang w:val="en-US"/>
        </w:rPr>
      </w:pPr>
      <w:r>
        <w:rPr>
          <w:rStyle w:val="Heading6Char"/>
          <w:b/>
          <w:bCs/>
          <w:lang w:val="en-US"/>
        </w:rPr>
        <w:t>Commercialisation</w:t>
      </w:r>
    </w:p>
    <w:p w14:paraId="4CA90064" w14:textId="150DE4C1" w:rsidR="00C254A3" w:rsidRPr="00C9341C" w:rsidRDefault="004B174D" w:rsidP="00292E2C">
      <w:pPr>
        <w:pStyle w:val="ListParagraph"/>
        <w:numPr>
          <w:ilvl w:val="0"/>
          <w:numId w:val="26"/>
        </w:numPr>
        <w:jc w:val="both"/>
        <w:rPr>
          <w:rStyle w:val="Heading6Char"/>
          <w:i w:val="0"/>
          <w:iCs w:val="0"/>
          <w:color w:val="000000" w:themeColor="text1"/>
          <w:lang w:val="en-US"/>
        </w:rPr>
      </w:pPr>
      <w:r w:rsidRPr="00C9341C">
        <w:rPr>
          <w:rStyle w:val="Heading6Char"/>
          <w:i w:val="0"/>
          <w:iCs w:val="0"/>
          <w:color w:val="000000" w:themeColor="text1"/>
          <w:lang w:val="en-US"/>
        </w:rPr>
        <w:t xml:space="preserve">2007 </w:t>
      </w:r>
      <w:r w:rsidR="00071BC0">
        <w:rPr>
          <w:rStyle w:val="Heading6Char"/>
          <w:i w:val="0"/>
          <w:iCs w:val="0"/>
          <w:color w:val="000000" w:themeColor="text1"/>
          <w:lang w:val="en-US"/>
        </w:rPr>
        <w:t>-</w:t>
      </w:r>
      <w:r w:rsidRPr="00C9341C">
        <w:rPr>
          <w:rStyle w:val="Heading6Char"/>
          <w:i w:val="0"/>
          <w:iCs w:val="0"/>
          <w:color w:val="000000" w:themeColor="text1"/>
          <w:lang w:val="en-US"/>
        </w:rPr>
        <w:t xml:space="preserve"> First commercial sales of Gardasil in Australia</w:t>
      </w:r>
      <w:r w:rsidR="00C9341C" w:rsidRPr="00C9341C">
        <w:rPr>
          <w:rStyle w:val="Heading6Char"/>
          <w:i w:val="0"/>
          <w:iCs w:val="0"/>
          <w:color w:val="000000" w:themeColor="text1"/>
          <w:lang w:val="en-US"/>
        </w:rPr>
        <w:t>.</w:t>
      </w:r>
    </w:p>
    <w:p w14:paraId="14E94373" w14:textId="77777777" w:rsidR="00971615" w:rsidRDefault="00CA188A" w:rsidP="00C84740">
      <w:pPr>
        <w:pStyle w:val="Heading5"/>
        <w:rPr>
          <w:lang w:val="en-US"/>
        </w:rPr>
      </w:pPr>
      <w:r w:rsidRPr="00C254A3">
        <w:rPr>
          <w:rStyle w:val="Heading6Char"/>
          <w:b/>
          <w:bCs/>
          <w:lang w:val="en-US"/>
        </w:rPr>
        <w:t>Stakeholders:</w:t>
      </w:r>
      <w:r w:rsidRPr="00CA188A">
        <w:rPr>
          <w:lang w:val="en-US"/>
        </w:rPr>
        <w:t xml:space="preserve"> </w:t>
      </w:r>
    </w:p>
    <w:p w14:paraId="3E9F6CBC" w14:textId="50EC8B3D" w:rsidR="00CA188A" w:rsidRPr="00CA188A" w:rsidRDefault="00CA188A" w:rsidP="00971615">
      <w:r w:rsidRPr="00CA188A">
        <w:t>Clinician-researchers; Research organisations; Funders; Consumers and community; Industry; Regulatory body</w:t>
      </w:r>
      <w:r w:rsidR="003752DD">
        <w:t>; Health services</w:t>
      </w:r>
      <w:r w:rsidRPr="00CA188A">
        <w:t>.</w:t>
      </w:r>
    </w:p>
    <w:p w14:paraId="051B38D9" w14:textId="77777777" w:rsidR="00CA188A" w:rsidRPr="00C254A3" w:rsidRDefault="00CA188A" w:rsidP="00C84740">
      <w:pPr>
        <w:pStyle w:val="Heading5"/>
      </w:pPr>
      <w:r w:rsidRPr="00C254A3">
        <w:t>Stages:</w:t>
      </w:r>
    </w:p>
    <w:p w14:paraId="00609A6D" w14:textId="13DC7963" w:rsidR="00CA188A" w:rsidRPr="00CA188A" w:rsidRDefault="00CA188A" w:rsidP="004B174D">
      <w:pPr>
        <w:numPr>
          <w:ilvl w:val="0"/>
          <w:numId w:val="24"/>
        </w:numPr>
      </w:pPr>
      <w:r w:rsidRPr="00CA188A">
        <w:rPr>
          <w:lang w:val="en-US"/>
        </w:rPr>
        <w:t>Vaccine marketed and evaluated in the field (pharmacovigilance)</w:t>
      </w:r>
      <w:r w:rsidR="00965E5D">
        <w:rPr>
          <w:lang w:val="en-US"/>
        </w:rPr>
        <w:t>.</w:t>
      </w:r>
    </w:p>
    <w:p w14:paraId="151106EA" w14:textId="2172D5D9" w:rsidR="00CA188A" w:rsidRPr="00CA188A" w:rsidRDefault="00CA188A" w:rsidP="00894D2B">
      <w:pPr>
        <w:pStyle w:val="Heading4"/>
      </w:pPr>
      <w:r w:rsidRPr="00CA188A">
        <w:t>I</w:t>
      </w:r>
      <w:r w:rsidR="00894D2B">
        <w:t>mpact</w:t>
      </w:r>
      <w:r w:rsidRPr="00CA188A">
        <w:t xml:space="preserve"> (2007</w:t>
      </w:r>
      <w:r w:rsidR="00A90275">
        <w:t xml:space="preserve"> onwards</w:t>
      </w:r>
      <w:r w:rsidRPr="00CA188A">
        <w:t>)</w:t>
      </w:r>
    </w:p>
    <w:p w14:paraId="49430524" w14:textId="7075DD10" w:rsidR="00CA188A" w:rsidRPr="00761FBC" w:rsidRDefault="00CA188A" w:rsidP="00DF24F4">
      <w:r w:rsidRPr="00761FBC">
        <w:rPr>
          <w:lang w:val="en-US"/>
        </w:rPr>
        <w:t xml:space="preserve">Australia has seen substantial reductions in cervical cancer incidence and mortality </w:t>
      </w:r>
      <w:proofErr w:type="gramStart"/>
      <w:r w:rsidRPr="00761FBC">
        <w:rPr>
          <w:lang w:val="en-US"/>
        </w:rPr>
        <w:t>as a result of</w:t>
      </w:r>
      <w:proofErr w:type="gramEnd"/>
      <w:r w:rsidRPr="00761FBC">
        <w:rPr>
          <w:lang w:val="en-US"/>
        </w:rPr>
        <w:t xml:space="preserve"> the National HPV Vaccination Program, National Cervical Screening Program and advances in preinvasive and invasive treatment. ‘School</w:t>
      </w:r>
      <w:r w:rsidRPr="00761FBC">
        <w:rPr>
          <w:lang w:val="en-US"/>
        </w:rPr>
        <w:noBreakHyphen/>
        <w:t>based’ and ‘catch</w:t>
      </w:r>
      <w:r w:rsidRPr="00761FBC">
        <w:rPr>
          <w:lang w:val="en-US"/>
        </w:rPr>
        <w:noBreakHyphen/>
        <w:t>up’ HPV vaccination have been linked to declines in the detection of pre</w:t>
      </w:r>
      <w:r w:rsidRPr="00761FBC">
        <w:rPr>
          <w:lang w:val="en-US"/>
        </w:rPr>
        <w:noBreakHyphen/>
        <w:t>cancerous cervical abnormalities in younger women between 2007 and 2014.The age</w:t>
      </w:r>
      <w:r w:rsidRPr="00761FBC">
        <w:rPr>
          <w:lang w:val="en-US"/>
        </w:rPr>
        <w:noBreakHyphen/>
      </w:r>
      <w:proofErr w:type="spellStart"/>
      <w:r w:rsidRPr="00761FBC">
        <w:rPr>
          <w:lang w:val="en-US"/>
        </w:rPr>
        <w:t>standardised</w:t>
      </w:r>
      <w:proofErr w:type="spellEnd"/>
      <w:r w:rsidRPr="00761FBC">
        <w:rPr>
          <w:lang w:val="en-US"/>
        </w:rPr>
        <w:t xml:space="preserve"> incidence rate fell from 14.2 per 100,000 women in 1982 to 7.4 in 2014, while the death rate declined from 5.2 to 1.7 over the same period; these reductions have been attributed to the screening program.</w:t>
      </w:r>
      <w:r w:rsidR="00D262CE" w:rsidRPr="00761FBC">
        <w:rPr>
          <w:rStyle w:val="EndnoteReference"/>
          <w:lang w:val="en-US"/>
        </w:rPr>
        <w:endnoteReference w:id="3"/>
      </w:r>
      <w:r w:rsidRPr="00761FBC">
        <w:rPr>
          <w:lang w:val="en-US"/>
        </w:rPr>
        <w:t xml:space="preserve">  NHMRC</w:t>
      </w:r>
      <w:r w:rsidRPr="00761FBC">
        <w:rPr>
          <w:lang w:val="en-US"/>
        </w:rPr>
        <w:noBreakHyphen/>
        <w:t>funded research indicates that, with sustained high</w:t>
      </w:r>
      <w:r w:rsidRPr="00761FBC">
        <w:rPr>
          <w:lang w:val="en-US"/>
        </w:rPr>
        <w:noBreakHyphen/>
        <w:t>coverage vaccination and screening, cervical cancer mortality could fall to fewer than one death per 100,000 women by 2034.</w:t>
      </w:r>
      <w:r w:rsidRPr="00761FBC">
        <w:rPr>
          <w:vertAlign w:val="superscript"/>
          <w:lang w:val="en-US"/>
        </w:rPr>
        <w:endnoteReference w:id="4"/>
      </w:r>
      <w:r w:rsidRPr="00761FBC">
        <w:rPr>
          <w:lang w:val="en-US"/>
        </w:rPr>
        <w:t xml:space="preserve"> By 2019, 100 countries had adopted HPV vaccination nationally, and in 2020 the World Health </w:t>
      </w:r>
      <w:proofErr w:type="spellStart"/>
      <w:r w:rsidRPr="00761FBC">
        <w:rPr>
          <w:lang w:val="en-US"/>
        </w:rPr>
        <w:t>Organi</w:t>
      </w:r>
      <w:r w:rsidR="00FA6863">
        <w:rPr>
          <w:lang w:val="en-US"/>
        </w:rPr>
        <w:t>s</w:t>
      </w:r>
      <w:r w:rsidRPr="00761FBC">
        <w:rPr>
          <w:lang w:val="en-US"/>
        </w:rPr>
        <w:t>ation</w:t>
      </w:r>
      <w:proofErr w:type="spellEnd"/>
      <w:r w:rsidRPr="00761FBC">
        <w:rPr>
          <w:lang w:val="en-US"/>
        </w:rPr>
        <w:t xml:space="preserve"> launched the first global effort to eliminate a cancer, cervical cancer.</w:t>
      </w:r>
    </w:p>
    <w:p w14:paraId="1BCF77A7" w14:textId="77777777" w:rsidR="00705A49" w:rsidRDefault="00705A49" w:rsidP="00C84740">
      <w:pPr>
        <w:pStyle w:val="Heading5"/>
        <w:rPr>
          <w:rStyle w:val="Heading6Char"/>
          <w:b/>
          <w:bCs/>
          <w:lang w:val="en-US"/>
        </w:rPr>
      </w:pPr>
      <w:r>
        <w:rPr>
          <w:rStyle w:val="Heading6Char"/>
          <w:b/>
          <w:bCs/>
          <w:lang w:val="en-US"/>
        </w:rPr>
        <w:t>Commercialisation</w:t>
      </w:r>
    </w:p>
    <w:p w14:paraId="1036A7C9" w14:textId="0B4662F9" w:rsidR="00705A49" w:rsidRPr="00C9341C" w:rsidRDefault="00705A49" w:rsidP="00761FBC">
      <w:pPr>
        <w:pStyle w:val="ListParagraph"/>
        <w:numPr>
          <w:ilvl w:val="0"/>
          <w:numId w:val="26"/>
        </w:numPr>
        <w:rPr>
          <w:rStyle w:val="Heading6Char"/>
          <w:i w:val="0"/>
          <w:iCs w:val="0"/>
          <w:color w:val="000000" w:themeColor="text1"/>
          <w:lang w:val="en-US"/>
        </w:rPr>
      </w:pPr>
      <w:r w:rsidRPr="00C9341C">
        <w:rPr>
          <w:rStyle w:val="Heading6Char"/>
          <w:i w:val="0"/>
          <w:iCs w:val="0"/>
          <w:color w:val="000000" w:themeColor="text1"/>
          <w:lang w:val="en-US"/>
        </w:rPr>
        <w:t xml:space="preserve">2017 </w:t>
      </w:r>
      <w:r w:rsidR="00071BC0">
        <w:rPr>
          <w:rStyle w:val="Heading6Char"/>
          <w:i w:val="0"/>
          <w:iCs w:val="0"/>
          <w:color w:val="000000" w:themeColor="text1"/>
          <w:lang w:val="en-US"/>
        </w:rPr>
        <w:t>-</w:t>
      </w:r>
      <w:r w:rsidRPr="00C9341C">
        <w:rPr>
          <w:rStyle w:val="Heading6Char"/>
          <w:i w:val="0"/>
          <w:iCs w:val="0"/>
          <w:color w:val="000000" w:themeColor="text1"/>
          <w:lang w:val="en-US"/>
        </w:rPr>
        <w:t xml:space="preserve"> Replaced with Gardasil-9 (9vHPV</w:t>
      </w:r>
      <w:r w:rsidR="00C707A3" w:rsidRPr="00C9341C">
        <w:rPr>
          <w:rStyle w:val="Heading6Char"/>
          <w:i w:val="0"/>
          <w:iCs w:val="0"/>
          <w:color w:val="000000" w:themeColor="text1"/>
          <w:lang w:val="en-US"/>
        </w:rPr>
        <w:t>) in Australia</w:t>
      </w:r>
      <w:r w:rsidR="00C9341C" w:rsidRPr="00C9341C">
        <w:rPr>
          <w:rStyle w:val="Heading6Char"/>
          <w:i w:val="0"/>
          <w:iCs w:val="0"/>
          <w:color w:val="000000" w:themeColor="text1"/>
          <w:lang w:val="en-US"/>
        </w:rPr>
        <w:t>.</w:t>
      </w:r>
    </w:p>
    <w:p w14:paraId="74ACC188" w14:textId="77777777" w:rsidR="00761FBC" w:rsidRDefault="00CA188A" w:rsidP="00C84740">
      <w:pPr>
        <w:pStyle w:val="Heading5"/>
        <w:rPr>
          <w:lang w:val="en-US"/>
        </w:rPr>
      </w:pPr>
      <w:r w:rsidRPr="00705A49">
        <w:rPr>
          <w:rStyle w:val="Heading6Char"/>
          <w:b/>
          <w:bCs/>
          <w:lang w:val="en-US"/>
        </w:rPr>
        <w:t>Stakeholders:</w:t>
      </w:r>
      <w:r w:rsidRPr="00CA188A">
        <w:rPr>
          <w:lang w:val="en-US"/>
        </w:rPr>
        <w:t xml:space="preserve"> </w:t>
      </w:r>
    </w:p>
    <w:p w14:paraId="2B291EE3" w14:textId="256C2313" w:rsidR="00CA188A" w:rsidRPr="00CA188A" w:rsidRDefault="00CA188A" w:rsidP="00761FBC">
      <w:r w:rsidRPr="00CA188A">
        <w:t>Clinician-researchers; Research Organisations; Funders; Consumers and community; Industry; Regulatory body</w:t>
      </w:r>
      <w:r w:rsidR="003752DD">
        <w:t>; Health services</w:t>
      </w:r>
      <w:r w:rsidRPr="00CA188A">
        <w:t>.</w:t>
      </w:r>
    </w:p>
    <w:p w14:paraId="3E3512D4" w14:textId="77777777" w:rsidR="00950D92" w:rsidRPr="0022668B" w:rsidRDefault="00950D92" w:rsidP="008300FA"/>
    <w:sectPr w:rsidR="00950D92" w:rsidRPr="0022668B" w:rsidSect="002308EE">
      <w:headerReference w:type="default" r:id="rId12"/>
      <w:footerReference w:type="default" r:id="rId13"/>
      <w:headerReference w:type="first" r:id="rId14"/>
      <w:footerReference w:type="first" r:id="rId15"/>
      <w:endnotePr>
        <w:numFmt w:val="decimal"/>
      </w:endnotePr>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7F1B" w14:textId="77777777" w:rsidR="001F6019" w:rsidRDefault="001F6019">
      <w:pPr>
        <w:spacing w:before="0" w:after="0" w:line="240" w:lineRule="auto"/>
      </w:pPr>
      <w:r>
        <w:separator/>
      </w:r>
    </w:p>
  </w:endnote>
  <w:endnote w:type="continuationSeparator" w:id="0">
    <w:p w14:paraId="52708635" w14:textId="77777777" w:rsidR="001F6019" w:rsidRDefault="001F6019">
      <w:pPr>
        <w:spacing w:before="0" w:after="0" w:line="240" w:lineRule="auto"/>
      </w:pPr>
      <w:r>
        <w:continuationSeparator/>
      </w:r>
    </w:p>
  </w:endnote>
  <w:endnote w:id="1">
    <w:p w14:paraId="0C996304" w14:textId="4A0E9700" w:rsidR="00CA188A" w:rsidRPr="00206162" w:rsidRDefault="00605222" w:rsidP="00206162">
      <w:r w:rsidRPr="00206162">
        <w:rPr>
          <w:vertAlign w:val="superscript"/>
        </w:rPr>
        <w:t>1</w:t>
      </w:r>
      <w:r w:rsidR="00CA188A" w:rsidRPr="00206162">
        <w:rPr>
          <w:vertAlign w:val="superscript"/>
        </w:rPr>
        <w:t xml:space="preserve"> </w:t>
      </w:r>
      <w:r w:rsidR="00CA188A" w:rsidRPr="00206162">
        <w:t xml:space="preserve">Australian Government: Cancer Australia </w:t>
      </w:r>
      <w:r w:rsidR="00FC55C9" w:rsidRPr="00206162">
        <w:t>(</w:t>
      </w:r>
      <w:r w:rsidR="00CA188A" w:rsidRPr="00206162">
        <w:t>2022</w:t>
      </w:r>
      <w:r w:rsidR="00FC55C9" w:rsidRPr="00206162">
        <w:t>)</w:t>
      </w:r>
      <w:r w:rsidR="00CA188A" w:rsidRPr="00206162">
        <w:t>.</w:t>
      </w:r>
      <w:r w:rsidR="00CA188A" w:rsidRPr="00206162">
        <w:rPr>
          <w:rFonts w:ascii="Cambria Math" w:hAnsi="Cambria Math" w:cs="Cambria Math"/>
        </w:rPr>
        <w:t> </w:t>
      </w:r>
      <w:r w:rsidR="00CA188A" w:rsidRPr="00206162">
        <w:t xml:space="preserve">Cervical cancer in Australia statistics. </w:t>
      </w:r>
      <w:r w:rsidR="00316268" w:rsidRPr="00206162">
        <w:t>Cancer Australia.</w:t>
      </w:r>
      <w:r w:rsidR="00CA188A" w:rsidRPr="00206162">
        <w:t xml:space="preserve"> </w:t>
      </w:r>
      <w:hyperlink r:id="rId1" w:history="1">
        <w:r w:rsidR="00CA188A" w:rsidRPr="00206162">
          <w:rPr>
            <w:rStyle w:val="Hyperlink"/>
          </w:rPr>
          <w:t>https://www.canceraustralia.gov.au/cancer-types/cervical-cancer/ preventing-cervical-cancer</w:t>
        </w:r>
      </w:hyperlink>
    </w:p>
    <w:p w14:paraId="7378522A" w14:textId="77777777" w:rsidR="00CA188A" w:rsidRPr="00822462" w:rsidRDefault="00CA188A" w:rsidP="00510631">
      <w:pPr>
        <w:pStyle w:val="EndnoteText"/>
        <w:rPr>
          <w:rFonts w:ascii="Calibri" w:hAnsi="Calibri" w:cs="Calibri"/>
          <w:lang w:val="en-US"/>
        </w:rPr>
      </w:pPr>
    </w:p>
  </w:endnote>
  <w:endnote w:id="2">
    <w:p w14:paraId="763D2FF7" w14:textId="3BB1A196" w:rsidR="00CA188A" w:rsidRPr="00206162" w:rsidRDefault="00605222" w:rsidP="00206162">
      <w:r w:rsidRPr="00206162">
        <w:rPr>
          <w:vertAlign w:val="superscript"/>
        </w:rPr>
        <w:t>2</w:t>
      </w:r>
      <w:r w:rsidR="00CA188A" w:rsidRPr="00206162">
        <w:rPr>
          <w:vertAlign w:val="superscript"/>
        </w:rPr>
        <w:t xml:space="preserve"> </w:t>
      </w:r>
      <w:r w:rsidR="00CA188A" w:rsidRPr="00206162">
        <w:t>Australian Institute of Health and Welfare</w:t>
      </w:r>
      <w:r w:rsidR="00316268" w:rsidRPr="00206162">
        <w:t xml:space="preserve"> (</w:t>
      </w:r>
      <w:r w:rsidR="00CA188A" w:rsidRPr="00206162">
        <w:t>2020</w:t>
      </w:r>
      <w:r w:rsidR="00316268" w:rsidRPr="00206162">
        <w:t>)</w:t>
      </w:r>
      <w:r w:rsidR="00CA188A" w:rsidRPr="00206162">
        <w:t>.</w:t>
      </w:r>
      <w:r w:rsidR="00CA188A" w:rsidRPr="00206162">
        <w:rPr>
          <w:rFonts w:ascii="Cambria Math" w:hAnsi="Cambria Math" w:cs="Cambria Math"/>
        </w:rPr>
        <w:t> </w:t>
      </w:r>
      <w:r w:rsidR="00CA188A" w:rsidRPr="00206162">
        <w:t>National cervical screening program monitoring report</w:t>
      </w:r>
      <w:r w:rsidR="003A5709" w:rsidRPr="00206162">
        <w:t xml:space="preserve"> 2020</w:t>
      </w:r>
      <w:r w:rsidR="00CA188A" w:rsidRPr="00206162">
        <w:t>. Canberra: Commonwealth of Australia</w:t>
      </w:r>
      <w:r w:rsidR="00F3781B" w:rsidRPr="00206162">
        <w:t xml:space="preserve">. </w:t>
      </w:r>
      <w:hyperlink r:id="rId2" w:history="1">
        <w:r w:rsidR="00F3781B" w:rsidRPr="00206162">
          <w:rPr>
            <w:rStyle w:val="Hyperlink"/>
          </w:rPr>
          <w:t>https://www.aihw.gov.au/getmedia/dfb6c1fa-6c45-45de-a513-0f13a3739a53/aihw-can-138.pdf</w:t>
        </w:r>
      </w:hyperlink>
    </w:p>
  </w:endnote>
  <w:endnote w:id="3">
    <w:p w14:paraId="45DF9EE9" w14:textId="072624F6" w:rsidR="00510631" w:rsidRPr="00206162" w:rsidRDefault="00605222" w:rsidP="00206162">
      <w:r w:rsidRPr="00206162">
        <w:rPr>
          <w:vertAlign w:val="superscript"/>
        </w:rPr>
        <w:t>3</w:t>
      </w:r>
      <w:r w:rsidR="00D262CE" w:rsidRPr="00206162">
        <w:t xml:space="preserve"> </w:t>
      </w:r>
      <w:r w:rsidR="00510631" w:rsidRPr="00206162">
        <w:t>Australian Institute of Health and Welfare</w:t>
      </w:r>
      <w:r w:rsidR="008C50D2" w:rsidRPr="00206162">
        <w:t xml:space="preserve"> (</w:t>
      </w:r>
      <w:r w:rsidR="00510631" w:rsidRPr="00206162">
        <w:t>2018</w:t>
      </w:r>
      <w:r w:rsidR="008C50D2" w:rsidRPr="00206162">
        <w:t>)</w:t>
      </w:r>
      <w:r w:rsidR="00510631" w:rsidRPr="00206162">
        <w:t>.</w:t>
      </w:r>
      <w:r w:rsidR="00510631" w:rsidRPr="00206162">
        <w:rPr>
          <w:rFonts w:ascii="Cambria Math" w:hAnsi="Cambria Math" w:cs="Cambria Math"/>
        </w:rPr>
        <w:t> </w:t>
      </w:r>
      <w:r w:rsidR="00510631" w:rsidRPr="00206162">
        <w:t>Human papillomavirus in Australia. Canberra: Australian Government</w:t>
      </w:r>
      <w:r w:rsidR="00E15E15" w:rsidRPr="00206162">
        <w:t xml:space="preserve">. </w:t>
      </w:r>
      <w:hyperlink r:id="rId3" w:history="1">
        <w:r w:rsidR="00E15E15" w:rsidRPr="00206162">
          <w:rPr>
            <w:rStyle w:val="Hyperlink"/>
          </w:rPr>
          <w:t>https://www.aihw.gov.au/getmedia/67ca264a-7813-48a4-9aa7-c151e84f56f3/aihw-phe-236_hpv.pdf.aspx</w:t>
        </w:r>
      </w:hyperlink>
    </w:p>
  </w:endnote>
  <w:endnote w:id="4">
    <w:p w14:paraId="6B45084E" w14:textId="0862DFB8" w:rsidR="00CA188A" w:rsidRPr="00206162" w:rsidRDefault="00605222" w:rsidP="00206162">
      <w:r w:rsidRPr="00206162">
        <w:rPr>
          <w:vertAlign w:val="superscript"/>
        </w:rPr>
        <w:t>4</w:t>
      </w:r>
      <w:r w:rsidR="00CA188A" w:rsidRPr="00206162">
        <w:rPr>
          <w:vertAlign w:val="superscript"/>
        </w:rPr>
        <w:t xml:space="preserve"> </w:t>
      </w:r>
      <w:r w:rsidR="00CA188A" w:rsidRPr="00206162">
        <w:t>Hall M</w:t>
      </w:r>
      <w:r w:rsidR="008A2629" w:rsidRPr="00206162">
        <w:t xml:space="preserve"> </w:t>
      </w:r>
      <w:r w:rsidR="008A2629" w:rsidRPr="00206162">
        <w:rPr>
          <w:i/>
          <w:iCs/>
        </w:rPr>
        <w:t>et al.</w:t>
      </w:r>
      <w:r w:rsidR="00CA188A" w:rsidRPr="00206162">
        <w:t xml:space="preserve"> </w:t>
      </w:r>
      <w:r w:rsidR="008A2629" w:rsidRPr="00206162">
        <w:t>(</w:t>
      </w:r>
      <w:r w:rsidR="00CA188A" w:rsidRPr="00206162">
        <w:t>2019</w:t>
      </w:r>
      <w:r w:rsidR="008A2629" w:rsidRPr="00206162">
        <w:t>)</w:t>
      </w:r>
      <w:r w:rsidR="00CA188A" w:rsidRPr="00206162">
        <w:t>. The projected timeframe until cervical cancer elimination in Australia: a modelling study.</w:t>
      </w:r>
      <w:r w:rsidR="00CA188A" w:rsidRPr="00206162">
        <w:rPr>
          <w:rFonts w:ascii="Cambria Math" w:hAnsi="Cambria Math" w:cs="Cambria Math"/>
        </w:rPr>
        <w:t> </w:t>
      </w:r>
      <w:r w:rsidR="00CA188A" w:rsidRPr="00206162">
        <w:t>The Lancet Public Health, 4(1)</w:t>
      </w:r>
      <w:r w:rsidR="00960E37" w:rsidRPr="00206162">
        <w:t xml:space="preserve">: </w:t>
      </w:r>
      <w:r w:rsidR="00CA188A" w:rsidRPr="00206162">
        <w:t>e19-e27</w:t>
      </w:r>
      <w:r w:rsidR="00960E37" w:rsidRPr="00206162">
        <w:t xml:space="preserve">. </w:t>
      </w:r>
      <w:hyperlink r:id="rId4" w:history="1">
        <w:r w:rsidR="00960E37" w:rsidRPr="00206162">
          <w:rPr>
            <w:rStyle w:val="Hyperlink"/>
          </w:rPr>
          <w:t>https://doi.org/10.1016/S2468-2667(18)30183-X</w:t>
        </w:r>
      </w:hyperlink>
    </w:p>
    <w:p w14:paraId="525C7BC4" w14:textId="77777777" w:rsidR="00CA188A" w:rsidRPr="00A02FFE" w:rsidRDefault="00CA188A" w:rsidP="00CA188A">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36"/>
      <w:gridCol w:w="7422"/>
      <w:gridCol w:w="1366"/>
    </w:tblGrid>
    <w:tr w:rsidR="002308EE" w:rsidRPr="00FF1AAF" w14:paraId="2753E66F" w14:textId="77777777" w:rsidTr="002308EE">
      <w:tc>
        <w:tcPr>
          <w:tcW w:w="1736" w:type="dxa"/>
          <w:tcBorders>
            <w:top w:val="nil"/>
            <w:bottom w:val="single" w:sz="8" w:space="0" w:color="4BACC6"/>
          </w:tcBorders>
        </w:tcPr>
        <w:p w14:paraId="2544F718"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61C80A6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52447546"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FAAA2C4" w14:textId="77777777" w:rsidTr="002308EE">
      <w:tc>
        <w:tcPr>
          <w:tcW w:w="1736" w:type="dxa"/>
          <w:tcBorders>
            <w:top w:val="single" w:sz="8" w:space="0" w:color="4BACC6"/>
          </w:tcBorders>
        </w:tcPr>
        <w:p w14:paraId="58BBE84B"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BCB7963" w14:textId="2E452C78"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07FC934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7061649" wp14:editId="2F91C61D">
                <wp:extent cx="617855" cy="380365"/>
                <wp:effectExtent l="0" t="0" r="0" b="635"/>
                <wp:docPr id="550115858" name="Picture 55011585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0333E3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452"/>
      <w:gridCol w:w="7706"/>
      <w:gridCol w:w="1366"/>
    </w:tblGrid>
    <w:tr w:rsidR="002308EE" w:rsidRPr="00FF1AAF" w14:paraId="5037B9E0" w14:textId="77777777" w:rsidTr="002308EE">
      <w:tc>
        <w:tcPr>
          <w:tcW w:w="1452" w:type="dxa"/>
          <w:tcBorders>
            <w:top w:val="nil"/>
            <w:bottom w:val="single" w:sz="8" w:space="0" w:color="4BACC6"/>
          </w:tcBorders>
        </w:tcPr>
        <w:p w14:paraId="41A8094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6677FEC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475A49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3C099651" w14:textId="77777777" w:rsidTr="002308EE">
      <w:tc>
        <w:tcPr>
          <w:tcW w:w="1452" w:type="dxa"/>
          <w:tcBorders>
            <w:top w:val="single" w:sz="8" w:space="0" w:color="4BACC6"/>
          </w:tcBorders>
        </w:tcPr>
        <w:p w14:paraId="04E2A6B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6234468" w14:textId="50E8D585"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1203EF8C"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93C0DE4" wp14:editId="5FEDA1A4">
                <wp:extent cx="617855" cy="380365"/>
                <wp:effectExtent l="0" t="0" r="0" b="635"/>
                <wp:docPr id="1747531855" name="Picture 1747531855"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6D86DB4"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1A0C" w14:textId="77777777" w:rsidR="001F6019" w:rsidRDefault="001F6019" w:rsidP="007A386A">
      <w:pPr>
        <w:spacing w:after="0" w:line="240" w:lineRule="auto"/>
      </w:pPr>
      <w:r>
        <w:separator/>
      </w:r>
    </w:p>
  </w:footnote>
  <w:footnote w:type="continuationSeparator" w:id="0">
    <w:p w14:paraId="40138C85" w14:textId="77777777" w:rsidR="001F6019" w:rsidRDefault="001F6019"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16F7594C" w14:textId="77777777" w:rsidTr="002308EE">
      <w:tc>
        <w:tcPr>
          <w:tcW w:w="2977" w:type="dxa"/>
        </w:tcPr>
        <w:p w14:paraId="0CE9491F" w14:textId="77777777" w:rsidR="002308EE" w:rsidRDefault="002308EE" w:rsidP="002308EE">
          <w:pPr>
            <w:pStyle w:val="Header"/>
          </w:pPr>
        </w:p>
      </w:tc>
      <w:tc>
        <w:tcPr>
          <w:tcW w:w="5954" w:type="dxa"/>
        </w:tcPr>
        <w:p w14:paraId="6CA6E1EE" w14:textId="0F5440C3" w:rsidR="002308EE" w:rsidRDefault="002308EE" w:rsidP="002308EE">
          <w:pPr>
            <w:pStyle w:val="SecurityDLM"/>
            <w:ind w:left="0"/>
            <w:jc w:val="right"/>
          </w:pPr>
        </w:p>
      </w:tc>
      <w:tc>
        <w:tcPr>
          <w:tcW w:w="1417" w:type="dxa"/>
        </w:tcPr>
        <w:p w14:paraId="59366617" w14:textId="77777777" w:rsidR="002308EE" w:rsidRDefault="002308EE" w:rsidP="002308EE">
          <w:pPr>
            <w:pStyle w:val="Header"/>
            <w:jc w:val="right"/>
          </w:pPr>
          <w:r>
            <w:rPr>
              <w:noProof/>
            </w:rPr>
            <w:drawing>
              <wp:inline distT="0" distB="0" distL="0" distR="0" wp14:anchorId="6FA8554E" wp14:editId="27DD7285">
                <wp:extent cx="755640" cy="755640"/>
                <wp:effectExtent l="0" t="0" r="6985" b="6985"/>
                <wp:docPr id="805787780" name="Picture 805787780"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A298364" w14:textId="77777777" w:rsidR="0022668B" w:rsidRDefault="0022668B" w:rsidP="0022668B">
    <w:pPr>
      <w:pStyle w:val="Header"/>
    </w:pPr>
  </w:p>
  <w:p w14:paraId="15A25172"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47D20BAB" w14:textId="77777777" w:rsidTr="002308EE">
      <w:tc>
        <w:tcPr>
          <w:tcW w:w="5386" w:type="dxa"/>
        </w:tcPr>
        <w:p w14:paraId="0DA3C068" w14:textId="77777777" w:rsidR="003B3DE8" w:rsidRDefault="003B3DE8" w:rsidP="0022668B">
          <w:pPr>
            <w:pStyle w:val="Header"/>
          </w:pPr>
          <w:r>
            <w:rPr>
              <w:noProof/>
            </w:rPr>
            <w:drawing>
              <wp:inline distT="0" distB="0" distL="0" distR="0" wp14:anchorId="79142C5A" wp14:editId="15F67335">
                <wp:extent cx="3282950" cy="756920"/>
                <wp:effectExtent l="0" t="0" r="0" b="5080"/>
                <wp:docPr id="377532570" name="Picture 377532570"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5E19117F" w14:textId="4F321F55" w:rsidR="003B3DE8" w:rsidRDefault="003B3DE8" w:rsidP="002308EE">
          <w:pPr>
            <w:pStyle w:val="SecurityDLM"/>
            <w:ind w:left="0"/>
            <w:jc w:val="right"/>
          </w:pPr>
        </w:p>
      </w:tc>
      <w:tc>
        <w:tcPr>
          <w:tcW w:w="1415" w:type="dxa"/>
        </w:tcPr>
        <w:p w14:paraId="02C12C6D" w14:textId="77777777" w:rsidR="003B3DE8" w:rsidRDefault="002308EE" w:rsidP="002308EE">
          <w:pPr>
            <w:pStyle w:val="Header"/>
            <w:jc w:val="right"/>
          </w:pPr>
          <w:r>
            <w:rPr>
              <w:noProof/>
            </w:rPr>
            <w:drawing>
              <wp:inline distT="0" distB="0" distL="0" distR="0" wp14:anchorId="1E6F2BA2" wp14:editId="29E99A14">
                <wp:extent cx="755640" cy="755640"/>
                <wp:effectExtent l="0" t="0" r="6985" b="6985"/>
                <wp:docPr id="1374354735" name="Picture 137435473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7DB0D2C" w14:textId="77777777" w:rsidR="00133DD8" w:rsidRDefault="00133DD8" w:rsidP="00230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65E6660"/>
    <w:multiLevelType w:val="hybridMultilevel"/>
    <w:tmpl w:val="1312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6A2FAB"/>
    <w:multiLevelType w:val="hybridMultilevel"/>
    <w:tmpl w:val="03A8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8"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9"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BDC6C8E"/>
    <w:multiLevelType w:val="multilevel"/>
    <w:tmpl w:val="131EEC6C"/>
    <w:numStyleLink w:val="TableNumbers"/>
  </w:abstractNum>
  <w:abstractNum w:abstractNumId="12" w15:restartNumberingAfterBreak="0">
    <w:nsid w:val="52E8589E"/>
    <w:multiLevelType w:val="hybridMultilevel"/>
    <w:tmpl w:val="AA948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E676E09"/>
    <w:multiLevelType w:val="multilevel"/>
    <w:tmpl w:val="0C09001F"/>
    <w:numStyleLink w:val="NumberedHeadings"/>
  </w:abstractNum>
  <w:abstractNum w:abstractNumId="17"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EE44065"/>
    <w:multiLevelType w:val="multilevel"/>
    <w:tmpl w:val="A41689A2"/>
    <w:numStyleLink w:val="AppendixNumbers"/>
  </w:abstractNum>
  <w:abstractNum w:abstractNumId="19"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19"/>
  </w:num>
  <w:num w:numId="2" w16cid:durableId="709764690">
    <w:abstractNumId w:val="13"/>
  </w:num>
  <w:num w:numId="3" w16cid:durableId="142164143">
    <w:abstractNumId w:val="13"/>
  </w:num>
  <w:num w:numId="4" w16cid:durableId="1158381352">
    <w:abstractNumId w:val="10"/>
  </w:num>
  <w:num w:numId="5" w16cid:durableId="2105416843">
    <w:abstractNumId w:val="10"/>
  </w:num>
  <w:num w:numId="6" w16cid:durableId="491412865">
    <w:abstractNumId w:val="17"/>
  </w:num>
  <w:num w:numId="7" w16cid:durableId="1070150997">
    <w:abstractNumId w:val="17"/>
  </w:num>
  <w:num w:numId="8" w16cid:durableId="2095473806">
    <w:abstractNumId w:val="4"/>
  </w:num>
  <w:num w:numId="9" w16cid:durableId="960039475">
    <w:abstractNumId w:val="0"/>
  </w:num>
  <w:num w:numId="10" w16cid:durableId="1213810782">
    <w:abstractNumId w:val="14"/>
  </w:num>
  <w:num w:numId="11" w16cid:durableId="999507997">
    <w:abstractNumId w:val="2"/>
  </w:num>
  <w:num w:numId="12" w16cid:durableId="991106785">
    <w:abstractNumId w:val="3"/>
  </w:num>
  <w:num w:numId="13" w16cid:durableId="1844390436">
    <w:abstractNumId w:val="15"/>
  </w:num>
  <w:num w:numId="14" w16cid:durableId="1228960154">
    <w:abstractNumId w:val="15"/>
  </w:num>
  <w:num w:numId="15" w16cid:durableId="1083524882">
    <w:abstractNumId w:val="7"/>
  </w:num>
  <w:num w:numId="16" w16cid:durableId="709378581">
    <w:abstractNumId w:val="5"/>
  </w:num>
  <w:num w:numId="17" w16cid:durableId="1198665999">
    <w:abstractNumId w:val="11"/>
  </w:num>
  <w:num w:numId="18" w16cid:durableId="1040395793">
    <w:abstractNumId w:val="8"/>
  </w:num>
  <w:num w:numId="19" w16cid:durableId="583104145">
    <w:abstractNumId w:val="18"/>
  </w:num>
  <w:num w:numId="20" w16cid:durableId="1291282911">
    <w:abstractNumId w:val="16"/>
  </w:num>
  <w:num w:numId="21" w16cid:durableId="1443452407">
    <w:abstractNumId w:val="9"/>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076515">
    <w:abstractNumId w:val="12"/>
  </w:num>
  <w:num w:numId="25" w16cid:durableId="753741510">
    <w:abstractNumId w:val="6"/>
  </w:num>
  <w:num w:numId="26" w16cid:durableId="196584728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DE"/>
    <w:rsid w:val="00014BAE"/>
    <w:rsid w:val="00015B68"/>
    <w:rsid w:val="000166DE"/>
    <w:rsid w:val="000317D8"/>
    <w:rsid w:val="00043B67"/>
    <w:rsid w:val="00043E0B"/>
    <w:rsid w:val="0004635D"/>
    <w:rsid w:val="0004683C"/>
    <w:rsid w:val="0005264E"/>
    <w:rsid w:val="00054C25"/>
    <w:rsid w:val="00061B60"/>
    <w:rsid w:val="00066BA6"/>
    <w:rsid w:val="00071BC0"/>
    <w:rsid w:val="0008622C"/>
    <w:rsid w:val="000875B5"/>
    <w:rsid w:val="00096209"/>
    <w:rsid w:val="000A4685"/>
    <w:rsid w:val="000A5D8A"/>
    <w:rsid w:val="000B1EDE"/>
    <w:rsid w:val="000B2294"/>
    <w:rsid w:val="000B7651"/>
    <w:rsid w:val="000D1B86"/>
    <w:rsid w:val="000D4CF5"/>
    <w:rsid w:val="000D586A"/>
    <w:rsid w:val="000D78D9"/>
    <w:rsid w:val="00100636"/>
    <w:rsid w:val="001060E2"/>
    <w:rsid w:val="0010770F"/>
    <w:rsid w:val="00107B3D"/>
    <w:rsid w:val="00124439"/>
    <w:rsid w:val="00133DD8"/>
    <w:rsid w:val="001508C3"/>
    <w:rsid w:val="001554AD"/>
    <w:rsid w:val="001600D8"/>
    <w:rsid w:val="00162191"/>
    <w:rsid w:val="0016400B"/>
    <w:rsid w:val="00165C1E"/>
    <w:rsid w:val="00166A05"/>
    <w:rsid w:val="00182F39"/>
    <w:rsid w:val="001A3D7C"/>
    <w:rsid w:val="001A3F11"/>
    <w:rsid w:val="001A51D8"/>
    <w:rsid w:val="001A5B41"/>
    <w:rsid w:val="001B04D1"/>
    <w:rsid w:val="001B1D05"/>
    <w:rsid w:val="001B5BD5"/>
    <w:rsid w:val="001C2BED"/>
    <w:rsid w:val="001C3170"/>
    <w:rsid w:val="001C55E6"/>
    <w:rsid w:val="001D44B0"/>
    <w:rsid w:val="001D55C0"/>
    <w:rsid w:val="001D675F"/>
    <w:rsid w:val="001E04F2"/>
    <w:rsid w:val="001E1DB8"/>
    <w:rsid w:val="001E3212"/>
    <w:rsid w:val="001E516B"/>
    <w:rsid w:val="001F0F10"/>
    <w:rsid w:val="001F2766"/>
    <w:rsid w:val="001F6019"/>
    <w:rsid w:val="00201B68"/>
    <w:rsid w:val="00204292"/>
    <w:rsid w:val="0020432F"/>
    <w:rsid w:val="00205F2A"/>
    <w:rsid w:val="00206162"/>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92E2C"/>
    <w:rsid w:val="002950A5"/>
    <w:rsid w:val="002A6795"/>
    <w:rsid w:val="002B4C60"/>
    <w:rsid w:val="002C2175"/>
    <w:rsid w:val="002C6982"/>
    <w:rsid w:val="002C79AF"/>
    <w:rsid w:val="002D320F"/>
    <w:rsid w:val="002D7D5C"/>
    <w:rsid w:val="002E1269"/>
    <w:rsid w:val="002E2186"/>
    <w:rsid w:val="002E734F"/>
    <w:rsid w:val="003017A7"/>
    <w:rsid w:val="003025E7"/>
    <w:rsid w:val="0030398C"/>
    <w:rsid w:val="003106FB"/>
    <w:rsid w:val="00311B94"/>
    <w:rsid w:val="003120CE"/>
    <w:rsid w:val="00314920"/>
    <w:rsid w:val="00316268"/>
    <w:rsid w:val="00323BE7"/>
    <w:rsid w:val="00323D95"/>
    <w:rsid w:val="003369FE"/>
    <w:rsid w:val="00337267"/>
    <w:rsid w:val="003412BD"/>
    <w:rsid w:val="003422F3"/>
    <w:rsid w:val="0034426F"/>
    <w:rsid w:val="003449A0"/>
    <w:rsid w:val="00345952"/>
    <w:rsid w:val="00350E12"/>
    <w:rsid w:val="003524D0"/>
    <w:rsid w:val="00356B5F"/>
    <w:rsid w:val="00362BA7"/>
    <w:rsid w:val="0036536D"/>
    <w:rsid w:val="0036615A"/>
    <w:rsid w:val="003707A6"/>
    <w:rsid w:val="00371F4C"/>
    <w:rsid w:val="003752DD"/>
    <w:rsid w:val="003809D6"/>
    <w:rsid w:val="00393599"/>
    <w:rsid w:val="0039643D"/>
    <w:rsid w:val="00397D7C"/>
    <w:rsid w:val="00397E79"/>
    <w:rsid w:val="003A2915"/>
    <w:rsid w:val="003A56BB"/>
    <w:rsid w:val="003A5709"/>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39F1"/>
    <w:rsid w:val="004043A6"/>
    <w:rsid w:val="00405653"/>
    <w:rsid w:val="00417D7A"/>
    <w:rsid w:val="00426F95"/>
    <w:rsid w:val="00437279"/>
    <w:rsid w:val="004439BA"/>
    <w:rsid w:val="00460535"/>
    <w:rsid w:val="004637A4"/>
    <w:rsid w:val="00472455"/>
    <w:rsid w:val="00497B5D"/>
    <w:rsid w:val="004A4D69"/>
    <w:rsid w:val="004B174D"/>
    <w:rsid w:val="004B7805"/>
    <w:rsid w:val="004E0E42"/>
    <w:rsid w:val="004E1EFF"/>
    <w:rsid w:val="004E7DFB"/>
    <w:rsid w:val="00510631"/>
    <w:rsid w:val="00512E92"/>
    <w:rsid w:val="00513C0A"/>
    <w:rsid w:val="0052435A"/>
    <w:rsid w:val="00532C18"/>
    <w:rsid w:val="00535877"/>
    <w:rsid w:val="005409FB"/>
    <w:rsid w:val="0054535C"/>
    <w:rsid w:val="00547DAE"/>
    <w:rsid w:val="00550A41"/>
    <w:rsid w:val="00550EFC"/>
    <w:rsid w:val="00554943"/>
    <w:rsid w:val="005554BA"/>
    <w:rsid w:val="005556E7"/>
    <w:rsid w:val="00567F17"/>
    <w:rsid w:val="00576109"/>
    <w:rsid w:val="00576701"/>
    <w:rsid w:val="005771EC"/>
    <w:rsid w:val="00577DCE"/>
    <w:rsid w:val="005863F5"/>
    <w:rsid w:val="005A375E"/>
    <w:rsid w:val="005A6C26"/>
    <w:rsid w:val="005B218C"/>
    <w:rsid w:val="005B511B"/>
    <w:rsid w:val="005C273A"/>
    <w:rsid w:val="005C5CB5"/>
    <w:rsid w:val="005D2E97"/>
    <w:rsid w:val="005D3213"/>
    <w:rsid w:val="005D427D"/>
    <w:rsid w:val="005D507B"/>
    <w:rsid w:val="005E15B3"/>
    <w:rsid w:val="005E705E"/>
    <w:rsid w:val="005F4738"/>
    <w:rsid w:val="00605222"/>
    <w:rsid w:val="00614F76"/>
    <w:rsid w:val="00617D03"/>
    <w:rsid w:val="00624CA1"/>
    <w:rsid w:val="00626672"/>
    <w:rsid w:val="006300B5"/>
    <w:rsid w:val="00630453"/>
    <w:rsid w:val="00642082"/>
    <w:rsid w:val="00643E62"/>
    <w:rsid w:val="00665D5F"/>
    <w:rsid w:val="0066672E"/>
    <w:rsid w:val="00673332"/>
    <w:rsid w:val="00673BC2"/>
    <w:rsid w:val="00674CB1"/>
    <w:rsid w:val="00675C9D"/>
    <w:rsid w:val="00675E26"/>
    <w:rsid w:val="00677E7A"/>
    <w:rsid w:val="006821D1"/>
    <w:rsid w:val="00686360"/>
    <w:rsid w:val="006873A8"/>
    <w:rsid w:val="006903AF"/>
    <w:rsid w:val="00692251"/>
    <w:rsid w:val="006A0D9C"/>
    <w:rsid w:val="006A23BE"/>
    <w:rsid w:val="006D7CE6"/>
    <w:rsid w:val="006E489A"/>
    <w:rsid w:val="006E4A9D"/>
    <w:rsid w:val="006F50DA"/>
    <w:rsid w:val="006F73E8"/>
    <w:rsid w:val="007043D8"/>
    <w:rsid w:val="00705A49"/>
    <w:rsid w:val="0070647B"/>
    <w:rsid w:val="00707AA7"/>
    <w:rsid w:val="00717872"/>
    <w:rsid w:val="00717AF0"/>
    <w:rsid w:val="007221BB"/>
    <w:rsid w:val="00731858"/>
    <w:rsid w:val="007445FF"/>
    <w:rsid w:val="007473F6"/>
    <w:rsid w:val="007508C5"/>
    <w:rsid w:val="00760DB7"/>
    <w:rsid w:val="00761FBC"/>
    <w:rsid w:val="007623B1"/>
    <w:rsid w:val="007649BC"/>
    <w:rsid w:val="00770E56"/>
    <w:rsid w:val="0078602C"/>
    <w:rsid w:val="007865E9"/>
    <w:rsid w:val="00792E9E"/>
    <w:rsid w:val="007A2378"/>
    <w:rsid w:val="007A386A"/>
    <w:rsid w:val="007A47B4"/>
    <w:rsid w:val="007A53A0"/>
    <w:rsid w:val="007B07CA"/>
    <w:rsid w:val="007C6694"/>
    <w:rsid w:val="007D004C"/>
    <w:rsid w:val="007E12E7"/>
    <w:rsid w:val="007E430C"/>
    <w:rsid w:val="007E4D3A"/>
    <w:rsid w:val="007E6439"/>
    <w:rsid w:val="007F62E2"/>
    <w:rsid w:val="00803920"/>
    <w:rsid w:val="00804A74"/>
    <w:rsid w:val="008070E0"/>
    <w:rsid w:val="00812D89"/>
    <w:rsid w:val="008151B9"/>
    <w:rsid w:val="0081613D"/>
    <w:rsid w:val="00816796"/>
    <w:rsid w:val="008167C6"/>
    <w:rsid w:val="00820307"/>
    <w:rsid w:val="00822462"/>
    <w:rsid w:val="008300FA"/>
    <w:rsid w:val="00837040"/>
    <w:rsid w:val="0083783F"/>
    <w:rsid w:val="0084525E"/>
    <w:rsid w:val="00855DBE"/>
    <w:rsid w:val="0085636F"/>
    <w:rsid w:val="00860794"/>
    <w:rsid w:val="00885DF0"/>
    <w:rsid w:val="008931ED"/>
    <w:rsid w:val="0089443D"/>
    <w:rsid w:val="00894D2B"/>
    <w:rsid w:val="00895989"/>
    <w:rsid w:val="008A0931"/>
    <w:rsid w:val="008A2629"/>
    <w:rsid w:val="008C2DC8"/>
    <w:rsid w:val="008C50D2"/>
    <w:rsid w:val="008D14EC"/>
    <w:rsid w:val="008D49BC"/>
    <w:rsid w:val="008F5C36"/>
    <w:rsid w:val="009039A4"/>
    <w:rsid w:val="009046B2"/>
    <w:rsid w:val="009139AE"/>
    <w:rsid w:val="0092176E"/>
    <w:rsid w:val="009337BF"/>
    <w:rsid w:val="00950D92"/>
    <w:rsid w:val="00960E37"/>
    <w:rsid w:val="00963743"/>
    <w:rsid w:val="00965E5D"/>
    <w:rsid w:val="00966CF6"/>
    <w:rsid w:val="00971615"/>
    <w:rsid w:val="0098510A"/>
    <w:rsid w:val="00990A10"/>
    <w:rsid w:val="00994662"/>
    <w:rsid w:val="00995AB1"/>
    <w:rsid w:val="00997C5A"/>
    <w:rsid w:val="009C0399"/>
    <w:rsid w:val="009C2371"/>
    <w:rsid w:val="009C6BD7"/>
    <w:rsid w:val="009E3649"/>
    <w:rsid w:val="009E44F0"/>
    <w:rsid w:val="009F233E"/>
    <w:rsid w:val="009F4644"/>
    <w:rsid w:val="00A00AC4"/>
    <w:rsid w:val="00A03C7B"/>
    <w:rsid w:val="00A10D32"/>
    <w:rsid w:val="00A11335"/>
    <w:rsid w:val="00A17AD8"/>
    <w:rsid w:val="00A27905"/>
    <w:rsid w:val="00A512AD"/>
    <w:rsid w:val="00A52F1B"/>
    <w:rsid w:val="00A63C6A"/>
    <w:rsid w:val="00A6518C"/>
    <w:rsid w:val="00A7117A"/>
    <w:rsid w:val="00A73D0D"/>
    <w:rsid w:val="00A75AC7"/>
    <w:rsid w:val="00A83340"/>
    <w:rsid w:val="00A8475F"/>
    <w:rsid w:val="00A85248"/>
    <w:rsid w:val="00A8689E"/>
    <w:rsid w:val="00A90275"/>
    <w:rsid w:val="00A976BA"/>
    <w:rsid w:val="00AA3198"/>
    <w:rsid w:val="00AB7E19"/>
    <w:rsid w:val="00AC230F"/>
    <w:rsid w:val="00AC54D6"/>
    <w:rsid w:val="00AD0102"/>
    <w:rsid w:val="00AD5594"/>
    <w:rsid w:val="00AE56A3"/>
    <w:rsid w:val="00AE5972"/>
    <w:rsid w:val="00AF12A0"/>
    <w:rsid w:val="00B079A2"/>
    <w:rsid w:val="00B32184"/>
    <w:rsid w:val="00B40AC1"/>
    <w:rsid w:val="00B4353C"/>
    <w:rsid w:val="00B52199"/>
    <w:rsid w:val="00B64CC7"/>
    <w:rsid w:val="00B66E15"/>
    <w:rsid w:val="00B7158C"/>
    <w:rsid w:val="00B82594"/>
    <w:rsid w:val="00B83416"/>
    <w:rsid w:val="00B8710E"/>
    <w:rsid w:val="00B872FB"/>
    <w:rsid w:val="00BB06B1"/>
    <w:rsid w:val="00BB6B73"/>
    <w:rsid w:val="00BB77AC"/>
    <w:rsid w:val="00BC75EB"/>
    <w:rsid w:val="00BC7F76"/>
    <w:rsid w:val="00BD099D"/>
    <w:rsid w:val="00BD1CAA"/>
    <w:rsid w:val="00BD2D3E"/>
    <w:rsid w:val="00BD3DCA"/>
    <w:rsid w:val="00BE13B6"/>
    <w:rsid w:val="00BE1E89"/>
    <w:rsid w:val="00BF4C58"/>
    <w:rsid w:val="00BF7429"/>
    <w:rsid w:val="00BF77E2"/>
    <w:rsid w:val="00C023FA"/>
    <w:rsid w:val="00C0677D"/>
    <w:rsid w:val="00C22D88"/>
    <w:rsid w:val="00C23E57"/>
    <w:rsid w:val="00C254A3"/>
    <w:rsid w:val="00C352F3"/>
    <w:rsid w:val="00C3651C"/>
    <w:rsid w:val="00C47711"/>
    <w:rsid w:val="00C5011A"/>
    <w:rsid w:val="00C55C37"/>
    <w:rsid w:val="00C616F9"/>
    <w:rsid w:val="00C67478"/>
    <w:rsid w:val="00C707A3"/>
    <w:rsid w:val="00C7080E"/>
    <w:rsid w:val="00C81296"/>
    <w:rsid w:val="00C827E5"/>
    <w:rsid w:val="00C84740"/>
    <w:rsid w:val="00C85112"/>
    <w:rsid w:val="00C85325"/>
    <w:rsid w:val="00C85F40"/>
    <w:rsid w:val="00C86846"/>
    <w:rsid w:val="00C86CE1"/>
    <w:rsid w:val="00C871CD"/>
    <w:rsid w:val="00C93189"/>
    <w:rsid w:val="00C9341C"/>
    <w:rsid w:val="00C95F9B"/>
    <w:rsid w:val="00CA188A"/>
    <w:rsid w:val="00CA46A3"/>
    <w:rsid w:val="00CA7319"/>
    <w:rsid w:val="00CB0392"/>
    <w:rsid w:val="00CB70C4"/>
    <w:rsid w:val="00CC39DC"/>
    <w:rsid w:val="00CD5DEA"/>
    <w:rsid w:val="00CD6A5C"/>
    <w:rsid w:val="00CF3537"/>
    <w:rsid w:val="00CF48EA"/>
    <w:rsid w:val="00D001B1"/>
    <w:rsid w:val="00D077CA"/>
    <w:rsid w:val="00D1677F"/>
    <w:rsid w:val="00D23F34"/>
    <w:rsid w:val="00D262CE"/>
    <w:rsid w:val="00D41C85"/>
    <w:rsid w:val="00D42814"/>
    <w:rsid w:val="00D443ED"/>
    <w:rsid w:val="00D444F2"/>
    <w:rsid w:val="00D52095"/>
    <w:rsid w:val="00D558CD"/>
    <w:rsid w:val="00D609CC"/>
    <w:rsid w:val="00D70CE4"/>
    <w:rsid w:val="00D71500"/>
    <w:rsid w:val="00D728C4"/>
    <w:rsid w:val="00D8154D"/>
    <w:rsid w:val="00D83898"/>
    <w:rsid w:val="00D84DBC"/>
    <w:rsid w:val="00D922D7"/>
    <w:rsid w:val="00D94D65"/>
    <w:rsid w:val="00DB1FE3"/>
    <w:rsid w:val="00DB2028"/>
    <w:rsid w:val="00DB6AAF"/>
    <w:rsid w:val="00DC1D11"/>
    <w:rsid w:val="00DC5EAF"/>
    <w:rsid w:val="00DD1806"/>
    <w:rsid w:val="00DD5041"/>
    <w:rsid w:val="00DE1EEB"/>
    <w:rsid w:val="00DE58F0"/>
    <w:rsid w:val="00DE63CB"/>
    <w:rsid w:val="00DF24F4"/>
    <w:rsid w:val="00DF29F5"/>
    <w:rsid w:val="00DF74BA"/>
    <w:rsid w:val="00E11FCD"/>
    <w:rsid w:val="00E15E15"/>
    <w:rsid w:val="00E20C50"/>
    <w:rsid w:val="00E21A98"/>
    <w:rsid w:val="00E26D8B"/>
    <w:rsid w:val="00E36ADF"/>
    <w:rsid w:val="00E370D8"/>
    <w:rsid w:val="00E544E6"/>
    <w:rsid w:val="00E71E2D"/>
    <w:rsid w:val="00E82F58"/>
    <w:rsid w:val="00E85498"/>
    <w:rsid w:val="00E96A74"/>
    <w:rsid w:val="00EB0DFD"/>
    <w:rsid w:val="00EB2546"/>
    <w:rsid w:val="00EC0A0E"/>
    <w:rsid w:val="00EC12EB"/>
    <w:rsid w:val="00EC459E"/>
    <w:rsid w:val="00EC6886"/>
    <w:rsid w:val="00ED0B71"/>
    <w:rsid w:val="00ED2134"/>
    <w:rsid w:val="00EE0935"/>
    <w:rsid w:val="00EF129E"/>
    <w:rsid w:val="00EF1CD1"/>
    <w:rsid w:val="00EF77EC"/>
    <w:rsid w:val="00EF7B18"/>
    <w:rsid w:val="00F0678F"/>
    <w:rsid w:val="00F06A57"/>
    <w:rsid w:val="00F305AE"/>
    <w:rsid w:val="00F30EAB"/>
    <w:rsid w:val="00F3356A"/>
    <w:rsid w:val="00F3781B"/>
    <w:rsid w:val="00F5067C"/>
    <w:rsid w:val="00F55A67"/>
    <w:rsid w:val="00F7060D"/>
    <w:rsid w:val="00F74D4D"/>
    <w:rsid w:val="00F91BCA"/>
    <w:rsid w:val="00F92B83"/>
    <w:rsid w:val="00FA6863"/>
    <w:rsid w:val="00FB0F8E"/>
    <w:rsid w:val="00FB3E83"/>
    <w:rsid w:val="00FC1644"/>
    <w:rsid w:val="00FC55C9"/>
    <w:rsid w:val="00FD1645"/>
    <w:rsid w:val="00FD58CD"/>
    <w:rsid w:val="00FE2C18"/>
    <w:rsid w:val="00FE634E"/>
    <w:rsid w:val="00FE7D1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30C9"/>
  <w15:docId w15:val="{C62E78CC-8E40-40CC-8EC8-92CE91DC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styleId="EndnoteText">
    <w:name w:val="endnote text"/>
    <w:basedOn w:val="Normal"/>
    <w:link w:val="EndnoteTextChar"/>
    <w:uiPriority w:val="99"/>
    <w:semiHidden/>
    <w:unhideWhenUsed/>
    <w:rsid w:val="00CA188A"/>
    <w:pPr>
      <w:spacing w:before="0" w:after="0"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EndnoteTextChar">
    <w:name w:val="Endnote Text Char"/>
    <w:basedOn w:val="DefaultParagraphFont"/>
    <w:link w:val="EndnoteText"/>
    <w:uiPriority w:val="99"/>
    <w:semiHidden/>
    <w:rsid w:val="00CA188A"/>
    <w:rPr>
      <w:rFonts w:eastAsiaTheme="minorHAnsi" w:cstheme="minorBidi"/>
      <w:color w:val="auto"/>
      <w:kern w:val="2"/>
      <w:sz w:val="20"/>
      <w:szCs w:val="20"/>
      <w:lang w:eastAsia="en-US"/>
      <w14:ligatures w14:val="standardContextual"/>
    </w:rPr>
  </w:style>
  <w:style w:type="character" w:styleId="EndnoteReference">
    <w:name w:val="endnote reference"/>
    <w:basedOn w:val="DefaultParagraphFont"/>
    <w:uiPriority w:val="99"/>
    <w:semiHidden/>
    <w:unhideWhenUsed/>
    <w:rsid w:val="00CA1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getmedia/67ca264a-7813-48a4-9aa7-c151e84f56f3/aihw-phe-236_hpv.pdf.aspx" TargetMode="External"/><Relationship Id="rId2" Type="http://schemas.openxmlformats.org/officeDocument/2006/relationships/hyperlink" Target="https://www.aihw.gov.au/getmedia/dfb6c1fa-6c45-45de-a513-0f13a3739a53/aihw-can-138.pdf" TargetMode="External"/><Relationship Id="rId1" Type="http://schemas.openxmlformats.org/officeDocument/2006/relationships/hyperlink" Target="https://www.canceraustralia.gov.au/cancer-types/cervical-cancer/%20preventing-cervical-cancer" TargetMode="External"/><Relationship Id="rId4" Type="http://schemas.openxmlformats.org/officeDocument/2006/relationships/hyperlink" Target="https://doi.org/10.1016/S2468-2667(18)30183-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F099A69591A4F802C2BF631935F16" ma:contentTypeVersion="21" ma:contentTypeDescription="Create a new document." ma:contentTypeScope="" ma:versionID="c51300f5fc535f3683ed3eee4e6121cc">
  <xsd:schema xmlns:xsd="http://www.w3.org/2001/XMLSchema" xmlns:xs="http://www.w3.org/2001/XMLSchema" xmlns:p="http://schemas.microsoft.com/office/2006/metadata/properties" xmlns:ns1="http://schemas.microsoft.com/sharepoint/v3" xmlns:ns2="ef8499da-f70f-48c9-a6de-e578977a26c0" xmlns:ns3="9a68d8fb-8d6a-4c64-be9d-45c421871349" targetNamespace="http://schemas.microsoft.com/office/2006/metadata/properties" ma:root="true" ma:fieldsID="4fdcd6808bd1928fd592f9acefc2d75d" ns1:_="" ns2:_="" ns3:_="">
    <xsd:import namespace="http://schemas.microsoft.com/sharepoint/v3"/>
    <xsd:import namespace="ef8499da-f70f-48c9-a6de-e578977a26c0"/>
    <xsd:import namespace="9a68d8fb-8d6a-4c64-be9d-45c421871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RTStrategy" minOccurs="0"/>
                <xsd:element ref="ns3:MediaServiceObjectDetectorVersions" minOccurs="0"/>
                <xsd:element ref="ns3:Notes"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d8fb-8d6a-4c64-be9d-45c4218713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RTStrategy" ma:index="23" nillable="true" ma:displayName="RT Strategy" ma:description="This is the published web accessible version." ma:format="Dropdown" ma:internalName="RTStrategy">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fault="254" ma:description="Notes relevant to fil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RESTRANS-460161335-13291</_dlc_DocId>
    <_dlc_DocIdUrl xmlns="ef8499da-f70f-48c9-a6de-e578977a26c0">
      <Url>https://nhmrc.sharepoint.com/sites/restrans/_layouts/15/DocIdRedir.aspx?ID=RESTRANS-460161335-13291</Url>
      <Description>RESTRANS-460161335-13291</Description>
    </_dlc_DocIdUrl>
    <_dlc_DocIdPersistId xmlns="ef8499da-f70f-48c9-a6de-e578977a26c0">false</_dlc_DocIdPersistId>
    <RTStrategy xmlns="9a68d8fb-8d6a-4c64-be9d-45c421871349" xsi:nil="true"/>
    <_ip_UnifiedCompliancePolicyUIAction xmlns="http://schemas.microsoft.com/sharepoint/v3" xsi:nil="true"/>
    <lcf76f155ced4ddcb4097134ff3c332f xmlns="9a68d8fb-8d6a-4c64-be9d-45c421871349">
      <Terms xmlns="http://schemas.microsoft.com/office/infopath/2007/PartnerControls"/>
    </lcf76f155ced4ddcb4097134ff3c332f>
    <_ip_UnifiedCompliancePolicyProperties xmlns="http://schemas.microsoft.com/sharepoint/v3" xsi:nil="true"/>
    <Notes xmlns="9a68d8fb-8d6a-4c64-be9d-45c421871349">254</Notes>
    <TaxCatchAll xmlns="ef8499da-f70f-48c9-a6de-e578977a26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F0E5-819E-4EEF-8D39-799FBEE2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9a68d8fb-8d6a-4c64-be9d-45c42187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ef8499da-f70f-48c9-a6de-e578977a26c0"/>
    <ds:schemaRef ds:uri="9a68d8fb-8d6a-4c64-be9d-45c421871349"/>
    <ds:schemaRef ds:uri="http://schemas.microsoft.com/sharepoint/v3"/>
  </ds:schemaRefs>
</ds:datastoreItem>
</file>

<file path=customXml/itemProps3.xml><?xml version="1.0" encoding="utf-8"?>
<ds:datastoreItem xmlns:ds="http://schemas.openxmlformats.org/officeDocument/2006/customXml" ds:itemID="{EDADFDA9-8383-43FE-ABCB-9527F45D8D51}">
  <ds:schemaRefs>
    <ds:schemaRef ds:uri="http://schemas.microsoft.com/sharepoint/v3/contenttype/forms"/>
  </ds:schemaRefs>
</ds:datastoreItem>
</file>

<file path=customXml/itemProps4.xml><?xml version="1.0" encoding="utf-8"?>
<ds:datastoreItem xmlns:ds="http://schemas.openxmlformats.org/officeDocument/2006/customXml" ds:itemID="{2DBEE2B8-3BD0-4633-AE10-673B02D74F84}">
  <ds:schemaRefs>
    <ds:schemaRef ds:uri="http://schemas.microsoft.com/sharepoint/events"/>
  </ds:schemaRefs>
</ds:datastoreItem>
</file>

<file path=customXml/itemProps5.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0</TotalTime>
  <Pages>4</Pages>
  <Words>797</Words>
  <Characters>5378</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Document with a title page, table contents</vt:lpstr>
    </vt:vector>
  </TitlesOfParts>
  <Manager>NHMRC</Manager>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Discovery to Impact - the HPV Vaccine Story</dc:title>
  <dc:subject/>
  <dc:creator>NHMRC</dc:creator>
  <cp:keywords/>
  <cp:lastModifiedBy>Mary Wasson</cp:lastModifiedBy>
  <cp:revision>2</cp:revision>
  <dcterms:created xsi:type="dcterms:W3CDTF">2026-07-09T04:25:00Z</dcterms:created>
  <dcterms:modified xsi:type="dcterms:W3CDTF">2026-07-09T04:25:00Z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0x010100896F099A69591A4F802C2BF631935F16</vt:lpwstr>
  </property>
  <property fmtid="{D5CDD505-2E9C-101B-9397-08002B2CF9AE}" pid="3" name="MSIP_Label_fba3502d-09f9-4350-b49d-9cee4033cd14_Enabled">
    <vt:lpwstr>true</vt:lpwstr>
  </property>
  <property fmtid="{D5CDD505-2E9C-101B-9397-08002B2CF9AE}" pid="4" name="MSIP_Label_fba3502d-09f9-4350-b49d-9cee4033cd14_SetDate">
    <vt:lpwstr>2022-10-13T06:04:02Z</vt:lpwstr>
  </property>
  <property fmtid="{D5CDD505-2E9C-101B-9397-08002B2CF9AE}" pid="5" name="MSIP_Label_fba3502d-09f9-4350-b49d-9cee4033cd14_Method">
    <vt:lpwstr>Privileged</vt:lpwstr>
  </property>
  <property fmtid="{D5CDD505-2E9C-101B-9397-08002B2CF9AE}" pid="6" name="MSIP_Label_fba3502d-09f9-4350-b49d-9cee4033cd14_Name">
    <vt:lpwstr>UNOFFICIAL</vt:lpwstr>
  </property>
  <property fmtid="{D5CDD505-2E9C-101B-9397-08002B2CF9AE}" pid="7" name="MSIP_Label_fba3502d-09f9-4350-b49d-9cee4033cd14_SiteId">
    <vt:lpwstr>402fca06-dc9c-412f-9bf9-1a335a4671f7</vt:lpwstr>
  </property>
  <property fmtid="{D5CDD505-2E9C-101B-9397-08002B2CF9AE}" pid="8" name="MSIP_Label_fba3502d-09f9-4350-b49d-9cee4033cd14_ActionId">
    <vt:lpwstr>ef7eee2f-1119-4254-8ad8-5deea4bd6f59</vt:lpwstr>
  </property>
  <property fmtid="{D5CDD505-2E9C-101B-9397-08002B2CF9AE}" pid="9" name="MSIP_Label_fba3502d-09f9-4350-b49d-9cee4033cd1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_dlc_DocIdItemGuid">
    <vt:lpwstr>8128092f-dc79-4642-973a-0a00424fad5e</vt:lpwstr>
  </property>
  <property fmtid="{D5CDD505-2E9C-101B-9397-08002B2CF9AE}" pid="17" name="MediaServiceImageTags">
    <vt:lpwstr/>
  </property>
</Properties>
</file>