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0F67" w14:textId="408EE236" w:rsidR="00C55C37" w:rsidRPr="00EB0DFD" w:rsidRDefault="00CA188A" w:rsidP="00EB0DFD">
      <w:pPr>
        <w:pStyle w:val="Heading1"/>
      </w:pPr>
      <w:r w:rsidRPr="00CA188A">
        <w:rPr>
          <w:lang w:val="en-US"/>
        </w:rPr>
        <w:t xml:space="preserve">Research Translation Case Study  </w:t>
      </w:r>
    </w:p>
    <w:p w14:paraId="183D0781" w14:textId="37F894F9" w:rsidR="00E806AB" w:rsidRDefault="00E806AB" w:rsidP="00407E29">
      <w:pPr>
        <w:pStyle w:val="Heading2noline"/>
        <w:rPr>
          <w:lang w:val="en-US"/>
        </w:rPr>
      </w:pPr>
      <w:r w:rsidRPr="00E806AB">
        <w:rPr>
          <w:lang w:val="en-US"/>
        </w:rPr>
        <w:t xml:space="preserve">From </w:t>
      </w:r>
      <w:r w:rsidR="00371054">
        <w:rPr>
          <w:lang w:val="en-US"/>
        </w:rPr>
        <w:t>a</w:t>
      </w:r>
      <w:r w:rsidRPr="00E806AB">
        <w:rPr>
          <w:lang w:val="en-US"/>
        </w:rPr>
        <w:t xml:space="preserve">cceptability to </w:t>
      </w:r>
      <w:r w:rsidR="00371054">
        <w:rPr>
          <w:lang w:val="en-US"/>
        </w:rPr>
        <w:t>b</w:t>
      </w:r>
      <w:r w:rsidRPr="00E806AB">
        <w:rPr>
          <w:lang w:val="en-US"/>
        </w:rPr>
        <w:t xml:space="preserve">usiness as </w:t>
      </w:r>
      <w:r w:rsidR="00371054">
        <w:rPr>
          <w:lang w:val="en-US"/>
        </w:rPr>
        <w:t>u</w:t>
      </w:r>
      <w:r w:rsidRPr="00E806AB">
        <w:rPr>
          <w:lang w:val="en-US"/>
        </w:rPr>
        <w:t xml:space="preserve">sual – Publicly </w:t>
      </w:r>
      <w:r w:rsidR="00371054">
        <w:rPr>
          <w:lang w:val="en-US"/>
        </w:rPr>
        <w:t>f</w:t>
      </w:r>
      <w:r w:rsidRPr="00E806AB">
        <w:rPr>
          <w:lang w:val="en-US"/>
        </w:rPr>
        <w:t xml:space="preserve">unded Bariatric Surgery in </w:t>
      </w:r>
      <w:r w:rsidR="00371054">
        <w:rPr>
          <w:lang w:val="en-US"/>
        </w:rPr>
        <w:t>QLD</w:t>
      </w:r>
      <w:r w:rsidRPr="00E806AB">
        <w:rPr>
          <w:lang w:val="en-US"/>
        </w:rPr>
        <w:t xml:space="preserve"> </w:t>
      </w:r>
    </w:p>
    <w:p w14:paraId="564DC594" w14:textId="3912D783" w:rsidR="00B72B2F" w:rsidRPr="00371054" w:rsidRDefault="00AC1667" w:rsidP="0050389A">
      <w:pPr>
        <w:pStyle w:val="Heading3"/>
        <w:rPr>
          <w:lang w:val="en-US"/>
        </w:rPr>
      </w:pPr>
      <w:r w:rsidRPr="00AC1667">
        <w:rPr>
          <w:lang w:val="en-US"/>
        </w:rPr>
        <w:t xml:space="preserve">Pathway: Public health and health-system level </w:t>
      </w:r>
      <w:r w:rsidR="00B72B2F">
        <w:rPr>
          <w:lang w:val="en-US"/>
        </w:rPr>
        <w:t>i</w:t>
      </w:r>
      <w:r w:rsidRPr="00AC1667">
        <w:rPr>
          <w:lang w:val="en-US"/>
        </w:rPr>
        <w:t>ntervention</w:t>
      </w:r>
    </w:p>
    <w:p w14:paraId="2124ECF9" w14:textId="7F2C9266" w:rsidR="00CA188A" w:rsidRPr="00CA188A" w:rsidRDefault="00CA188A" w:rsidP="00D94D65">
      <w:pPr>
        <w:pStyle w:val="Heading4"/>
      </w:pPr>
      <w:r w:rsidRPr="00CA188A">
        <w:t>D</w:t>
      </w:r>
      <w:r w:rsidR="00D94D65">
        <w:t>iscovery</w:t>
      </w:r>
      <w:r w:rsidR="00B72B2F">
        <w:t xml:space="preserve"> / Ea</w:t>
      </w:r>
      <w:r w:rsidR="00126F21">
        <w:t>r</w:t>
      </w:r>
      <w:r w:rsidR="00B72B2F">
        <w:t>ly policy development</w:t>
      </w:r>
      <w:r w:rsidRPr="00CA188A">
        <w:t xml:space="preserve"> (</w:t>
      </w:r>
      <w:r w:rsidR="00B72B2F">
        <w:t>2010</w:t>
      </w:r>
      <w:r w:rsidRPr="00CA188A">
        <w:t>)</w:t>
      </w:r>
    </w:p>
    <w:p w14:paraId="790C6DA3" w14:textId="63A91F24" w:rsidR="00D50F4E" w:rsidRDefault="00516496" w:rsidP="0098579B">
      <w:pPr>
        <w:rPr>
          <w:lang w:val="en-US"/>
        </w:rPr>
      </w:pPr>
      <w:r>
        <w:rPr>
          <w:lang w:val="en-US"/>
        </w:rPr>
        <w:t>From 2010, r</w:t>
      </w:r>
      <w:r w:rsidR="00D50F4E" w:rsidRPr="00D50F4E">
        <w:rPr>
          <w:lang w:val="en-US"/>
        </w:rPr>
        <w:t xml:space="preserve">esearch conducted by Professor Paul Scuffham examined whether bariatric surgery should be publicly funded and how access should be </w:t>
      </w:r>
      <w:proofErr w:type="spellStart"/>
      <w:r w:rsidR="00D50F4E" w:rsidRPr="00D50F4E">
        <w:rPr>
          <w:lang w:val="en-US"/>
        </w:rPr>
        <w:t>prioritised</w:t>
      </w:r>
      <w:proofErr w:type="spellEnd"/>
      <w:r w:rsidR="00D50F4E" w:rsidRPr="00D50F4E">
        <w:rPr>
          <w:lang w:val="en-US"/>
        </w:rPr>
        <w:t xml:space="preserve">, given the resource-constrained system. Using citizens’ juries and discrete choice experiments, this research showed that public support for funding depended on transparent criteria, fairness in access and </w:t>
      </w:r>
      <w:proofErr w:type="spellStart"/>
      <w:r w:rsidR="00D50F4E" w:rsidRPr="00D50F4E">
        <w:rPr>
          <w:lang w:val="en-US"/>
        </w:rPr>
        <w:t>prioritisation</w:t>
      </w:r>
      <w:proofErr w:type="spellEnd"/>
      <w:r w:rsidR="00D50F4E" w:rsidRPr="00D50F4E">
        <w:rPr>
          <w:lang w:val="en-US"/>
        </w:rPr>
        <w:t xml:space="preserve"> of those most likely to benefit, providing the policy foundation for later service design.</w:t>
      </w:r>
    </w:p>
    <w:p w14:paraId="765399C9" w14:textId="77777777" w:rsidR="0098579B" w:rsidRPr="0050389A" w:rsidRDefault="00CA188A" w:rsidP="0050389A">
      <w:pPr>
        <w:pStyle w:val="Heading5"/>
      </w:pPr>
      <w:r w:rsidRPr="0050389A">
        <w:rPr>
          <w:rStyle w:val="Heading6Char"/>
          <w:rFonts w:ascii="Gotham Medium" w:hAnsi="Gotham Medium"/>
          <w:i/>
          <w:iCs/>
        </w:rPr>
        <w:t>Stakeholders:</w:t>
      </w:r>
      <w:r w:rsidRPr="0050389A">
        <w:t xml:space="preserve"> </w:t>
      </w:r>
    </w:p>
    <w:p w14:paraId="458E1F6B" w14:textId="69C778E9" w:rsidR="00CA188A" w:rsidRPr="00CA188A" w:rsidRDefault="009417F8" w:rsidP="009417F8">
      <w:r w:rsidRPr="009417F8">
        <w:t>Clinician-researchers; Funders; Policymakers</w:t>
      </w:r>
      <w:r w:rsidR="004856F0">
        <w:t>;</w:t>
      </w:r>
      <w:r w:rsidRPr="009417F8">
        <w:t xml:space="preserve"> Health services</w:t>
      </w:r>
      <w:r w:rsidR="004856F0">
        <w:t>;</w:t>
      </w:r>
      <w:r w:rsidRPr="009417F8">
        <w:t xml:space="preserve"> Consumers and community</w:t>
      </w:r>
      <w:r>
        <w:t>.</w:t>
      </w:r>
    </w:p>
    <w:p w14:paraId="78582362" w14:textId="77777777" w:rsidR="00CA188A" w:rsidRPr="0098579B" w:rsidRDefault="00CA188A" w:rsidP="0050389A">
      <w:pPr>
        <w:pStyle w:val="Heading5"/>
      </w:pPr>
      <w:r w:rsidRPr="001E1DB8">
        <w:t>Stages:</w:t>
      </w:r>
      <w:r w:rsidRPr="0098579B">
        <w:t xml:space="preserve"> </w:t>
      </w:r>
    </w:p>
    <w:p w14:paraId="75206620" w14:textId="144CF48B" w:rsidR="00C750ED" w:rsidRPr="0098579B" w:rsidRDefault="00C750ED" w:rsidP="00C750ED">
      <w:pPr>
        <w:pStyle w:val="ListParagraph"/>
        <w:numPr>
          <w:ilvl w:val="0"/>
          <w:numId w:val="27"/>
        </w:numPr>
        <w:spacing w:before="0" w:after="160" w:line="259" w:lineRule="auto"/>
        <w:contextualSpacing/>
      </w:pPr>
      <w:r w:rsidRPr="0098579B">
        <w:t>Policy problem defined, including assessment of need within a resource</w:t>
      </w:r>
      <w:r w:rsidRPr="0098579B">
        <w:rPr>
          <w:rFonts w:ascii="Cambria Math" w:hAnsi="Cambria Math" w:cs="Cambria Math"/>
        </w:rPr>
        <w:t>‑</w:t>
      </w:r>
      <w:r w:rsidRPr="0098579B">
        <w:t>constrained system</w:t>
      </w:r>
      <w:r w:rsidR="00F4590A">
        <w:t>.</w:t>
      </w:r>
    </w:p>
    <w:p w14:paraId="55CE62E8" w14:textId="77777777" w:rsidR="00C750ED" w:rsidRPr="0098579B" w:rsidRDefault="00C750ED" w:rsidP="00C750ED">
      <w:pPr>
        <w:pStyle w:val="ListParagraph"/>
        <w:numPr>
          <w:ilvl w:val="0"/>
          <w:numId w:val="0"/>
        </w:numPr>
        <w:spacing w:before="0" w:after="160" w:line="259" w:lineRule="auto"/>
        <w:ind w:left="720"/>
        <w:contextualSpacing/>
      </w:pPr>
    </w:p>
    <w:p w14:paraId="3114E44A" w14:textId="5BDF9F3A" w:rsidR="008A1F7F" w:rsidRPr="006C2348" w:rsidRDefault="00C750ED" w:rsidP="006C2348">
      <w:pPr>
        <w:pStyle w:val="ListParagraph"/>
        <w:numPr>
          <w:ilvl w:val="0"/>
          <w:numId w:val="27"/>
        </w:numPr>
        <w:spacing w:before="0" w:after="160" w:line="259" w:lineRule="auto"/>
        <w:contextualSpacing/>
      </w:pPr>
      <w:r w:rsidRPr="0098579B">
        <w:t>Stakeholder and community consultations undertaken to inform principles for access, equity and prioritisation</w:t>
      </w:r>
      <w:r w:rsidR="00F4590A">
        <w:t>.</w:t>
      </w:r>
    </w:p>
    <w:p w14:paraId="64FBEE48" w14:textId="6001905F" w:rsidR="008A1F7F" w:rsidRDefault="00B428A6" w:rsidP="006C2348">
      <w:pPr>
        <w:pStyle w:val="Heading4"/>
        <w:rPr>
          <w:lang w:val="en-US"/>
        </w:rPr>
      </w:pPr>
      <w:r>
        <w:rPr>
          <w:lang w:val="en-US"/>
        </w:rPr>
        <w:t xml:space="preserve">Development / </w:t>
      </w:r>
      <w:r w:rsidR="008A1F7F" w:rsidRPr="008A1F7F">
        <w:rPr>
          <w:lang w:val="en-US"/>
        </w:rPr>
        <w:t>P</w:t>
      </w:r>
      <w:r w:rsidR="008A1F7F">
        <w:rPr>
          <w:lang w:val="en-US"/>
        </w:rPr>
        <w:t>olicy</w:t>
      </w:r>
      <w:r w:rsidR="008A1F7F" w:rsidRPr="008A1F7F">
        <w:rPr>
          <w:lang w:val="en-US"/>
        </w:rPr>
        <w:t xml:space="preserve"> </w:t>
      </w:r>
      <w:r w:rsidR="008A1F7F">
        <w:rPr>
          <w:lang w:val="en-US"/>
        </w:rPr>
        <w:t>design</w:t>
      </w:r>
      <w:r w:rsidR="008A1F7F" w:rsidRPr="008A1F7F">
        <w:rPr>
          <w:lang w:val="en-US"/>
        </w:rPr>
        <w:t xml:space="preserve"> (2014</w:t>
      </w:r>
      <w:r w:rsidR="00384E90">
        <w:rPr>
          <w:lang w:val="en-US"/>
        </w:rPr>
        <w:t>–</w:t>
      </w:r>
      <w:r w:rsidR="008A1F7F" w:rsidRPr="008A1F7F">
        <w:rPr>
          <w:lang w:val="en-US"/>
        </w:rPr>
        <w:t>2015)</w:t>
      </w:r>
    </w:p>
    <w:p w14:paraId="2A2C4D8A" w14:textId="77777777" w:rsidR="00051B13" w:rsidRDefault="00051B13" w:rsidP="00931F5C">
      <w:pPr>
        <w:rPr>
          <w:lang w:val="en-US"/>
        </w:rPr>
      </w:pPr>
      <w:r w:rsidRPr="00051B13">
        <w:rPr>
          <w:lang w:val="en-US"/>
        </w:rPr>
        <w:t>The policy design required the development of an economic case for action. Cost-effectiveness and budget impact analyses showed that publicly funded bariatric surgery could deliver major health gains and be affordable within Queensland’s public health system. With input from international collaborators and strong engagement with Queensland Health, including presentations to the Queensland Clinical Senate, this work helped secure funding for the Bariatric Surgery Initiative pilot.</w:t>
      </w:r>
    </w:p>
    <w:p w14:paraId="2928A652" w14:textId="2470A498" w:rsidR="005E705E" w:rsidRPr="00EB5B51" w:rsidRDefault="00DE3135" w:rsidP="006C2348">
      <w:pPr>
        <w:pStyle w:val="Heading5"/>
      </w:pPr>
      <w:r w:rsidRPr="00EB5B51">
        <w:t>Health</w:t>
      </w:r>
      <w:r w:rsidR="006A7C5A" w:rsidRPr="00EB5B51">
        <w:t xml:space="preserve"> service translation</w:t>
      </w:r>
      <w:r w:rsidR="00677E7A" w:rsidRPr="00EB5B51">
        <w:t xml:space="preserve">: </w:t>
      </w:r>
    </w:p>
    <w:p w14:paraId="677BD3F3" w14:textId="0F918615" w:rsidR="006A7C5A" w:rsidRPr="00456247" w:rsidRDefault="00895A66" w:rsidP="00897D53">
      <w:pPr>
        <w:pStyle w:val="ListParagraph"/>
        <w:numPr>
          <w:ilvl w:val="0"/>
          <w:numId w:val="28"/>
        </w:numPr>
        <w:rPr>
          <w:rStyle w:val="Heading6Char"/>
          <w:i w:val="0"/>
          <w:iCs w:val="0"/>
          <w:color w:val="000000" w:themeColor="text1"/>
          <w:lang w:val="en-US"/>
        </w:rPr>
      </w:pPr>
      <w:r w:rsidRPr="00456247">
        <w:rPr>
          <w:rStyle w:val="Heading6Char"/>
          <w:i w:val="0"/>
          <w:iCs w:val="0"/>
          <w:color w:val="000000" w:themeColor="text1"/>
          <w:lang w:val="en-US"/>
        </w:rPr>
        <w:t>2014 - Early scoping through citizens’ juries provides foundation for service design</w:t>
      </w:r>
      <w:r w:rsidR="00456247">
        <w:rPr>
          <w:rStyle w:val="Heading6Char"/>
          <w:i w:val="0"/>
          <w:iCs w:val="0"/>
          <w:color w:val="000000" w:themeColor="text1"/>
          <w:lang w:val="en-US"/>
        </w:rPr>
        <w:t>.</w:t>
      </w:r>
    </w:p>
    <w:p w14:paraId="64594FD0" w14:textId="6728C701" w:rsidR="00897D53" w:rsidRPr="00456247" w:rsidRDefault="00897D53" w:rsidP="00897D53">
      <w:pPr>
        <w:pStyle w:val="ListParagraph"/>
        <w:numPr>
          <w:ilvl w:val="0"/>
          <w:numId w:val="28"/>
        </w:numPr>
        <w:rPr>
          <w:rStyle w:val="Heading6Char"/>
          <w:i w:val="0"/>
          <w:iCs w:val="0"/>
          <w:color w:val="000000" w:themeColor="text1"/>
          <w:lang w:val="en-US"/>
        </w:rPr>
      </w:pPr>
      <w:r w:rsidRPr="00456247">
        <w:rPr>
          <w:rStyle w:val="Heading6Char"/>
          <w:i w:val="0"/>
          <w:iCs w:val="0"/>
          <w:color w:val="000000" w:themeColor="text1"/>
          <w:lang w:val="en-US"/>
        </w:rPr>
        <w:t>2015 - Cost-effectiveness and budget impact analys</w:t>
      </w:r>
      <w:r w:rsidR="0017755B">
        <w:rPr>
          <w:rStyle w:val="Heading6Char"/>
          <w:i w:val="0"/>
          <w:iCs w:val="0"/>
          <w:color w:val="000000" w:themeColor="text1"/>
          <w:lang w:val="en-US"/>
        </w:rPr>
        <w:t>i</w:t>
      </w:r>
      <w:r w:rsidRPr="00456247">
        <w:rPr>
          <w:rStyle w:val="Heading6Char"/>
          <w:i w:val="0"/>
          <w:iCs w:val="0"/>
          <w:color w:val="000000" w:themeColor="text1"/>
          <w:lang w:val="en-US"/>
        </w:rPr>
        <w:t>s completed</w:t>
      </w:r>
      <w:r w:rsidR="00456247">
        <w:rPr>
          <w:rStyle w:val="Heading6Char"/>
          <w:i w:val="0"/>
          <w:iCs w:val="0"/>
          <w:color w:val="000000" w:themeColor="text1"/>
          <w:lang w:val="en-US"/>
        </w:rPr>
        <w:t>.</w:t>
      </w:r>
    </w:p>
    <w:p w14:paraId="0E963905" w14:textId="709741AE" w:rsidR="00FD77A8" w:rsidRPr="00456247" w:rsidRDefault="00FD77A8" w:rsidP="00897D53">
      <w:pPr>
        <w:pStyle w:val="ListParagraph"/>
        <w:numPr>
          <w:ilvl w:val="0"/>
          <w:numId w:val="28"/>
        </w:numPr>
        <w:rPr>
          <w:rStyle w:val="Heading6Char"/>
          <w:i w:val="0"/>
          <w:iCs w:val="0"/>
          <w:color w:val="000000" w:themeColor="text1"/>
          <w:lang w:val="en-US"/>
        </w:rPr>
      </w:pPr>
      <w:r w:rsidRPr="00456247">
        <w:rPr>
          <w:rStyle w:val="Heading6Char"/>
          <w:i w:val="0"/>
          <w:iCs w:val="0"/>
          <w:color w:val="000000" w:themeColor="text1"/>
          <w:lang w:val="en-US"/>
        </w:rPr>
        <w:t>2016 – Pilot funding secured through government stakeholders</w:t>
      </w:r>
      <w:r w:rsidR="00456247">
        <w:rPr>
          <w:rStyle w:val="Heading6Char"/>
          <w:i w:val="0"/>
          <w:iCs w:val="0"/>
          <w:color w:val="000000" w:themeColor="text1"/>
          <w:lang w:val="en-US"/>
        </w:rPr>
        <w:t>.</w:t>
      </w:r>
    </w:p>
    <w:p w14:paraId="112203AA" w14:textId="77777777" w:rsidR="00931F5C" w:rsidRDefault="00CA188A" w:rsidP="006822D3">
      <w:pPr>
        <w:rPr>
          <w:lang w:val="en-US"/>
        </w:rPr>
      </w:pPr>
      <w:r w:rsidRPr="001E1DB8">
        <w:rPr>
          <w:rStyle w:val="Heading6Char"/>
          <w:b/>
          <w:bCs/>
          <w:lang w:val="en-US"/>
        </w:rPr>
        <w:t>Stakeholders:</w:t>
      </w:r>
      <w:r w:rsidR="006822D3">
        <w:rPr>
          <w:lang w:val="en-US"/>
        </w:rPr>
        <w:t xml:space="preserve"> </w:t>
      </w:r>
    </w:p>
    <w:p w14:paraId="1946BC9A" w14:textId="2124EA2C" w:rsidR="00CA188A" w:rsidRPr="00CA188A" w:rsidRDefault="006822D3" w:rsidP="006822D3">
      <w:r w:rsidRPr="006822D3">
        <w:t>Clinician-researchers; Funders; Policymakers</w:t>
      </w:r>
      <w:r w:rsidR="004856F0">
        <w:t>;</w:t>
      </w:r>
      <w:r w:rsidRPr="006822D3">
        <w:t xml:space="preserve"> Health services</w:t>
      </w:r>
      <w:r w:rsidR="004856F0">
        <w:t>;</w:t>
      </w:r>
      <w:r w:rsidRPr="006822D3">
        <w:t xml:space="preserve"> Consumers and community</w:t>
      </w:r>
    </w:p>
    <w:p w14:paraId="49BE2999" w14:textId="77777777" w:rsidR="00CA188A" w:rsidRPr="001E1DB8" w:rsidRDefault="00CA188A" w:rsidP="006C2348">
      <w:pPr>
        <w:pStyle w:val="Heading5"/>
      </w:pPr>
      <w:r w:rsidRPr="001E1DB8">
        <w:lastRenderedPageBreak/>
        <w:t>Stages:</w:t>
      </w:r>
    </w:p>
    <w:p w14:paraId="4556F294" w14:textId="77777777" w:rsidR="00825811" w:rsidRDefault="00BC5F85" w:rsidP="00825811">
      <w:pPr>
        <w:pStyle w:val="ListParagraph"/>
        <w:numPr>
          <w:ilvl w:val="0"/>
          <w:numId w:val="27"/>
        </w:numPr>
        <w:rPr>
          <w:lang w:val="en-US"/>
        </w:rPr>
      </w:pPr>
      <w:r w:rsidRPr="00BC5F85">
        <w:rPr>
          <w:lang w:val="en-US"/>
        </w:rPr>
        <w:t>Economic and implementation feasibility evaluated, including cost</w:t>
      </w:r>
      <w:r w:rsidRPr="00BC5F85">
        <w:rPr>
          <w:rFonts w:ascii="Cambria Math" w:hAnsi="Cambria Math" w:cs="Cambria Math"/>
          <w:lang w:val="en-US"/>
        </w:rPr>
        <w:t>‑</w:t>
      </w:r>
      <w:r w:rsidRPr="00BC5F85">
        <w:rPr>
          <w:lang w:val="en-US"/>
        </w:rPr>
        <w:t>effectiveness and system impact.</w:t>
      </w:r>
    </w:p>
    <w:p w14:paraId="29B0E5E2" w14:textId="59163E0A" w:rsidR="00825811" w:rsidRPr="00825811" w:rsidRDefault="00825811" w:rsidP="00825811">
      <w:pPr>
        <w:pStyle w:val="ListParagraph"/>
        <w:numPr>
          <w:ilvl w:val="0"/>
          <w:numId w:val="27"/>
        </w:numPr>
        <w:rPr>
          <w:lang w:val="en-US"/>
        </w:rPr>
      </w:pPr>
      <w:r w:rsidRPr="00825811">
        <w:rPr>
          <w:lang w:val="en-US"/>
        </w:rPr>
        <w:t>Engagement with policymakers and key stakeholders to convert the evidence into policy options and pilot funding.</w:t>
      </w:r>
    </w:p>
    <w:p w14:paraId="3BCBA318" w14:textId="71AE1D24" w:rsidR="00CA188A" w:rsidRPr="00CA188A" w:rsidRDefault="00DF3A1E" w:rsidP="00894D2B">
      <w:pPr>
        <w:pStyle w:val="Heading4"/>
      </w:pPr>
      <w:r>
        <w:t>Registration / Policy Interface phase</w:t>
      </w:r>
      <w:r w:rsidR="00CA188A" w:rsidRPr="00CA188A">
        <w:t xml:space="preserve"> (</w:t>
      </w:r>
      <w:r w:rsidR="009A694A">
        <w:t>2017</w:t>
      </w:r>
      <w:r w:rsidR="00384E90">
        <w:t>–</w:t>
      </w:r>
      <w:r w:rsidR="00CA188A" w:rsidRPr="00CA188A">
        <w:t>20</w:t>
      </w:r>
      <w:r w:rsidR="009A694A">
        <w:t>20</w:t>
      </w:r>
      <w:r w:rsidR="00CA188A" w:rsidRPr="00CA188A">
        <w:t>)</w:t>
      </w:r>
    </w:p>
    <w:p w14:paraId="578D7A6F" w14:textId="2E2D8A34" w:rsidR="000A7809" w:rsidRDefault="000A7809" w:rsidP="00231EDB">
      <w:pPr>
        <w:rPr>
          <w:lang w:val="en-US"/>
        </w:rPr>
      </w:pPr>
      <w:r w:rsidRPr="000A7809">
        <w:rPr>
          <w:lang w:val="en-US"/>
        </w:rPr>
        <w:t>From 2017, Queensland Health</w:t>
      </w:r>
      <w:r w:rsidR="00EA70D3">
        <w:rPr>
          <w:lang w:val="en-US"/>
        </w:rPr>
        <w:t xml:space="preserve"> </w:t>
      </w:r>
      <w:r w:rsidRPr="000A7809">
        <w:rPr>
          <w:lang w:val="en-US"/>
        </w:rPr>
        <w:t xml:space="preserve">funded the pilot Bariatric Surgery Initiative, effectively translating the proposed model into service establishment. This phase piloted the statewide model of care, including the central referral hub, the Bariatric Surgery Assessment and </w:t>
      </w:r>
      <w:proofErr w:type="spellStart"/>
      <w:r w:rsidRPr="000A7809">
        <w:rPr>
          <w:lang w:val="en-US"/>
        </w:rPr>
        <w:t>Prioritisation</w:t>
      </w:r>
      <w:proofErr w:type="spellEnd"/>
      <w:r w:rsidRPr="000A7809">
        <w:rPr>
          <w:lang w:val="en-US"/>
        </w:rPr>
        <w:t xml:space="preserve"> Tool (BAPT),</w:t>
      </w:r>
      <w:r w:rsidR="00603273">
        <w:rPr>
          <w:rStyle w:val="EndnoteReference"/>
          <w:lang w:val="en-US"/>
        </w:rPr>
        <w:endnoteReference w:id="1"/>
      </w:r>
      <w:r w:rsidRPr="000A7809">
        <w:rPr>
          <w:lang w:val="en-US"/>
        </w:rPr>
        <w:t xml:space="preserve">  and a consistent pathway for publicly funded care to test the outcomes. A total of 212 patients underwent surgery between December 2017 and August 2020 and were followed for 12 months. The evaluation showed strong patient outcomes, high satisfaction, improved, clinician support, and cost-effectiveness with </w:t>
      </w:r>
      <w:proofErr w:type="spellStart"/>
      <w:r w:rsidRPr="000A7809">
        <w:rPr>
          <w:lang w:val="en-US"/>
        </w:rPr>
        <w:t>favourable</w:t>
      </w:r>
      <w:proofErr w:type="spellEnd"/>
      <w:r w:rsidRPr="000A7809">
        <w:rPr>
          <w:lang w:val="en-US"/>
        </w:rPr>
        <w:t xml:space="preserve"> budget implications for continuation.</w:t>
      </w:r>
    </w:p>
    <w:p w14:paraId="1D115D1E" w14:textId="7DCA5E38" w:rsidR="00FD77A8" w:rsidRPr="00741F1B" w:rsidRDefault="00FD77A8" w:rsidP="00741F1B">
      <w:pPr>
        <w:pStyle w:val="Heading5"/>
        <w:rPr>
          <w:lang w:val="en-US"/>
        </w:rPr>
      </w:pPr>
      <w:r w:rsidRPr="00741F1B">
        <w:rPr>
          <w:lang w:val="en-US"/>
        </w:rPr>
        <w:t xml:space="preserve">Health service translation: </w:t>
      </w:r>
    </w:p>
    <w:p w14:paraId="0BDC4A0C" w14:textId="65DCBD29" w:rsidR="00FD77A8" w:rsidRPr="00231EDB" w:rsidRDefault="00FD77A8" w:rsidP="00231EDB">
      <w:pPr>
        <w:pStyle w:val="ListParagraph"/>
        <w:numPr>
          <w:ilvl w:val="0"/>
          <w:numId w:val="30"/>
        </w:numPr>
        <w:rPr>
          <w:rFonts w:eastAsiaTheme="majorEastAsia" w:cstheme="majorBidi"/>
          <w:szCs w:val="20"/>
          <w:lang w:val="en-US"/>
        </w:rPr>
      </w:pPr>
      <w:r w:rsidRPr="00231EDB">
        <w:rPr>
          <w:rStyle w:val="Heading6Char"/>
          <w:i w:val="0"/>
          <w:iCs w:val="0"/>
          <w:color w:val="000000" w:themeColor="text1"/>
          <w:lang w:val="en-US"/>
        </w:rPr>
        <w:t xml:space="preserve">2017 - </w:t>
      </w:r>
      <w:r w:rsidR="002B4F19" w:rsidRPr="00231EDB">
        <w:rPr>
          <w:rStyle w:val="Heading6Char"/>
          <w:i w:val="0"/>
          <w:iCs w:val="0"/>
          <w:color w:val="000000" w:themeColor="text1"/>
          <w:lang w:val="en-US"/>
        </w:rPr>
        <w:t>Bariatric Surgery Initiative pilot launches</w:t>
      </w:r>
    </w:p>
    <w:p w14:paraId="624B9092" w14:textId="77777777" w:rsidR="00231EDB" w:rsidRDefault="00CA188A" w:rsidP="00741F1B">
      <w:pPr>
        <w:pStyle w:val="Heading5"/>
        <w:rPr>
          <w:lang w:val="en-US"/>
        </w:rPr>
      </w:pPr>
      <w:r w:rsidRPr="00894D2B">
        <w:rPr>
          <w:lang w:val="en-US"/>
        </w:rPr>
        <w:t>Stakeholders:</w:t>
      </w:r>
      <w:r w:rsidRPr="00CA188A">
        <w:rPr>
          <w:lang w:val="en-US"/>
        </w:rPr>
        <w:t xml:space="preserve"> </w:t>
      </w:r>
    </w:p>
    <w:p w14:paraId="5AA60A81" w14:textId="738C439B" w:rsidR="00CA188A" w:rsidRPr="00CA188A" w:rsidRDefault="007D3706" w:rsidP="00231EDB">
      <w:pPr>
        <w:jc w:val="both"/>
      </w:pPr>
      <w:r w:rsidRPr="007D3706">
        <w:t>Clinician-researchers; Funders; Policymakers</w:t>
      </w:r>
      <w:r w:rsidR="004856F0">
        <w:t>;</w:t>
      </w:r>
      <w:r w:rsidRPr="007D3706">
        <w:t xml:space="preserve"> Regulatory body</w:t>
      </w:r>
      <w:r w:rsidR="004856F0">
        <w:t>;</w:t>
      </w:r>
      <w:r w:rsidRPr="007D3706">
        <w:t xml:space="preserve"> Health services</w:t>
      </w:r>
      <w:r w:rsidR="004856F0">
        <w:t>;</w:t>
      </w:r>
      <w:r w:rsidRPr="007D3706">
        <w:t xml:space="preserve"> Consumers and community</w:t>
      </w:r>
      <w:r w:rsidR="0014133A">
        <w:t>.</w:t>
      </w:r>
    </w:p>
    <w:p w14:paraId="2EEDCF81" w14:textId="77777777" w:rsidR="00CA188A" w:rsidRPr="00741F1B" w:rsidRDefault="00CA188A" w:rsidP="00741F1B">
      <w:pPr>
        <w:pStyle w:val="Heading5"/>
      </w:pPr>
      <w:r w:rsidRPr="00741F1B">
        <w:t>Stages:</w:t>
      </w:r>
    </w:p>
    <w:p w14:paraId="643BD93A" w14:textId="77777777" w:rsidR="0014133A" w:rsidRPr="0014133A" w:rsidRDefault="0014133A" w:rsidP="0014133A">
      <w:pPr>
        <w:pStyle w:val="ListParagraph"/>
        <w:numPr>
          <w:ilvl w:val="0"/>
          <w:numId w:val="27"/>
        </w:numPr>
        <w:rPr>
          <w:lang w:val="en-US"/>
        </w:rPr>
      </w:pPr>
      <w:r w:rsidRPr="0014133A">
        <w:rPr>
          <w:lang w:val="en-US"/>
        </w:rPr>
        <w:t>Model of care translated, implemented and evaluated as a pilot state-wide service to assess outcomes, equity, acceptability and system impact.</w:t>
      </w:r>
    </w:p>
    <w:p w14:paraId="3E3998D4" w14:textId="38A39BDC" w:rsidR="00CA188A" w:rsidRPr="00CA188A" w:rsidRDefault="00CA188A" w:rsidP="00894D2B">
      <w:pPr>
        <w:pStyle w:val="Heading4"/>
      </w:pPr>
      <w:r w:rsidRPr="00CA188A">
        <w:t>P</w:t>
      </w:r>
      <w:r w:rsidR="00894D2B">
        <w:t>roduct</w:t>
      </w:r>
      <w:r w:rsidRPr="00CA188A">
        <w:t xml:space="preserve"> </w:t>
      </w:r>
      <w:r w:rsidR="00894D2B">
        <w:t>life cycle</w:t>
      </w:r>
      <w:r w:rsidR="00F13A2B">
        <w:t>/ Implementation and scaling</w:t>
      </w:r>
      <w:r w:rsidRPr="00CA188A">
        <w:t xml:space="preserve"> (20</w:t>
      </w:r>
      <w:r w:rsidR="00F13A2B">
        <w:t>20</w:t>
      </w:r>
      <w:r w:rsidRPr="00CA188A">
        <w:t>)</w:t>
      </w:r>
    </w:p>
    <w:p w14:paraId="48E64C00" w14:textId="77777777" w:rsidR="006C405D" w:rsidRDefault="006C405D" w:rsidP="00231EDB">
      <w:r>
        <w:t>Due to the significant positive outcomes, the pilot Bariatric Surgery Initiative was scaled into an ongoing statewide specialty service. The service is characterised by a central referral hub, BAPT-based prioritisation, and an integrated model linking referral, surgery and follow-up across sites.</w:t>
      </w:r>
    </w:p>
    <w:p w14:paraId="2A1C7133" w14:textId="77777777" w:rsidR="006C405D" w:rsidRDefault="006C405D" w:rsidP="00231EDB">
      <w:r>
        <w:t>The service now operates as business as usual, providing access to publicly funded bariatric surgery for approximately 300 people from across Queensland each year.</w:t>
      </w:r>
    </w:p>
    <w:p w14:paraId="46FEABA9" w14:textId="77777777" w:rsidR="006C405D" w:rsidRPr="00741F1B" w:rsidRDefault="006C405D" w:rsidP="00741F1B">
      <w:pPr>
        <w:pStyle w:val="Heading5"/>
      </w:pPr>
      <w:r w:rsidRPr="00741F1B">
        <w:t xml:space="preserve">Health service translation: </w:t>
      </w:r>
    </w:p>
    <w:p w14:paraId="0158FAED" w14:textId="77777777" w:rsidR="00123F1C" w:rsidRPr="00231EDB" w:rsidRDefault="00123F1C" w:rsidP="00231EDB">
      <w:pPr>
        <w:pStyle w:val="ListParagraph"/>
        <w:numPr>
          <w:ilvl w:val="0"/>
          <w:numId w:val="30"/>
        </w:numPr>
        <w:rPr>
          <w:rStyle w:val="Heading6Char"/>
          <w:i w:val="0"/>
          <w:iCs w:val="0"/>
          <w:color w:val="000000" w:themeColor="text1"/>
          <w:lang w:val="en-US"/>
        </w:rPr>
      </w:pPr>
      <w:r w:rsidRPr="00231EDB">
        <w:rPr>
          <w:rStyle w:val="Heading6Char"/>
          <w:i w:val="0"/>
          <w:iCs w:val="0"/>
          <w:color w:val="000000" w:themeColor="text1"/>
          <w:lang w:val="en-US"/>
        </w:rPr>
        <w:t>2021 - Strong pilot outcomes result in ongoing service implementation</w:t>
      </w:r>
    </w:p>
    <w:p w14:paraId="091CBC99" w14:textId="77777777" w:rsidR="00231EDB" w:rsidRPr="000D5995" w:rsidRDefault="00CA188A" w:rsidP="00741F1B">
      <w:pPr>
        <w:pStyle w:val="Heading5"/>
        <w:rPr>
          <w:i w:val="0"/>
          <w:iCs w:val="0"/>
          <w:lang w:val="en-US"/>
        </w:rPr>
      </w:pPr>
      <w:r w:rsidRPr="000D5995">
        <w:rPr>
          <w:rStyle w:val="Heading6Char"/>
          <w:rFonts w:ascii="Gotham Medium" w:hAnsi="Gotham Medium"/>
          <w:i/>
          <w:iCs/>
          <w:lang w:val="en-US"/>
        </w:rPr>
        <w:t>Stakeholders:</w:t>
      </w:r>
      <w:r w:rsidRPr="000D5995">
        <w:rPr>
          <w:i w:val="0"/>
          <w:iCs w:val="0"/>
          <w:lang w:val="en-US"/>
        </w:rPr>
        <w:t xml:space="preserve"> </w:t>
      </w:r>
    </w:p>
    <w:p w14:paraId="3E9F6CBC" w14:textId="0F47862E" w:rsidR="00CA188A" w:rsidRPr="00123F1C" w:rsidRDefault="007D6DFF" w:rsidP="00231EDB">
      <w:pPr>
        <w:rPr>
          <w:rFonts w:eastAsiaTheme="majorEastAsia" w:cstheme="majorBidi"/>
          <w:color w:val="09002E" w:themeColor="text2"/>
          <w:szCs w:val="20"/>
          <w:lang w:val="en-US"/>
        </w:rPr>
      </w:pPr>
      <w:r w:rsidRPr="007D6DFF">
        <w:t>Clinician-researchers; Funders; Policymakers</w:t>
      </w:r>
      <w:r w:rsidR="004856F0">
        <w:t>;</w:t>
      </w:r>
      <w:r w:rsidRPr="007D6DFF">
        <w:t xml:space="preserve"> Regulatory body</w:t>
      </w:r>
      <w:r w:rsidR="004856F0">
        <w:t>;</w:t>
      </w:r>
      <w:r w:rsidRPr="007D6DFF">
        <w:t xml:space="preserve"> Health services</w:t>
      </w:r>
      <w:r w:rsidR="004856F0">
        <w:t>;</w:t>
      </w:r>
      <w:r w:rsidRPr="007D6DFF">
        <w:t xml:space="preserve"> Consumers and community</w:t>
      </w:r>
      <w:r w:rsidR="00CA188A" w:rsidRPr="00CA188A">
        <w:t>.</w:t>
      </w:r>
    </w:p>
    <w:p w14:paraId="051B38D9" w14:textId="77777777" w:rsidR="00CA188A" w:rsidRPr="00C254A3" w:rsidRDefault="00CA188A" w:rsidP="000D5995">
      <w:pPr>
        <w:pStyle w:val="Heading5"/>
      </w:pPr>
      <w:r w:rsidRPr="00C254A3">
        <w:t>Stages:</w:t>
      </w:r>
    </w:p>
    <w:p w14:paraId="5AF41880" w14:textId="360C041E" w:rsidR="008D543F" w:rsidRPr="008D543F" w:rsidRDefault="008D543F" w:rsidP="008D543F">
      <w:pPr>
        <w:pStyle w:val="ListParagraph"/>
        <w:numPr>
          <w:ilvl w:val="0"/>
          <w:numId w:val="27"/>
        </w:numPr>
        <w:rPr>
          <w:lang w:val="en-US"/>
        </w:rPr>
      </w:pPr>
      <w:r w:rsidRPr="008D543F">
        <w:rPr>
          <w:lang w:val="en-US"/>
        </w:rPr>
        <w:t>Pilot translated to scaled implementation across the health system</w:t>
      </w:r>
      <w:r>
        <w:rPr>
          <w:lang w:val="en-US"/>
        </w:rPr>
        <w:t>.</w:t>
      </w:r>
    </w:p>
    <w:p w14:paraId="1A11FE47" w14:textId="16AB7BEF" w:rsidR="007D6DFF" w:rsidRPr="00CA188A" w:rsidRDefault="001B017B" w:rsidP="001B017B">
      <w:pPr>
        <w:pStyle w:val="ListParagraph"/>
        <w:numPr>
          <w:ilvl w:val="0"/>
          <w:numId w:val="27"/>
        </w:numPr>
      </w:pPr>
      <w:r w:rsidRPr="001B017B">
        <w:lastRenderedPageBreak/>
        <w:t>Core processes and infrastructure embedded into routine service delivery</w:t>
      </w:r>
      <w:r>
        <w:t>.</w:t>
      </w:r>
    </w:p>
    <w:p w14:paraId="151106EA" w14:textId="1B3FF1D1" w:rsidR="00CA188A" w:rsidRPr="00CA188A" w:rsidRDefault="00CA188A" w:rsidP="00894D2B">
      <w:pPr>
        <w:pStyle w:val="Heading4"/>
      </w:pPr>
      <w:r w:rsidRPr="00CA188A">
        <w:t>I</w:t>
      </w:r>
      <w:r w:rsidR="00894D2B">
        <w:t>mpact</w:t>
      </w:r>
      <w:r w:rsidRPr="00CA188A">
        <w:t xml:space="preserve"> (20</w:t>
      </w:r>
      <w:r w:rsidR="001B017B">
        <w:t>20</w:t>
      </w:r>
      <w:r w:rsidR="000B2185">
        <w:t xml:space="preserve"> onward</w:t>
      </w:r>
      <w:r w:rsidR="00126F21">
        <w:t>s</w:t>
      </w:r>
      <w:r w:rsidRPr="00CA188A">
        <w:t>)</w:t>
      </w:r>
    </w:p>
    <w:p w14:paraId="74CADC31" w14:textId="77777777" w:rsidR="0096267B" w:rsidRDefault="0096267B" w:rsidP="001E259D">
      <w:pPr>
        <w:rPr>
          <w:lang w:val="en-US"/>
        </w:rPr>
      </w:pPr>
      <w:r w:rsidRPr="0096267B">
        <w:rPr>
          <w:lang w:val="en-US"/>
        </w:rPr>
        <w:t xml:space="preserve">The principal impact of this work has been the establishment of publicly funded bariatric surgery as a routine statewide specialty service in Queensland. Direct impacts include improved patient outcomes, greater equity of access through the central referral hub, transparent priority setting through BAPT scoring, and evidence of cost-effectiveness and manageable budget impact that supported continuation beyond the pilot phase. It also made a substantial methodological contribution by advancing the combined use of citizens’ juries and discrete choice experiments and helping establish citizens’ juries as a </w:t>
      </w:r>
      <w:proofErr w:type="spellStart"/>
      <w:r w:rsidRPr="0096267B">
        <w:rPr>
          <w:lang w:val="en-US"/>
        </w:rPr>
        <w:t>recognised</w:t>
      </w:r>
      <w:proofErr w:type="spellEnd"/>
      <w:r w:rsidRPr="0096267B">
        <w:rPr>
          <w:lang w:val="en-US"/>
        </w:rPr>
        <w:t xml:space="preserve"> approach to public engagement in health policy in Australia and internationally.</w:t>
      </w:r>
    </w:p>
    <w:p w14:paraId="1BCF77A7" w14:textId="67B4EC24" w:rsidR="00705A49" w:rsidRPr="000D5995" w:rsidRDefault="003825BE" w:rsidP="000D5995">
      <w:pPr>
        <w:pStyle w:val="Heading5"/>
      </w:pPr>
      <w:r w:rsidRPr="000D5995">
        <w:t>Health service translation</w:t>
      </w:r>
    </w:p>
    <w:p w14:paraId="1036A7C9" w14:textId="75BFA745" w:rsidR="00705A49" w:rsidRPr="001E259D" w:rsidRDefault="00DC5254" w:rsidP="001E259D">
      <w:pPr>
        <w:pStyle w:val="ListParagraph"/>
        <w:numPr>
          <w:ilvl w:val="0"/>
          <w:numId w:val="26"/>
        </w:numPr>
        <w:rPr>
          <w:rStyle w:val="Heading6Char"/>
          <w:i w:val="0"/>
          <w:iCs w:val="0"/>
          <w:color w:val="000000" w:themeColor="text1"/>
          <w:lang w:val="en-US"/>
        </w:rPr>
      </w:pPr>
      <w:r w:rsidRPr="001E259D">
        <w:rPr>
          <w:rStyle w:val="Heading6Char"/>
          <w:i w:val="0"/>
          <w:iCs w:val="0"/>
          <w:color w:val="000000" w:themeColor="text1"/>
          <w:lang w:val="en-US"/>
        </w:rPr>
        <w:t>2026</w:t>
      </w:r>
      <w:r w:rsidR="00705A49" w:rsidRPr="001E259D">
        <w:rPr>
          <w:rStyle w:val="Heading6Char"/>
          <w:i w:val="0"/>
          <w:iCs w:val="0"/>
          <w:color w:val="000000" w:themeColor="text1"/>
          <w:lang w:val="en-US"/>
        </w:rPr>
        <w:t xml:space="preserve"> – </w:t>
      </w:r>
      <w:r w:rsidRPr="001E259D">
        <w:rPr>
          <w:rStyle w:val="Heading6Char"/>
          <w:i w:val="0"/>
          <w:iCs w:val="0"/>
          <w:color w:val="000000" w:themeColor="text1"/>
          <w:lang w:val="en-US"/>
        </w:rPr>
        <w:t>Over 300 patients per year benefitting from the service</w:t>
      </w:r>
      <w:r w:rsidR="00456247">
        <w:rPr>
          <w:rStyle w:val="Heading6Char"/>
          <w:i w:val="0"/>
          <w:iCs w:val="0"/>
          <w:color w:val="000000" w:themeColor="text1"/>
          <w:lang w:val="en-US"/>
        </w:rPr>
        <w:t>.</w:t>
      </w:r>
    </w:p>
    <w:p w14:paraId="0FAA81D4" w14:textId="77777777" w:rsidR="001E259D" w:rsidRPr="000D5995" w:rsidRDefault="00CA188A" w:rsidP="000D5995">
      <w:pPr>
        <w:pStyle w:val="Heading5"/>
        <w:rPr>
          <w:lang w:val="en-US"/>
        </w:rPr>
      </w:pPr>
      <w:r w:rsidRPr="000D5995">
        <w:rPr>
          <w:lang w:val="en-US"/>
        </w:rPr>
        <w:t xml:space="preserve">Stakeholders: </w:t>
      </w:r>
    </w:p>
    <w:p w14:paraId="2B291EE3" w14:textId="64FFEF84" w:rsidR="00CA188A" w:rsidRPr="00CA188A" w:rsidRDefault="0051245C" w:rsidP="001E259D">
      <w:r w:rsidRPr="000B0131">
        <w:rPr>
          <w:lang w:val="en-US"/>
        </w:rPr>
        <w:t>Clinician-researchers; Funders; Policymakers</w:t>
      </w:r>
      <w:r w:rsidR="004856F0">
        <w:rPr>
          <w:lang w:val="en-US"/>
        </w:rPr>
        <w:t>;</w:t>
      </w:r>
      <w:r w:rsidRPr="000B0131">
        <w:rPr>
          <w:lang w:val="en-US"/>
        </w:rPr>
        <w:t xml:space="preserve"> Regulatory body</w:t>
      </w:r>
      <w:r w:rsidR="004856F0">
        <w:rPr>
          <w:lang w:val="en-US"/>
        </w:rPr>
        <w:t>;</w:t>
      </w:r>
      <w:r w:rsidRPr="000B0131">
        <w:rPr>
          <w:lang w:val="en-US"/>
        </w:rPr>
        <w:t xml:space="preserve"> Health services</w:t>
      </w:r>
      <w:r w:rsidR="004856F0">
        <w:rPr>
          <w:lang w:val="en-US"/>
        </w:rPr>
        <w:t>;</w:t>
      </w:r>
      <w:r w:rsidRPr="000B0131">
        <w:rPr>
          <w:lang w:val="en-US"/>
        </w:rPr>
        <w:t xml:space="preserve"> Consumers and community</w:t>
      </w:r>
      <w:r w:rsidR="00CA188A" w:rsidRPr="00CA188A">
        <w:t>.</w:t>
      </w:r>
    </w:p>
    <w:p w14:paraId="3E3512D4" w14:textId="77777777" w:rsidR="00950D92" w:rsidRPr="0022668B" w:rsidRDefault="00950D92" w:rsidP="008300FA"/>
    <w:sectPr w:rsidR="00950D92" w:rsidRPr="0022668B" w:rsidSect="002308E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814" w:right="1134" w:bottom="1565"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876C" w14:textId="77777777" w:rsidR="00375BF6" w:rsidRDefault="00375BF6">
      <w:pPr>
        <w:spacing w:before="0" w:after="0" w:line="240" w:lineRule="auto"/>
      </w:pPr>
      <w:r>
        <w:separator/>
      </w:r>
    </w:p>
  </w:endnote>
  <w:endnote w:type="continuationSeparator" w:id="0">
    <w:p w14:paraId="73C3FA29" w14:textId="77777777" w:rsidR="00375BF6" w:rsidRDefault="00375BF6">
      <w:pPr>
        <w:spacing w:before="0" w:after="0" w:line="240" w:lineRule="auto"/>
      </w:pPr>
      <w:r>
        <w:continuationSeparator/>
      </w:r>
    </w:p>
  </w:endnote>
  <w:endnote w:id="1">
    <w:p w14:paraId="2285CD7E" w14:textId="644DC826" w:rsidR="00603273" w:rsidRPr="00407E29" w:rsidRDefault="00603273" w:rsidP="00407E29">
      <w:pPr>
        <w:rPr>
          <w:lang w:val="en-US"/>
        </w:rPr>
      </w:pPr>
      <w:r w:rsidRPr="00407E29">
        <w:rPr>
          <w:vertAlign w:val="superscript"/>
        </w:rPr>
        <w:endnoteRef/>
      </w:r>
      <w:r w:rsidRPr="00407E29">
        <w:rPr>
          <w:vertAlign w:val="superscript"/>
        </w:rPr>
        <w:t xml:space="preserve"> </w:t>
      </w:r>
      <w:r w:rsidR="00706606" w:rsidRPr="00407E29">
        <w:t>Scuffham P</w:t>
      </w:r>
      <w:r w:rsidR="00AD1C58" w:rsidRPr="00407E29">
        <w:t xml:space="preserve"> et al. (2024).</w:t>
      </w:r>
      <w:r w:rsidR="00706606" w:rsidRPr="00407E29">
        <w:t xml:space="preserve"> Prioritising patients for publicly funded bariatric surgery in Queensland, Australia</w:t>
      </w:r>
      <w:r w:rsidR="00DC76B7" w:rsidRPr="00407E29">
        <w:t>.</w:t>
      </w:r>
      <w:r w:rsidR="00706606" w:rsidRPr="00407E29">
        <w:t xml:space="preserve"> In</w:t>
      </w:r>
      <w:r w:rsidR="00DC76B7" w:rsidRPr="00407E29">
        <w:t>t</w:t>
      </w:r>
      <w:r w:rsidR="00706606" w:rsidRPr="00407E29">
        <w:t xml:space="preserve"> J Obes</w:t>
      </w:r>
      <w:r w:rsidR="0011493B" w:rsidRPr="00407E29">
        <w:t xml:space="preserve"> 48</w:t>
      </w:r>
      <w:r w:rsidR="00A83AB5" w:rsidRPr="00407E29">
        <w:t>:</w:t>
      </w:r>
      <w:r w:rsidR="0011493B" w:rsidRPr="00407E29">
        <w:t xml:space="preserve"> 1748</w:t>
      </w:r>
      <w:r w:rsidR="00AF562B" w:rsidRPr="00407E29">
        <w:t>-1757</w:t>
      </w:r>
      <w:r w:rsidR="00706606" w:rsidRPr="00407E29">
        <w:t>.</w:t>
      </w:r>
      <w:r w:rsidR="00AF562B" w:rsidRPr="00407E29">
        <w:t xml:space="preserve"> </w:t>
      </w:r>
      <w:hyperlink r:id="rId1" w:history="1">
        <w:r w:rsidR="00AF562B" w:rsidRPr="00407E29">
          <w:rPr>
            <w:rStyle w:val="Hyperlink"/>
          </w:rPr>
          <w:t>https://doi.org/10.1038/s41366-024-01615-2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Gotham Book">
    <w:altName w:val="Calibri"/>
    <w:panose1 w:val="00000000000000000000"/>
    <w:charset w:val="00"/>
    <w:family w:val="modern"/>
    <w:notTrueType/>
    <w:pitch w:val="variable"/>
    <w:sig w:usb0="A00002FF" w:usb1="4000005B" w:usb2="00000000" w:usb3="00000000" w:csb0="0000009F" w:csb1="00000000"/>
  </w:font>
  <w:font w:name="Gotham Medium">
    <w:altName w:val="Calibri"/>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3C29" w14:textId="118CF985" w:rsidR="00F27492" w:rsidRDefault="00F27492">
    <w:pPr>
      <w:pStyle w:val="Footer"/>
    </w:pPr>
    <w:r>
      <w:rPr>
        <w:noProof/>
      </w:rPr>
      <mc:AlternateContent>
        <mc:Choice Requires="wps">
          <w:drawing>
            <wp:anchor distT="0" distB="0" distL="0" distR="0" simplePos="0" relativeHeight="251658242" behindDoc="0" locked="0" layoutInCell="1" allowOverlap="1" wp14:anchorId="684D289F" wp14:editId="4405474C">
              <wp:simplePos x="635" y="635"/>
              <wp:positionH relativeFrom="page">
                <wp:align>left</wp:align>
              </wp:positionH>
              <wp:positionV relativeFrom="page">
                <wp:align>bottom</wp:align>
              </wp:positionV>
              <wp:extent cx="949325" cy="444500"/>
              <wp:effectExtent l="0" t="0" r="3175" b="0"/>
              <wp:wrapNone/>
              <wp:docPr id="25705952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444500"/>
                      </a:xfrm>
                      <a:prstGeom prst="rect">
                        <a:avLst/>
                      </a:prstGeom>
                      <a:noFill/>
                      <a:ln>
                        <a:noFill/>
                      </a:ln>
                    </wps:spPr>
                    <wps:txbx>
                      <w:txbxContent>
                        <w:p w14:paraId="77C0D5E5" w14:textId="3BDAB11F" w:rsidR="00F27492" w:rsidRPr="00F27492" w:rsidRDefault="00F27492" w:rsidP="00F27492">
                          <w:pPr>
                            <w:spacing w:after="0"/>
                            <w:rPr>
                              <w:rFonts w:ascii="Aptos" w:eastAsia="Aptos" w:hAnsi="Aptos" w:cs="Aptos"/>
                              <w:noProof/>
                              <w:color w:val="000000"/>
                              <w:szCs w:val="20"/>
                            </w:rPr>
                          </w:pPr>
                          <w:r w:rsidRPr="00F27492">
                            <w:rPr>
                              <w:rFonts w:ascii="Aptos" w:eastAsia="Aptos" w:hAnsi="Aptos" w:cs="Aptos"/>
                              <w:noProof/>
                              <w:color w:val="000000"/>
                              <w:szCs w:val="20"/>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4D289F" id="_x0000_t202" coordsize="21600,21600" o:spt="202" path="m,l,21600r21600,l21600,xe">
              <v:stroke joinstyle="miter"/>
              <v:path gradientshapeok="t" o:connecttype="rect"/>
            </v:shapetype>
            <v:shape id="Text Box 5" o:spid="_x0000_s1027" type="#_x0000_t202" alt="UNOFFICIAL" style="position:absolute;margin-left:0;margin-top:0;width:74.75pt;height:3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" filled="f" stroked="f">
              <v:textbox style="mso-fit-shape-to-text:t" inset="20pt,0,0,15pt">
                <w:txbxContent>
                  <w:p w14:paraId="77C0D5E5" w14:textId="3BDAB11F" w:rsidR="00F27492" w:rsidRPr="00F27492" w:rsidRDefault="00F27492" w:rsidP="00F27492">
                    <w:pPr>
                      <w:spacing w:after="0"/>
                      <w:rPr>
                        <w:rFonts w:ascii="Aptos" w:eastAsia="Aptos" w:hAnsi="Aptos" w:cs="Aptos"/>
                        <w:noProof/>
                        <w:color w:val="000000"/>
                        <w:szCs w:val="20"/>
                      </w:rPr>
                    </w:pPr>
                    <w:r w:rsidRPr="00F27492">
                      <w:rPr>
                        <w:rFonts w:ascii="Aptos" w:eastAsia="Aptos" w:hAnsi="Aptos" w:cs="Aptos"/>
                        <w:noProof/>
                        <w:color w:val="00000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308EE" w:rsidRPr="00FF1AAF" w14:paraId="2753E66F" w14:textId="77777777" w:rsidTr="00190D60">
      <w:tc>
        <w:tcPr>
          <w:tcW w:w="1736" w:type="dxa"/>
          <w:tcBorders>
            <w:top w:val="nil"/>
            <w:bottom w:val="single" w:sz="8" w:space="0" w:color="4BACC6"/>
          </w:tcBorders>
        </w:tcPr>
        <w:p w14:paraId="2544F718" w14:textId="150DA53A"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61C80A6A"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52447546"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7FAAA2C4" w14:textId="77777777" w:rsidTr="00190D60">
      <w:tc>
        <w:tcPr>
          <w:tcW w:w="1736" w:type="dxa"/>
          <w:tcBorders>
            <w:top w:val="single" w:sz="8" w:space="0" w:color="4BACC6"/>
          </w:tcBorders>
        </w:tcPr>
        <w:p w14:paraId="58BBE84B"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BCB7963" w14:textId="45DD8090"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07FC934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7061649" wp14:editId="2F91C61D">
                <wp:extent cx="617855" cy="380365"/>
                <wp:effectExtent l="0" t="0" r="0" b="635"/>
                <wp:docPr id="550115858" name="Picture 550115858"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0333E3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5037B9E0" w14:textId="77777777" w:rsidTr="00190D60">
      <w:tc>
        <w:tcPr>
          <w:tcW w:w="1452" w:type="dxa"/>
          <w:tcBorders>
            <w:top w:val="nil"/>
            <w:bottom w:val="single" w:sz="8" w:space="0" w:color="4BACC6"/>
          </w:tcBorders>
        </w:tcPr>
        <w:p w14:paraId="41A80942" w14:textId="0DA53E1B"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6677FEC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475A495"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3C099651" w14:textId="77777777" w:rsidTr="00190D60">
      <w:tc>
        <w:tcPr>
          <w:tcW w:w="1452" w:type="dxa"/>
          <w:tcBorders>
            <w:top w:val="single" w:sz="8" w:space="0" w:color="4BACC6"/>
          </w:tcBorders>
        </w:tcPr>
        <w:p w14:paraId="04E2A6B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6234468" w14:textId="3B822B63"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1203EF8C"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93C0DE4" wp14:editId="5FEDA1A4">
                <wp:extent cx="617855" cy="380365"/>
                <wp:effectExtent l="0" t="0" r="0" b="635"/>
                <wp:docPr id="1747531855" name="Picture 1747531855"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6D86DB4"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9EF6" w14:textId="77777777" w:rsidR="00375BF6" w:rsidRDefault="00375BF6" w:rsidP="007A386A">
      <w:pPr>
        <w:spacing w:after="0" w:line="240" w:lineRule="auto"/>
      </w:pPr>
      <w:r>
        <w:separator/>
      </w:r>
    </w:p>
  </w:footnote>
  <w:footnote w:type="continuationSeparator" w:id="0">
    <w:p w14:paraId="1CC9FF33" w14:textId="77777777" w:rsidR="00375BF6" w:rsidRDefault="00375BF6"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242C" w14:textId="0CDDDA64" w:rsidR="00F27492" w:rsidRDefault="00F27492">
    <w:pPr>
      <w:pStyle w:val="Header"/>
    </w:pPr>
    <w:r>
      <w:rPr>
        <w:noProof/>
      </w:rPr>
      <mc:AlternateContent>
        <mc:Choice Requires="wps">
          <w:drawing>
            <wp:anchor distT="0" distB="0" distL="0" distR="0" simplePos="0" relativeHeight="251658241" behindDoc="0" locked="0" layoutInCell="1" allowOverlap="1" wp14:anchorId="360FD9F0" wp14:editId="5CBDF0AF">
              <wp:simplePos x="635" y="635"/>
              <wp:positionH relativeFrom="page">
                <wp:align>left</wp:align>
              </wp:positionH>
              <wp:positionV relativeFrom="page">
                <wp:align>top</wp:align>
              </wp:positionV>
              <wp:extent cx="949325" cy="444500"/>
              <wp:effectExtent l="0" t="0" r="3175" b="12700"/>
              <wp:wrapNone/>
              <wp:docPr id="58660837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444500"/>
                      </a:xfrm>
                      <a:prstGeom prst="rect">
                        <a:avLst/>
                      </a:prstGeom>
                      <a:noFill/>
                      <a:ln>
                        <a:noFill/>
                      </a:ln>
                    </wps:spPr>
                    <wps:txbx>
                      <w:txbxContent>
                        <w:p w14:paraId="3762AF55" w14:textId="5FED3422" w:rsidR="00F27492" w:rsidRPr="00F27492" w:rsidRDefault="00F27492" w:rsidP="00F27492">
                          <w:pPr>
                            <w:spacing w:after="0"/>
                            <w:rPr>
                              <w:rFonts w:ascii="Aptos" w:eastAsia="Aptos" w:hAnsi="Aptos" w:cs="Aptos"/>
                              <w:noProof/>
                              <w:color w:val="000000"/>
                              <w:szCs w:val="20"/>
                            </w:rPr>
                          </w:pPr>
                          <w:r w:rsidRPr="00F27492">
                            <w:rPr>
                              <w:rFonts w:ascii="Aptos" w:eastAsia="Aptos" w:hAnsi="Aptos" w:cs="Aptos"/>
                              <w:noProof/>
                              <w:color w:val="000000"/>
                              <w:szCs w:val="20"/>
                            </w:rPr>
                            <w:t>UNOFFICIAL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0FD9F0" id="_x0000_t202" coordsize="21600,21600" o:spt="202" path="m,l,21600r21600,l21600,xe">
              <v:stroke joinstyle="miter"/>
              <v:path gradientshapeok="t" o:connecttype="rect"/>
            </v:shapetype>
            <v:shape id="Text Box 2" o:spid="_x0000_s1026" type="#_x0000_t202" alt="UNOFFICIAL" style="position:absolute;margin-left:0;margin-top:0;width:74.75pt;height:3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" filled="f" stroked="f">
              <v:textbox style="mso-fit-shape-to-text:t" inset="20pt,15pt,0,0">
                <w:txbxContent>
                  <w:p w14:paraId="3762AF55" w14:textId="5FED3422" w:rsidR="00F27492" w:rsidRPr="00F27492" w:rsidRDefault="00F27492" w:rsidP="00F27492">
                    <w:pPr>
                      <w:spacing w:after="0"/>
                      <w:rPr>
                        <w:rFonts w:ascii="Aptos" w:eastAsia="Aptos" w:hAnsi="Aptos" w:cs="Aptos"/>
                        <w:noProof/>
                        <w:color w:val="000000"/>
                        <w:szCs w:val="20"/>
                      </w:rPr>
                    </w:pPr>
                    <w:r w:rsidRPr="00F27492">
                      <w:rPr>
                        <w:rFonts w:ascii="Aptos" w:eastAsia="Aptos" w:hAnsi="Aptos" w:cs="Aptos"/>
                        <w:noProof/>
                        <w:color w:val="000000"/>
                        <w:szCs w:val="2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16F7594C" w14:textId="77777777" w:rsidTr="002308EE">
      <w:tc>
        <w:tcPr>
          <w:tcW w:w="2977" w:type="dxa"/>
        </w:tcPr>
        <w:p w14:paraId="0CE9491F" w14:textId="15876B06" w:rsidR="002308EE" w:rsidRDefault="002308EE" w:rsidP="002308EE">
          <w:pPr>
            <w:pStyle w:val="Header"/>
          </w:pPr>
        </w:p>
      </w:tc>
      <w:tc>
        <w:tcPr>
          <w:tcW w:w="5954" w:type="dxa"/>
        </w:tcPr>
        <w:p w14:paraId="6CA6E1EE" w14:textId="4E196C51" w:rsidR="002308EE" w:rsidRDefault="002308EE" w:rsidP="002308EE">
          <w:pPr>
            <w:pStyle w:val="SecurityDLM"/>
            <w:ind w:left="0"/>
            <w:jc w:val="right"/>
          </w:pPr>
        </w:p>
      </w:tc>
      <w:tc>
        <w:tcPr>
          <w:tcW w:w="1417" w:type="dxa"/>
        </w:tcPr>
        <w:p w14:paraId="59366617" w14:textId="77777777" w:rsidR="002308EE" w:rsidRDefault="002308EE" w:rsidP="002308EE">
          <w:pPr>
            <w:pStyle w:val="Header"/>
            <w:jc w:val="right"/>
          </w:pPr>
          <w:r>
            <w:rPr>
              <w:noProof/>
            </w:rPr>
            <w:drawing>
              <wp:inline distT="0" distB="0" distL="0" distR="0" wp14:anchorId="6FA8554E" wp14:editId="27DD7285">
                <wp:extent cx="755640" cy="755640"/>
                <wp:effectExtent l="0" t="0" r="6985" b="6985"/>
                <wp:docPr id="805787780" name="Picture 805787780"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A298364" w14:textId="77777777" w:rsidR="0022668B" w:rsidRDefault="0022668B" w:rsidP="0022668B">
    <w:pPr>
      <w:pStyle w:val="Header"/>
    </w:pPr>
  </w:p>
  <w:p w14:paraId="15A25172" w14:textId="77777777" w:rsidR="002308EE" w:rsidRDefault="002308EE" w:rsidP="0022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47D20BAB" w14:textId="77777777" w:rsidTr="002308EE">
      <w:tc>
        <w:tcPr>
          <w:tcW w:w="5386" w:type="dxa"/>
        </w:tcPr>
        <w:p w14:paraId="0DA3C068" w14:textId="312CC4C8" w:rsidR="003B3DE8" w:rsidRDefault="00F27492" w:rsidP="0022668B">
          <w:pPr>
            <w:pStyle w:val="Header"/>
          </w:pPr>
          <w:r>
            <w:rPr>
              <w:noProof/>
            </w:rPr>
            <mc:AlternateContent>
              <mc:Choice Requires="wps">
                <w:drawing>
                  <wp:anchor distT="0" distB="0" distL="0" distR="0" simplePos="0" relativeHeight="251658240" behindDoc="0" locked="0" layoutInCell="1" allowOverlap="1" wp14:anchorId="1D85EF1F" wp14:editId="0E9A0803">
                    <wp:simplePos x="635" y="635"/>
                    <wp:positionH relativeFrom="page">
                      <wp:align>left</wp:align>
                    </wp:positionH>
                    <wp:positionV relativeFrom="page">
                      <wp:align>top</wp:align>
                    </wp:positionV>
                    <wp:extent cx="949325" cy="444500"/>
                    <wp:effectExtent l="0" t="0" r="3175" b="12700"/>
                    <wp:wrapNone/>
                    <wp:docPr id="50816224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444500"/>
                            </a:xfrm>
                            <a:prstGeom prst="rect">
                              <a:avLst/>
                            </a:prstGeom>
                            <a:noFill/>
                            <a:ln>
                              <a:noFill/>
                            </a:ln>
                          </wps:spPr>
                          <wps:txbx>
                            <w:txbxContent>
                              <w:p w14:paraId="6889D4D1" w14:textId="0AB63A42" w:rsidR="00F27492" w:rsidRPr="00F27492" w:rsidRDefault="00F27492" w:rsidP="00F27492">
                                <w:pPr>
                                  <w:spacing w:after="0"/>
                                  <w:rPr>
                                    <w:rFonts w:ascii="Aptos" w:eastAsia="Aptos" w:hAnsi="Aptos" w:cs="Aptos"/>
                                    <w:noProof/>
                                    <w:color w:val="000000"/>
                                    <w:szCs w:val="20"/>
                                  </w:rPr>
                                </w:pPr>
                                <w:r w:rsidRPr="00F27492">
                                  <w:rPr>
                                    <w:rFonts w:ascii="Aptos" w:eastAsia="Aptos" w:hAnsi="Aptos" w:cs="Aptos"/>
                                    <w:noProof/>
                                    <w:color w:val="000000"/>
                                    <w:szCs w:val="20"/>
                                  </w:rPr>
                                  <w:t>UNOFFICIAL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85EF1F" id="_x0000_t202" coordsize="21600,21600" o:spt="202" path="m,l,21600r21600,l21600,xe">
                    <v:stroke joinstyle="miter"/>
                    <v:path gradientshapeok="t" o:connecttype="rect"/>
                  </v:shapetype>
                  <v:shape id="Text Box 1" o:spid="_x0000_s1028" type="#_x0000_t202" alt="UNOFFICIAL" style="position:absolute;margin-left:0;margin-top:0;width:74.75pt;height:3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" filled="f" stroked="f">
                    <v:textbox style="mso-fit-shape-to-text:t" inset="20pt,15pt,0,0">
                      <w:txbxContent>
                        <w:p w14:paraId="6889D4D1" w14:textId="0AB63A42" w:rsidR="00F27492" w:rsidRPr="00F27492" w:rsidRDefault="00F27492" w:rsidP="00F27492">
                          <w:pPr>
                            <w:spacing w:after="0"/>
                            <w:rPr>
                              <w:rFonts w:ascii="Aptos" w:eastAsia="Aptos" w:hAnsi="Aptos" w:cs="Aptos"/>
                              <w:noProof/>
                              <w:color w:val="000000"/>
                              <w:szCs w:val="20"/>
                            </w:rPr>
                          </w:pPr>
                          <w:r w:rsidRPr="00F27492">
                            <w:rPr>
                              <w:rFonts w:ascii="Aptos" w:eastAsia="Aptos" w:hAnsi="Aptos" w:cs="Aptos"/>
                              <w:noProof/>
                              <w:color w:val="000000"/>
                              <w:szCs w:val="20"/>
                            </w:rPr>
                            <w:t>UNOFFICIAL</w:t>
                          </w:r>
                        </w:p>
                      </w:txbxContent>
                    </v:textbox>
                    <w10:wrap anchorx="page" anchory="page"/>
                  </v:shape>
                </w:pict>
              </mc:Fallback>
            </mc:AlternateContent>
          </w:r>
          <w:r w:rsidR="003B3DE8">
            <w:rPr>
              <w:noProof/>
            </w:rPr>
            <w:drawing>
              <wp:inline distT="0" distB="0" distL="0" distR="0" wp14:anchorId="79142C5A" wp14:editId="15F67335">
                <wp:extent cx="3282950" cy="756920"/>
                <wp:effectExtent l="0" t="0" r="0" b="5080"/>
                <wp:docPr id="377532570" name="Picture 377532570"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5E19117F" w14:textId="431D25EF" w:rsidR="003B3DE8" w:rsidRDefault="003B3DE8" w:rsidP="002308EE">
          <w:pPr>
            <w:pStyle w:val="SecurityDLM"/>
            <w:ind w:left="0"/>
            <w:jc w:val="right"/>
          </w:pPr>
        </w:p>
      </w:tc>
      <w:tc>
        <w:tcPr>
          <w:tcW w:w="1415" w:type="dxa"/>
        </w:tcPr>
        <w:p w14:paraId="02C12C6D" w14:textId="77777777" w:rsidR="003B3DE8" w:rsidRDefault="002308EE" w:rsidP="002308EE">
          <w:pPr>
            <w:pStyle w:val="Header"/>
            <w:jc w:val="right"/>
          </w:pPr>
          <w:r>
            <w:rPr>
              <w:noProof/>
            </w:rPr>
            <w:drawing>
              <wp:inline distT="0" distB="0" distL="0" distR="0" wp14:anchorId="1E6F2BA2" wp14:editId="29E99A14">
                <wp:extent cx="755640" cy="755640"/>
                <wp:effectExtent l="0" t="0" r="6985" b="6985"/>
                <wp:docPr id="1374354735" name="Picture 137435473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57DB0D2C" w14:textId="77777777" w:rsidR="00133DD8" w:rsidRDefault="00133DD8" w:rsidP="002308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65E6660"/>
    <w:multiLevelType w:val="hybridMultilevel"/>
    <w:tmpl w:val="1312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D7471"/>
    <w:multiLevelType w:val="hybridMultilevel"/>
    <w:tmpl w:val="D820E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1E6001"/>
    <w:multiLevelType w:val="hybridMultilevel"/>
    <w:tmpl w:val="8090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6A2FAB"/>
    <w:multiLevelType w:val="hybridMultilevel"/>
    <w:tmpl w:val="03A8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10"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11" w15:restartNumberingAfterBreak="0">
    <w:nsid w:val="39CD1A18"/>
    <w:multiLevelType w:val="hybridMultilevel"/>
    <w:tmpl w:val="FF88B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67410AF"/>
    <w:multiLevelType w:val="hybridMultilevel"/>
    <w:tmpl w:val="66B4788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C6C8E"/>
    <w:multiLevelType w:val="multilevel"/>
    <w:tmpl w:val="131EEC6C"/>
    <w:numStyleLink w:val="TableNumbers"/>
  </w:abstractNum>
  <w:abstractNum w:abstractNumId="16" w15:restartNumberingAfterBreak="0">
    <w:nsid w:val="52E8589E"/>
    <w:multiLevelType w:val="hybridMultilevel"/>
    <w:tmpl w:val="AA948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E676E09"/>
    <w:multiLevelType w:val="multilevel"/>
    <w:tmpl w:val="0C09001F"/>
    <w:numStyleLink w:val="NumberedHeadings"/>
  </w:abstractNum>
  <w:abstractNum w:abstractNumId="21" w15:restartNumberingAfterBreak="0">
    <w:nsid w:val="69D71D6B"/>
    <w:multiLevelType w:val="hybridMultilevel"/>
    <w:tmpl w:val="76448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EE44065"/>
    <w:multiLevelType w:val="multilevel"/>
    <w:tmpl w:val="A41689A2"/>
    <w:numStyleLink w:val="AppendixNumbers"/>
  </w:abstractNum>
  <w:abstractNum w:abstractNumId="24"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24"/>
  </w:num>
  <w:num w:numId="2" w16cid:durableId="709764690">
    <w:abstractNumId w:val="17"/>
  </w:num>
  <w:num w:numId="3" w16cid:durableId="142164143">
    <w:abstractNumId w:val="17"/>
  </w:num>
  <w:num w:numId="4" w16cid:durableId="1158381352">
    <w:abstractNumId w:val="13"/>
  </w:num>
  <w:num w:numId="5" w16cid:durableId="2105416843">
    <w:abstractNumId w:val="13"/>
  </w:num>
  <w:num w:numId="6" w16cid:durableId="491412865">
    <w:abstractNumId w:val="22"/>
  </w:num>
  <w:num w:numId="7" w16cid:durableId="1070150997">
    <w:abstractNumId w:val="22"/>
  </w:num>
  <w:num w:numId="8" w16cid:durableId="2095473806">
    <w:abstractNumId w:val="5"/>
  </w:num>
  <w:num w:numId="9" w16cid:durableId="960039475">
    <w:abstractNumId w:val="0"/>
  </w:num>
  <w:num w:numId="10" w16cid:durableId="1213810782">
    <w:abstractNumId w:val="18"/>
  </w:num>
  <w:num w:numId="11" w16cid:durableId="999507997">
    <w:abstractNumId w:val="3"/>
  </w:num>
  <w:num w:numId="12" w16cid:durableId="991106785">
    <w:abstractNumId w:val="4"/>
  </w:num>
  <w:num w:numId="13" w16cid:durableId="1844390436">
    <w:abstractNumId w:val="19"/>
  </w:num>
  <w:num w:numId="14" w16cid:durableId="1228960154">
    <w:abstractNumId w:val="19"/>
  </w:num>
  <w:num w:numId="15" w16cid:durableId="1083524882">
    <w:abstractNumId w:val="9"/>
  </w:num>
  <w:num w:numId="16" w16cid:durableId="709378581">
    <w:abstractNumId w:val="6"/>
  </w:num>
  <w:num w:numId="17" w16cid:durableId="1198665999">
    <w:abstractNumId w:val="15"/>
  </w:num>
  <w:num w:numId="18" w16cid:durableId="1040395793">
    <w:abstractNumId w:val="10"/>
  </w:num>
  <w:num w:numId="19" w16cid:durableId="583104145">
    <w:abstractNumId w:val="23"/>
  </w:num>
  <w:num w:numId="20" w16cid:durableId="1291282911">
    <w:abstractNumId w:val="20"/>
  </w:num>
  <w:num w:numId="21" w16cid:durableId="1443452407">
    <w:abstractNumId w:val="12"/>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076515">
    <w:abstractNumId w:val="16"/>
  </w:num>
  <w:num w:numId="25" w16cid:durableId="753741510">
    <w:abstractNumId w:val="8"/>
  </w:num>
  <w:num w:numId="26" w16cid:durableId="1965847286">
    <w:abstractNumId w:val="1"/>
  </w:num>
  <w:num w:numId="27" w16cid:durableId="1877623733">
    <w:abstractNumId w:val="14"/>
  </w:num>
  <w:num w:numId="28" w16cid:durableId="349530849">
    <w:abstractNumId w:val="2"/>
  </w:num>
  <w:num w:numId="29" w16cid:durableId="336661231">
    <w:abstractNumId w:val="7"/>
  </w:num>
  <w:num w:numId="30" w16cid:durableId="1006395456">
    <w:abstractNumId w:val="11"/>
  </w:num>
  <w:num w:numId="31" w16cid:durableId="66547749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DE"/>
    <w:rsid w:val="00014BAE"/>
    <w:rsid w:val="00015B68"/>
    <w:rsid w:val="000166DE"/>
    <w:rsid w:val="000317D8"/>
    <w:rsid w:val="0004151E"/>
    <w:rsid w:val="00042CC7"/>
    <w:rsid w:val="00043B67"/>
    <w:rsid w:val="0004635D"/>
    <w:rsid w:val="0004683C"/>
    <w:rsid w:val="00051B13"/>
    <w:rsid w:val="0005264E"/>
    <w:rsid w:val="00054C25"/>
    <w:rsid w:val="00060822"/>
    <w:rsid w:val="00061B60"/>
    <w:rsid w:val="00066BA6"/>
    <w:rsid w:val="00085146"/>
    <w:rsid w:val="0008622C"/>
    <w:rsid w:val="000875B5"/>
    <w:rsid w:val="00096209"/>
    <w:rsid w:val="000A4685"/>
    <w:rsid w:val="000A5D8A"/>
    <w:rsid w:val="000A7809"/>
    <w:rsid w:val="000B1EDE"/>
    <w:rsid w:val="000B2185"/>
    <w:rsid w:val="000B2294"/>
    <w:rsid w:val="000B7651"/>
    <w:rsid w:val="000D1B86"/>
    <w:rsid w:val="000D4CF5"/>
    <w:rsid w:val="000D586A"/>
    <w:rsid w:val="000D5995"/>
    <w:rsid w:val="000D78D9"/>
    <w:rsid w:val="00100636"/>
    <w:rsid w:val="001060E2"/>
    <w:rsid w:val="0010770F"/>
    <w:rsid w:val="00107B3D"/>
    <w:rsid w:val="00111699"/>
    <w:rsid w:val="0011493B"/>
    <w:rsid w:val="00123F1C"/>
    <w:rsid w:val="00124439"/>
    <w:rsid w:val="00126F21"/>
    <w:rsid w:val="00133DD8"/>
    <w:rsid w:val="0014133A"/>
    <w:rsid w:val="001508C3"/>
    <w:rsid w:val="001554AD"/>
    <w:rsid w:val="001600D8"/>
    <w:rsid w:val="00162191"/>
    <w:rsid w:val="0016400B"/>
    <w:rsid w:val="00165C1E"/>
    <w:rsid w:val="00166A05"/>
    <w:rsid w:val="0017755B"/>
    <w:rsid w:val="00182F39"/>
    <w:rsid w:val="00190D60"/>
    <w:rsid w:val="001A3D7C"/>
    <w:rsid w:val="001A51D8"/>
    <w:rsid w:val="001A5B41"/>
    <w:rsid w:val="001B017B"/>
    <w:rsid w:val="001B04D1"/>
    <w:rsid w:val="001B1D05"/>
    <w:rsid w:val="001B5BD5"/>
    <w:rsid w:val="001C3170"/>
    <w:rsid w:val="001C55E6"/>
    <w:rsid w:val="001D44B0"/>
    <w:rsid w:val="001D55C0"/>
    <w:rsid w:val="001D675F"/>
    <w:rsid w:val="001E04F2"/>
    <w:rsid w:val="001E1DB8"/>
    <w:rsid w:val="001E259D"/>
    <w:rsid w:val="001E516B"/>
    <w:rsid w:val="001F0F10"/>
    <w:rsid w:val="001F2766"/>
    <w:rsid w:val="00201B68"/>
    <w:rsid w:val="00204292"/>
    <w:rsid w:val="0020432F"/>
    <w:rsid w:val="00205F2A"/>
    <w:rsid w:val="002112A6"/>
    <w:rsid w:val="0021777D"/>
    <w:rsid w:val="00222CCD"/>
    <w:rsid w:val="0022668B"/>
    <w:rsid w:val="00226F39"/>
    <w:rsid w:val="002308EE"/>
    <w:rsid w:val="0023133C"/>
    <w:rsid w:val="00231EDB"/>
    <w:rsid w:val="00232F9E"/>
    <w:rsid w:val="00235319"/>
    <w:rsid w:val="00241537"/>
    <w:rsid w:val="0024221E"/>
    <w:rsid w:val="00246402"/>
    <w:rsid w:val="00253BF9"/>
    <w:rsid w:val="00257C2B"/>
    <w:rsid w:val="00262498"/>
    <w:rsid w:val="00262914"/>
    <w:rsid w:val="002634F4"/>
    <w:rsid w:val="00264FEE"/>
    <w:rsid w:val="00266B5F"/>
    <w:rsid w:val="0027290B"/>
    <w:rsid w:val="00274343"/>
    <w:rsid w:val="002838EF"/>
    <w:rsid w:val="002852AD"/>
    <w:rsid w:val="00292E2C"/>
    <w:rsid w:val="002950A5"/>
    <w:rsid w:val="002A6795"/>
    <w:rsid w:val="002B4C60"/>
    <w:rsid w:val="002B4F19"/>
    <w:rsid w:val="002C2175"/>
    <w:rsid w:val="002C6982"/>
    <w:rsid w:val="002C79AF"/>
    <w:rsid w:val="002D320F"/>
    <w:rsid w:val="002D7D5C"/>
    <w:rsid w:val="002E1269"/>
    <w:rsid w:val="002E2186"/>
    <w:rsid w:val="002E734F"/>
    <w:rsid w:val="003017A7"/>
    <w:rsid w:val="003025E7"/>
    <w:rsid w:val="00311B94"/>
    <w:rsid w:val="003120CE"/>
    <w:rsid w:val="00314920"/>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054"/>
    <w:rsid w:val="00371F4C"/>
    <w:rsid w:val="00375BF6"/>
    <w:rsid w:val="003809D6"/>
    <w:rsid w:val="003825BE"/>
    <w:rsid w:val="00384E90"/>
    <w:rsid w:val="00393599"/>
    <w:rsid w:val="0039643D"/>
    <w:rsid w:val="00397E79"/>
    <w:rsid w:val="003A2915"/>
    <w:rsid w:val="003A7A4E"/>
    <w:rsid w:val="003A7CB0"/>
    <w:rsid w:val="003A7D10"/>
    <w:rsid w:val="003B2CC6"/>
    <w:rsid w:val="003B3DE8"/>
    <w:rsid w:val="003C3635"/>
    <w:rsid w:val="003C5A56"/>
    <w:rsid w:val="003C74F2"/>
    <w:rsid w:val="003D12CA"/>
    <w:rsid w:val="003D1E0E"/>
    <w:rsid w:val="003D48D8"/>
    <w:rsid w:val="003E4045"/>
    <w:rsid w:val="003E5164"/>
    <w:rsid w:val="003E5549"/>
    <w:rsid w:val="003E56E8"/>
    <w:rsid w:val="003F18CF"/>
    <w:rsid w:val="003F759C"/>
    <w:rsid w:val="004039F1"/>
    <w:rsid w:val="004043A6"/>
    <w:rsid w:val="00405653"/>
    <w:rsid w:val="00407E29"/>
    <w:rsid w:val="00417D7A"/>
    <w:rsid w:val="00426F95"/>
    <w:rsid w:val="00437279"/>
    <w:rsid w:val="004439BA"/>
    <w:rsid w:val="00456247"/>
    <w:rsid w:val="00460535"/>
    <w:rsid w:val="004637A4"/>
    <w:rsid w:val="00472455"/>
    <w:rsid w:val="00484E59"/>
    <w:rsid w:val="004856F0"/>
    <w:rsid w:val="00497B5D"/>
    <w:rsid w:val="004A4D69"/>
    <w:rsid w:val="004B174D"/>
    <w:rsid w:val="004B7805"/>
    <w:rsid w:val="004E0E42"/>
    <w:rsid w:val="004E1EFF"/>
    <w:rsid w:val="004E7DFB"/>
    <w:rsid w:val="0050389A"/>
    <w:rsid w:val="00510631"/>
    <w:rsid w:val="0051245C"/>
    <w:rsid w:val="00512E92"/>
    <w:rsid w:val="00513C0A"/>
    <w:rsid w:val="00516496"/>
    <w:rsid w:val="0052435A"/>
    <w:rsid w:val="00532C18"/>
    <w:rsid w:val="00535877"/>
    <w:rsid w:val="005409FB"/>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218C"/>
    <w:rsid w:val="005B511B"/>
    <w:rsid w:val="005B720A"/>
    <w:rsid w:val="005C273A"/>
    <w:rsid w:val="005D2E97"/>
    <w:rsid w:val="005D3213"/>
    <w:rsid w:val="005D427D"/>
    <w:rsid w:val="005D507B"/>
    <w:rsid w:val="005E15B3"/>
    <w:rsid w:val="005E705E"/>
    <w:rsid w:val="005F4738"/>
    <w:rsid w:val="00603273"/>
    <w:rsid w:val="00605222"/>
    <w:rsid w:val="00617D03"/>
    <w:rsid w:val="00624CA1"/>
    <w:rsid w:val="00626672"/>
    <w:rsid w:val="006300B5"/>
    <w:rsid w:val="00630453"/>
    <w:rsid w:val="00642082"/>
    <w:rsid w:val="00643E62"/>
    <w:rsid w:val="00665D5F"/>
    <w:rsid w:val="0066672E"/>
    <w:rsid w:val="00673332"/>
    <w:rsid w:val="00673BC2"/>
    <w:rsid w:val="00674CB1"/>
    <w:rsid w:val="00675C9D"/>
    <w:rsid w:val="00675E26"/>
    <w:rsid w:val="00677E7A"/>
    <w:rsid w:val="006821D1"/>
    <w:rsid w:val="006822D3"/>
    <w:rsid w:val="00686360"/>
    <w:rsid w:val="006903AF"/>
    <w:rsid w:val="00692251"/>
    <w:rsid w:val="006A0D9C"/>
    <w:rsid w:val="006A23BE"/>
    <w:rsid w:val="006A7C5A"/>
    <w:rsid w:val="006C2348"/>
    <w:rsid w:val="006C405D"/>
    <w:rsid w:val="006C7488"/>
    <w:rsid w:val="006D7CE6"/>
    <w:rsid w:val="006E489A"/>
    <w:rsid w:val="006E4A9D"/>
    <w:rsid w:val="006F50DA"/>
    <w:rsid w:val="006F73E8"/>
    <w:rsid w:val="007043D8"/>
    <w:rsid w:val="00705A49"/>
    <w:rsid w:val="0070647B"/>
    <w:rsid w:val="00706606"/>
    <w:rsid w:val="00707AA7"/>
    <w:rsid w:val="00717872"/>
    <w:rsid w:val="00717AF0"/>
    <w:rsid w:val="007221BB"/>
    <w:rsid w:val="00731858"/>
    <w:rsid w:val="00741F1B"/>
    <w:rsid w:val="007445FF"/>
    <w:rsid w:val="007473F6"/>
    <w:rsid w:val="007508C5"/>
    <w:rsid w:val="00760DB7"/>
    <w:rsid w:val="007623B1"/>
    <w:rsid w:val="0076269B"/>
    <w:rsid w:val="007649BC"/>
    <w:rsid w:val="00770E56"/>
    <w:rsid w:val="0078602C"/>
    <w:rsid w:val="007865E9"/>
    <w:rsid w:val="00792E9E"/>
    <w:rsid w:val="007A2378"/>
    <w:rsid w:val="007A386A"/>
    <w:rsid w:val="007A53A0"/>
    <w:rsid w:val="007B07CA"/>
    <w:rsid w:val="007C454E"/>
    <w:rsid w:val="007C6694"/>
    <w:rsid w:val="007D004C"/>
    <w:rsid w:val="007D3706"/>
    <w:rsid w:val="007D6DFF"/>
    <w:rsid w:val="007E12E7"/>
    <w:rsid w:val="007E430C"/>
    <w:rsid w:val="007E4D3A"/>
    <w:rsid w:val="007E6439"/>
    <w:rsid w:val="007F62E2"/>
    <w:rsid w:val="00803920"/>
    <w:rsid w:val="00804A74"/>
    <w:rsid w:val="008070E0"/>
    <w:rsid w:val="00810AE1"/>
    <w:rsid w:val="00812D89"/>
    <w:rsid w:val="0081613D"/>
    <w:rsid w:val="00816796"/>
    <w:rsid w:val="008167C6"/>
    <w:rsid w:val="00820307"/>
    <w:rsid w:val="00825811"/>
    <w:rsid w:val="008300FA"/>
    <w:rsid w:val="00837040"/>
    <w:rsid w:val="0083783F"/>
    <w:rsid w:val="0084525E"/>
    <w:rsid w:val="00855DBE"/>
    <w:rsid w:val="0085636F"/>
    <w:rsid w:val="00860794"/>
    <w:rsid w:val="00885DF0"/>
    <w:rsid w:val="008931ED"/>
    <w:rsid w:val="0089443D"/>
    <w:rsid w:val="00894D2B"/>
    <w:rsid w:val="00895989"/>
    <w:rsid w:val="00895A66"/>
    <w:rsid w:val="00897D53"/>
    <w:rsid w:val="008A0931"/>
    <w:rsid w:val="008A1F7F"/>
    <w:rsid w:val="008C2DC8"/>
    <w:rsid w:val="008D14EC"/>
    <w:rsid w:val="008D49BC"/>
    <w:rsid w:val="008D543F"/>
    <w:rsid w:val="008E46A7"/>
    <w:rsid w:val="008F5C36"/>
    <w:rsid w:val="008F6DA3"/>
    <w:rsid w:val="009039A4"/>
    <w:rsid w:val="009046B2"/>
    <w:rsid w:val="009139AE"/>
    <w:rsid w:val="0092176E"/>
    <w:rsid w:val="00931F5C"/>
    <w:rsid w:val="009337BF"/>
    <w:rsid w:val="009372FF"/>
    <w:rsid w:val="009417F8"/>
    <w:rsid w:val="00950D92"/>
    <w:rsid w:val="0096267B"/>
    <w:rsid w:val="00963743"/>
    <w:rsid w:val="00965E5D"/>
    <w:rsid w:val="00966CF6"/>
    <w:rsid w:val="00971EAD"/>
    <w:rsid w:val="0098510A"/>
    <w:rsid w:val="0098579B"/>
    <w:rsid w:val="00990A10"/>
    <w:rsid w:val="00995AB1"/>
    <w:rsid w:val="00997C5A"/>
    <w:rsid w:val="009A0F83"/>
    <w:rsid w:val="009A694A"/>
    <w:rsid w:val="009C0399"/>
    <w:rsid w:val="009C2371"/>
    <w:rsid w:val="009C6BD7"/>
    <w:rsid w:val="009E3649"/>
    <w:rsid w:val="009E44F0"/>
    <w:rsid w:val="009F233E"/>
    <w:rsid w:val="009F4644"/>
    <w:rsid w:val="00A03C7B"/>
    <w:rsid w:val="00A10D32"/>
    <w:rsid w:val="00A11335"/>
    <w:rsid w:val="00A27905"/>
    <w:rsid w:val="00A328F0"/>
    <w:rsid w:val="00A512AD"/>
    <w:rsid w:val="00A53590"/>
    <w:rsid w:val="00A63C6A"/>
    <w:rsid w:val="00A6518C"/>
    <w:rsid w:val="00A7117A"/>
    <w:rsid w:val="00A73D0D"/>
    <w:rsid w:val="00A75AC7"/>
    <w:rsid w:val="00A83340"/>
    <w:rsid w:val="00A83AB5"/>
    <w:rsid w:val="00A8475F"/>
    <w:rsid w:val="00A85248"/>
    <w:rsid w:val="00A8689E"/>
    <w:rsid w:val="00A976BA"/>
    <w:rsid w:val="00AA3198"/>
    <w:rsid w:val="00AB7E19"/>
    <w:rsid w:val="00AC1667"/>
    <w:rsid w:val="00AC54D6"/>
    <w:rsid w:val="00AD1C58"/>
    <w:rsid w:val="00AD5594"/>
    <w:rsid w:val="00AE5972"/>
    <w:rsid w:val="00AF12A0"/>
    <w:rsid w:val="00AF562B"/>
    <w:rsid w:val="00B079A2"/>
    <w:rsid w:val="00B161EB"/>
    <w:rsid w:val="00B32184"/>
    <w:rsid w:val="00B40AC1"/>
    <w:rsid w:val="00B428A6"/>
    <w:rsid w:val="00B4353C"/>
    <w:rsid w:val="00B52199"/>
    <w:rsid w:val="00B64CC7"/>
    <w:rsid w:val="00B7158C"/>
    <w:rsid w:val="00B72B2F"/>
    <w:rsid w:val="00B82594"/>
    <w:rsid w:val="00B83416"/>
    <w:rsid w:val="00B84F84"/>
    <w:rsid w:val="00B8710E"/>
    <w:rsid w:val="00B872FB"/>
    <w:rsid w:val="00BB06B1"/>
    <w:rsid w:val="00BB6B73"/>
    <w:rsid w:val="00BB77AC"/>
    <w:rsid w:val="00BC5F85"/>
    <w:rsid w:val="00BC75EB"/>
    <w:rsid w:val="00BC7F76"/>
    <w:rsid w:val="00BD099D"/>
    <w:rsid w:val="00BD1CAA"/>
    <w:rsid w:val="00BD2D3E"/>
    <w:rsid w:val="00BD3DCA"/>
    <w:rsid w:val="00BE13B6"/>
    <w:rsid w:val="00BE1E89"/>
    <w:rsid w:val="00BF4C58"/>
    <w:rsid w:val="00BF7429"/>
    <w:rsid w:val="00BF77E2"/>
    <w:rsid w:val="00C023FA"/>
    <w:rsid w:val="00C0677D"/>
    <w:rsid w:val="00C11C33"/>
    <w:rsid w:val="00C22D88"/>
    <w:rsid w:val="00C23E57"/>
    <w:rsid w:val="00C254A3"/>
    <w:rsid w:val="00C352F3"/>
    <w:rsid w:val="00C3651C"/>
    <w:rsid w:val="00C47711"/>
    <w:rsid w:val="00C5011A"/>
    <w:rsid w:val="00C55C37"/>
    <w:rsid w:val="00C616F9"/>
    <w:rsid w:val="00C67478"/>
    <w:rsid w:val="00C707A3"/>
    <w:rsid w:val="00C7080E"/>
    <w:rsid w:val="00C750ED"/>
    <w:rsid w:val="00C81296"/>
    <w:rsid w:val="00C827E5"/>
    <w:rsid w:val="00C85112"/>
    <w:rsid w:val="00C85325"/>
    <w:rsid w:val="00C85F40"/>
    <w:rsid w:val="00C86846"/>
    <w:rsid w:val="00C86CE1"/>
    <w:rsid w:val="00C871CD"/>
    <w:rsid w:val="00C913EC"/>
    <w:rsid w:val="00C93189"/>
    <w:rsid w:val="00C95F9B"/>
    <w:rsid w:val="00CA188A"/>
    <w:rsid w:val="00CA46A3"/>
    <w:rsid w:val="00CA7319"/>
    <w:rsid w:val="00CB0392"/>
    <w:rsid w:val="00CB34E9"/>
    <w:rsid w:val="00CB70C4"/>
    <w:rsid w:val="00CC1BA7"/>
    <w:rsid w:val="00CC39DC"/>
    <w:rsid w:val="00CD5DEA"/>
    <w:rsid w:val="00CD6A5C"/>
    <w:rsid w:val="00CF48EA"/>
    <w:rsid w:val="00D001B1"/>
    <w:rsid w:val="00D077CA"/>
    <w:rsid w:val="00D1677F"/>
    <w:rsid w:val="00D23F34"/>
    <w:rsid w:val="00D262CE"/>
    <w:rsid w:val="00D41C85"/>
    <w:rsid w:val="00D42814"/>
    <w:rsid w:val="00D443ED"/>
    <w:rsid w:val="00D444F2"/>
    <w:rsid w:val="00D50F4E"/>
    <w:rsid w:val="00D52095"/>
    <w:rsid w:val="00D558CD"/>
    <w:rsid w:val="00D609CC"/>
    <w:rsid w:val="00D70CE4"/>
    <w:rsid w:val="00D71500"/>
    <w:rsid w:val="00D728C4"/>
    <w:rsid w:val="00D8154D"/>
    <w:rsid w:val="00D83898"/>
    <w:rsid w:val="00D84DBC"/>
    <w:rsid w:val="00D922D7"/>
    <w:rsid w:val="00D94D65"/>
    <w:rsid w:val="00DA3AFC"/>
    <w:rsid w:val="00DA6483"/>
    <w:rsid w:val="00DB1FE3"/>
    <w:rsid w:val="00DB2028"/>
    <w:rsid w:val="00DB6AAF"/>
    <w:rsid w:val="00DC1D11"/>
    <w:rsid w:val="00DC5254"/>
    <w:rsid w:val="00DC5EAF"/>
    <w:rsid w:val="00DC76B7"/>
    <w:rsid w:val="00DD1806"/>
    <w:rsid w:val="00DD5041"/>
    <w:rsid w:val="00DE1EEB"/>
    <w:rsid w:val="00DE3135"/>
    <w:rsid w:val="00DE58F0"/>
    <w:rsid w:val="00DE63CB"/>
    <w:rsid w:val="00DF24F4"/>
    <w:rsid w:val="00DF3A1E"/>
    <w:rsid w:val="00DF74BA"/>
    <w:rsid w:val="00E11FCD"/>
    <w:rsid w:val="00E20C50"/>
    <w:rsid w:val="00E21A98"/>
    <w:rsid w:val="00E26D8B"/>
    <w:rsid w:val="00E36ADF"/>
    <w:rsid w:val="00E370D8"/>
    <w:rsid w:val="00E4173E"/>
    <w:rsid w:val="00E544E6"/>
    <w:rsid w:val="00E71E2D"/>
    <w:rsid w:val="00E74D29"/>
    <w:rsid w:val="00E806AB"/>
    <w:rsid w:val="00E82F58"/>
    <w:rsid w:val="00E85498"/>
    <w:rsid w:val="00E96A74"/>
    <w:rsid w:val="00EA70D3"/>
    <w:rsid w:val="00EB0DFD"/>
    <w:rsid w:val="00EB2546"/>
    <w:rsid w:val="00EB5B51"/>
    <w:rsid w:val="00EC0A0E"/>
    <w:rsid w:val="00EC12EB"/>
    <w:rsid w:val="00EC459E"/>
    <w:rsid w:val="00EC6886"/>
    <w:rsid w:val="00ED0B71"/>
    <w:rsid w:val="00ED2134"/>
    <w:rsid w:val="00ED78FC"/>
    <w:rsid w:val="00EE0935"/>
    <w:rsid w:val="00EF129E"/>
    <w:rsid w:val="00EF1CD1"/>
    <w:rsid w:val="00EF77EC"/>
    <w:rsid w:val="00EF7B18"/>
    <w:rsid w:val="00F06A57"/>
    <w:rsid w:val="00F134A6"/>
    <w:rsid w:val="00F13A2B"/>
    <w:rsid w:val="00F27492"/>
    <w:rsid w:val="00F305AE"/>
    <w:rsid w:val="00F30EAB"/>
    <w:rsid w:val="00F3356A"/>
    <w:rsid w:val="00F4590A"/>
    <w:rsid w:val="00F5067C"/>
    <w:rsid w:val="00F55A67"/>
    <w:rsid w:val="00F7060D"/>
    <w:rsid w:val="00F74D4D"/>
    <w:rsid w:val="00F91BCA"/>
    <w:rsid w:val="00F92B83"/>
    <w:rsid w:val="00FB0F8E"/>
    <w:rsid w:val="00FB3E83"/>
    <w:rsid w:val="00FC1644"/>
    <w:rsid w:val="00FD1645"/>
    <w:rsid w:val="00FD2EB0"/>
    <w:rsid w:val="00FD58CD"/>
    <w:rsid w:val="00FD77A8"/>
    <w:rsid w:val="00FE0F2F"/>
    <w:rsid w:val="00FE2C18"/>
    <w:rsid w:val="00FE5968"/>
    <w:rsid w:val="00FE634E"/>
    <w:rsid w:val="00FE7D1E"/>
    <w:rsid w:val="00FF0527"/>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730C9"/>
  <w15:docId w15:val="{1DEAB793-76D6-44FF-9D8E-E59E78CE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aliases w:val="Heading 5 (2)"/>
    <w:basedOn w:val="Heading5"/>
    <w:next w:val="Normal"/>
    <w:link w:val="Heading6Char"/>
    <w:uiPriority w:val="9"/>
    <w:unhideWhenUsed/>
    <w:qFormat/>
    <w:rsid w:val="00407E29"/>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aliases w:val="Heading 5 (2) Char"/>
    <w:basedOn w:val="DefaultParagraphFont"/>
    <w:link w:val="Heading6"/>
    <w:uiPriority w:val="9"/>
    <w:rsid w:val="00407E29"/>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paragraph" w:styleId="EndnoteText">
    <w:name w:val="endnote text"/>
    <w:basedOn w:val="Normal"/>
    <w:link w:val="EndnoteTextChar"/>
    <w:uiPriority w:val="99"/>
    <w:semiHidden/>
    <w:unhideWhenUsed/>
    <w:rsid w:val="00CA188A"/>
    <w:pPr>
      <w:spacing w:before="0" w:after="0" w:line="240" w:lineRule="auto"/>
    </w:pPr>
    <w:rPr>
      <w:rFonts w:asciiTheme="minorHAnsi" w:eastAsiaTheme="minorHAnsi" w:hAnsiTheme="minorHAnsi" w:cstheme="minorBidi"/>
      <w:color w:val="auto"/>
      <w:kern w:val="2"/>
      <w:szCs w:val="20"/>
      <w:lang w:eastAsia="en-US"/>
      <w14:ligatures w14:val="standardContextual"/>
    </w:rPr>
  </w:style>
  <w:style w:type="character" w:customStyle="1" w:styleId="EndnoteTextChar">
    <w:name w:val="Endnote Text Char"/>
    <w:basedOn w:val="DefaultParagraphFont"/>
    <w:link w:val="EndnoteText"/>
    <w:uiPriority w:val="99"/>
    <w:semiHidden/>
    <w:rsid w:val="00CA188A"/>
    <w:rPr>
      <w:rFonts w:eastAsiaTheme="minorHAnsi" w:cstheme="minorBidi"/>
      <w:color w:val="auto"/>
      <w:kern w:val="2"/>
      <w:sz w:val="20"/>
      <w:szCs w:val="20"/>
      <w:lang w:eastAsia="en-US"/>
      <w14:ligatures w14:val="standardContextual"/>
    </w:rPr>
  </w:style>
  <w:style w:type="character" w:styleId="EndnoteReference">
    <w:name w:val="endnote reference"/>
    <w:basedOn w:val="DefaultParagraphFont"/>
    <w:uiPriority w:val="99"/>
    <w:semiHidden/>
    <w:unhideWhenUsed/>
    <w:rsid w:val="00CA188A"/>
    <w:rPr>
      <w:vertAlign w:val="superscript"/>
    </w:rPr>
  </w:style>
  <w:style w:type="paragraph" w:styleId="Revision">
    <w:name w:val="Revision"/>
    <w:hidden/>
    <w:uiPriority w:val="99"/>
    <w:semiHidden/>
    <w:rsid w:val="00516496"/>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doi.org/10.1038/s41366-024-01615-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TStrategy xmlns="9a68d8fb-8d6a-4c64-be9d-45c421871349" xsi:nil="true"/>
    <_dlc_DocId xmlns="ef8499da-f70f-48c9-a6de-e578977a26c0">RESTRANS-460161335-13290</_dlc_DocId>
    <_ip_UnifiedCompliancePolicyUIAction xmlns="http://schemas.microsoft.com/sharepoint/v3" xsi:nil="true"/>
    <_dlc_DocIdUrl xmlns="ef8499da-f70f-48c9-a6de-e578977a26c0">
      <Url>https://nhmrc.sharepoint.com/sites/restrans/_layouts/15/DocIdRedir.aspx?ID=RESTRANS-460161335-13290</Url>
      <Description>RESTRANS-460161335-13290</Description>
    </_dlc_DocIdUrl>
    <_ip_UnifiedCompliancePolicyProperties xmlns="http://schemas.microsoft.com/sharepoint/v3" xsi:nil="true"/>
    <Notes xmlns="9a68d8fb-8d6a-4c64-be9d-45c421871349">254</Notes>
    <lcf76f155ced4ddcb4097134ff3c332f xmlns="9a68d8fb-8d6a-4c64-be9d-45c421871349">
      <Terms xmlns="http://schemas.microsoft.com/office/infopath/2007/PartnerControls"/>
    </lcf76f155ced4ddcb4097134ff3c332f>
    <TaxCatchAll xmlns="ef8499da-f70f-48c9-a6de-e578977a26c0" xsi:nil="true"/>
    <_dlc_DocIdPersistId xmlns="ef8499da-f70f-48c9-a6de-e578977a26c0">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6F099A69591A4F802C2BF631935F16" ma:contentTypeVersion="21" ma:contentTypeDescription="Create a new document." ma:contentTypeScope="" ma:versionID="c51300f5fc535f3683ed3eee4e6121cc">
  <xsd:schema xmlns:xsd="http://www.w3.org/2001/XMLSchema" xmlns:xs="http://www.w3.org/2001/XMLSchema" xmlns:p="http://schemas.microsoft.com/office/2006/metadata/properties" xmlns:ns1="http://schemas.microsoft.com/sharepoint/v3" xmlns:ns2="ef8499da-f70f-48c9-a6de-e578977a26c0" xmlns:ns3="9a68d8fb-8d6a-4c64-be9d-45c421871349" targetNamespace="http://schemas.microsoft.com/office/2006/metadata/properties" ma:root="true" ma:fieldsID="4fdcd6808bd1928fd592f9acefc2d75d" ns1:_="" ns2:_="" ns3:_="">
    <xsd:import namespace="http://schemas.microsoft.com/sharepoint/v3"/>
    <xsd:import namespace="ef8499da-f70f-48c9-a6de-e578977a26c0"/>
    <xsd:import namespace="9a68d8fb-8d6a-4c64-be9d-45c4218713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RTStrategy" minOccurs="0"/>
                <xsd:element ref="ns3:MediaServiceObjectDetectorVersions" minOccurs="0"/>
                <xsd:element ref="ns3:Notes"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d8fb-8d6a-4c64-be9d-45c4218713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RTStrategy" ma:index="23" nillable="true" ma:displayName="RT Strategy" ma:description="This is the published web accessible version." ma:format="Dropdown" ma:internalName="RTStrategy">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fault="254" ma:description="Notes relevant to fil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32AC1-D278-4215-8A77-5F1C8C858610}">
  <ds:schemaRefs>
    <ds:schemaRef ds:uri="http://schemas.microsoft.com/sharepoint/events"/>
  </ds:schemaRefs>
</ds:datastoreItem>
</file>

<file path=customXml/itemProps2.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customXml/itemProps3.xml><?xml version="1.0" encoding="utf-8"?>
<ds:datastoreItem xmlns:ds="http://schemas.openxmlformats.org/officeDocument/2006/customXml" ds:itemID="{35601611-6260-4B84-8FB6-065BE8CAB70B}">
  <ds:schemaRefs>
    <ds:schemaRef ds:uri="http://schemas.microsoft.com/sharepoint/v3/contenttype/forms"/>
  </ds:schemaRefs>
</ds:datastoreItem>
</file>

<file path=customXml/itemProps4.xml><?xml version="1.0" encoding="utf-8"?>
<ds:datastoreItem xmlns:ds="http://schemas.openxmlformats.org/officeDocument/2006/customXml" ds:itemID="{048CED6B-4BF1-49DA-B52F-F63D71772C7B}">
  <ds:schemaRefs>
    <ds:schemaRef ds:uri="http://schemas.microsoft.com/office/2006/metadata/properties"/>
    <ds:schemaRef ds:uri="http://schemas.microsoft.com/office/infopath/2007/PartnerControls"/>
    <ds:schemaRef ds:uri="9a68d8fb-8d6a-4c64-be9d-45c421871349"/>
    <ds:schemaRef ds:uri="ef8499da-f70f-48c9-a6de-e578977a26c0"/>
    <ds:schemaRef ds:uri="http://schemas.microsoft.com/sharepoint/v3"/>
  </ds:schemaRefs>
</ds:datastoreItem>
</file>

<file path=customXml/itemProps5.xml><?xml version="1.0" encoding="utf-8"?>
<ds:datastoreItem xmlns:ds="http://schemas.openxmlformats.org/officeDocument/2006/customXml" ds:itemID="{BBFFF68C-40BC-43C4-9A6E-29FF0B9A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9a68d8fb-8d6a-4c64-be9d-45c421871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From acceptability to business as usual – Publicly funded Bariatric Surgery in QLD</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acceptability to business as usual – Publicly funded Bariatric Surgery in QLD</dc:title>
  <dc:subject/>
  <dc:creator>NHMRC</dc:creator>
  <cp:keywords/>
  <cp:lastModifiedBy>Mary Wasson</cp:lastModifiedBy>
  <cp:revision>3</cp:revision>
  <dcterms:created xsi:type="dcterms:W3CDTF">2026-07-09T04:26:00Z</dcterms:created>
  <dcterms:modified xsi:type="dcterms:W3CDTF">2026-07-09T04:44:00Z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1e49f0c2,22f6eef3,70834b0e</vt:lpwstr>
  </property>
  <property fmtid="{D5CDD505-2E9C-101B-9397-08002B2CF9AE}" pid="3" name="ClassificationContentMarkingHeaderFontProps">
    <vt:lpwstr>#000000,10,Aptos</vt:lpwstr>
  </property>
  <property fmtid="{D5CDD505-2E9C-101B-9397-08002B2CF9AE}" pid="4" name="ClassificationContentMarkingHeaderText">
    <vt:lpwstr>UNOFFICIAL</vt:lpwstr>
  </property>
  <property fmtid="{D5CDD505-2E9C-101B-9397-08002B2CF9AE}" pid="5" name="ClassificationContentMarkingFooterShapeIds">
    <vt:lpwstr>13f79aed,f526ac3,292ed768</vt:lpwstr>
  </property>
  <property fmtid="{D5CDD505-2E9C-101B-9397-08002B2CF9AE}" pid="6" name="ClassificationContentMarkingFooterFontProps">
    <vt:lpwstr>#000000,10,Aptos</vt:lpwstr>
  </property>
  <property fmtid="{D5CDD505-2E9C-101B-9397-08002B2CF9AE}" pid="7" name="ClassificationContentMarkingFooterText">
    <vt:lpwstr>UNOFFICIAL</vt:lpwstr>
  </property>
  <property fmtid="{D5CDD505-2E9C-101B-9397-08002B2CF9AE}" pid="8" name="MSIP_Label_fba3502d-09f9-4350-b49d-9cee4033cd14_Enabled">
    <vt:lpwstr>true</vt:lpwstr>
  </property>
  <property fmtid="{D5CDD505-2E9C-101B-9397-08002B2CF9AE}" pid="9" name="MSIP_Label_fba3502d-09f9-4350-b49d-9cee4033cd14_SetDate">
    <vt:lpwstr>2026-07-09T04:12:51Z</vt:lpwstr>
  </property>
  <property fmtid="{D5CDD505-2E9C-101B-9397-08002B2CF9AE}" pid="10" name="MSIP_Label_fba3502d-09f9-4350-b49d-9cee4033cd14_Method">
    <vt:lpwstr>Privileged</vt:lpwstr>
  </property>
  <property fmtid="{D5CDD505-2E9C-101B-9397-08002B2CF9AE}" pid="11" name="MSIP_Label_fba3502d-09f9-4350-b49d-9cee4033cd14_Name">
    <vt:lpwstr>UNOFFICIAL</vt:lpwstr>
  </property>
  <property fmtid="{D5CDD505-2E9C-101B-9397-08002B2CF9AE}" pid="12" name="MSIP_Label_fba3502d-09f9-4350-b49d-9cee4033cd14_SiteId">
    <vt:lpwstr>402fca06-dc9c-412f-9bf9-1a335a4671f7</vt:lpwstr>
  </property>
  <property fmtid="{D5CDD505-2E9C-101B-9397-08002B2CF9AE}" pid="13" name="MSIP_Label_fba3502d-09f9-4350-b49d-9cee4033cd14_ActionId">
    <vt:lpwstr>3f1899f4-b526-44f3-9529-982285a6aeb3</vt:lpwstr>
  </property>
  <property fmtid="{D5CDD505-2E9C-101B-9397-08002B2CF9AE}" pid="14" name="MSIP_Label_fba3502d-09f9-4350-b49d-9cee4033cd14_ContentBits">
    <vt:lpwstr>3</vt:lpwstr>
  </property>
  <property fmtid="{D5CDD505-2E9C-101B-9397-08002B2CF9AE}" pid="15" name="MSIP_Label_fba3502d-09f9-4350-b49d-9cee4033cd14_Tag">
    <vt:lpwstr>10, 0, 1, 1</vt:lpwstr>
  </property>
  <property fmtid="{D5CDD505-2E9C-101B-9397-08002B2CF9AE}" pid="16" name="xd_ProgID">
    <vt:lpwstr/>
  </property>
  <property fmtid="{D5CDD505-2E9C-101B-9397-08002B2CF9AE}" pid="17" name="MediaServiceImageTags">
    <vt:lpwstr/>
  </property>
  <property fmtid="{D5CDD505-2E9C-101B-9397-08002B2CF9AE}" pid="18" name="ContentTypeId">
    <vt:lpwstr>0x010100896F099A69591A4F802C2BF631935F16</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_dlc_DocIdItemGuid">
    <vt:lpwstr>3ddb74f3-3191-44e0-8cb4-7f3522003e70</vt:lpwstr>
  </property>
</Properties>
</file>